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85AF" w14:textId="45EC1553" w:rsidR="00FB5786" w:rsidRPr="00526C38" w:rsidRDefault="0069160C" w:rsidP="00EA1FF2">
      <w:pPr>
        <w:jc w:val="center"/>
        <w:rPr>
          <w:rFonts w:ascii="Times New Roman" w:hAnsi="Times New Roman" w:cs="Times New Roman"/>
          <w:b/>
          <w:szCs w:val="24"/>
          <w:lang w:val="en-US"/>
        </w:rPr>
      </w:pPr>
      <w:r w:rsidRPr="00526C38">
        <w:rPr>
          <w:rFonts w:ascii="Times New Roman" w:hAnsi="Times New Roman" w:cs="Times New Roman"/>
          <w:b/>
          <w:sz w:val="36"/>
          <w:szCs w:val="24"/>
          <w:lang w:val="en-US"/>
        </w:rPr>
        <w:t>UN</w:t>
      </w:r>
      <w:r w:rsidR="00DE56BB">
        <w:rPr>
          <w:rFonts w:ascii="Times New Roman" w:hAnsi="Times New Roman" w:cs="Times New Roman"/>
          <w:b/>
          <w:sz w:val="36"/>
          <w:szCs w:val="24"/>
          <w:lang w:val="en-US"/>
        </w:rPr>
        <w:t xml:space="preserve"> TURKMENISTAN</w:t>
      </w:r>
    </w:p>
    <w:p w14:paraId="7A036263" w14:textId="77777777" w:rsidR="00FB5786" w:rsidRDefault="00FB5786" w:rsidP="00EA1FF2">
      <w:pPr>
        <w:jc w:val="center"/>
        <w:rPr>
          <w:rFonts w:ascii="Times New Roman" w:hAnsi="Times New Roman" w:cs="Times New Roman"/>
          <w:b/>
          <w:sz w:val="24"/>
          <w:szCs w:val="24"/>
          <w:lang w:val="en-US"/>
        </w:rPr>
      </w:pPr>
    </w:p>
    <w:p w14:paraId="6EE26BAB" w14:textId="77777777" w:rsidR="00C80E00" w:rsidRDefault="00C80E00" w:rsidP="00EA1FF2">
      <w:pPr>
        <w:jc w:val="center"/>
        <w:rPr>
          <w:rFonts w:ascii="Times New Roman" w:hAnsi="Times New Roman" w:cs="Times New Roman"/>
          <w:b/>
          <w:sz w:val="56"/>
          <w:szCs w:val="24"/>
          <w:lang w:val="en-US"/>
        </w:rPr>
      </w:pPr>
    </w:p>
    <w:p w14:paraId="41056C24" w14:textId="77777777" w:rsidR="00C80E00" w:rsidRDefault="00C80E00" w:rsidP="00EA1FF2">
      <w:pPr>
        <w:jc w:val="center"/>
        <w:rPr>
          <w:rFonts w:ascii="Times New Roman" w:hAnsi="Times New Roman" w:cs="Times New Roman"/>
          <w:b/>
          <w:sz w:val="56"/>
          <w:szCs w:val="24"/>
          <w:lang w:val="en-US"/>
        </w:rPr>
      </w:pPr>
    </w:p>
    <w:p w14:paraId="0812821D" w14:textId="6C3CCF70" w:rsidR="00FB5786" w:rsidRPr="00C80E00" w:rsidRDefault="008D5E2B" w:rsidP="00EA1FF2">
      <w:pPr>
        <w:jc w:val="center"/>
        <w:rPr>
          <w:rFonts w:ascii="Times New Roman" w:hAnsi="Times New Roman" w:cs="Times New Roman"/>
          <w:b/>
          <w:sz w:val="72"/>
          <w:szCs w:val="24"/>
          <w:lang w:val="en-US"/>
        </w:rPr>
      </w:pPr>
      <w:r>
        <w:rPr>
          <w:rFonts w:ascii="Times New Roman" w:hAnsi="Times New Roman" w:cs="Times New Roman"/>
          <w:b/>
          <w:sz w:val="56"/>
          <w:szCs w:val="24"/>
          <w:lang w:val="en-US"/>
        </w:rPr>
        <w:t xml:space="preserve">FINAL </w:t>
      </w:r>
      <w:r w:rsidR="0069160C" w:rsidRPr="0069160C">
        <w:rPr>
          <w:rFonts w:ascii="Times New Roman" w:hAnsi="Times New Roman" w:cs="Times New Roman"/>
          <w:b/>
          <w:sz w:val="56"/>
          <w:szCs w:val="24"/>
          <w:lang w:val="en-US"/>
        </w:rPr>
        <w:t>EVALUATION</w:t>
      </w:r>
    </w:p>
    <w:p w14:paraId="3B420662" w14:textId="6BF2259D" w:rsidR="005C54D7" w:rsidRDefault="005C54D7" w:rsidP="00EA1FF2">
      <w:pPr>
        <w:jc w:val="center"/>
        <w:rPr>
          <w:rFonts w:ascii="Times New Roman" w:hAnsi="Times New Roman" w:cs="Times New Roman"/>
          <w:b/>
          <w:sz w:val="44"/>
          <w:szCs w:val="40"/>
          <w:lang w:val="en-US"/>
        </w:rPr>
      </w:pPr>
      <w:r>
        <w:rPr>
          <w:rFonts w:ascii="Times New Roman" w:hAnsi="Times New Roman" w:cs="Times New Roman"/>
          <w:b/>
          <w:sz w:val="44"/>
          <w:szCs w:val="40"/>
          <w:lang w:val="en-US"/>
        </w:rPr>
        <w:t xml:space="preserve">Turkmenistan - </w:t>
      </w:r>
      <w:r w:rsidR="00DE56BB" w:rsidRPr="00DE56BB">
        <w:rPr>
          <w:rFonts w:ascii="Times New Roman" w:hAnsi="Times New Roman" w:cs="Times New Roman"/>
          <w:b/>
          <w:sz w:val="44"/>
          <w:szCs w:val="40"/>
          <w:lang w:val="en-US"/>
        </w:rPr>
        <w:t xml:space="preserve">United Nations </w:t>
      </w:r>
    </w:p>
    <w:p w14:paraId="4AD5CEEB" w14:textId="062EB125" w:rsidR="005C54D7" w:rsidRDefault="00DE56BB" w:rsidP="00EA1FF2">
      <w:pPr>
        <w:jc w:val="center"/>
        <w:rPr>
          <w:rFonts w:ascii="Times New Roman" w:hAnsi="Times New Roman" w:cs="Times New Roman"/>
          <w:b/>
          <w:sz w:val="44"/>
          <w:szCs w:val="40"/>
          <w:lang w:val="en-US"/>
        </w:rPr>
      </w:pPr>
      <w:r w:rsidRPr="00DE56BB">
        <w:rPr>
          <w:rFonts w:ascii="Times New Roman" w:hAnsi="Times New Roman" w:cs="Times New Roman"/>
          <w:b/>
          <w:sz w:val="44"/>
          <w:szCs w:val="40"/>
          <w:lang w:val="en-US"/>
        </w:rPr>
        <w:t xml:space="preserve">Partnership </w:t>
      </w:r>
      <w:r w:rsidR="005C54D7">
        <w:rPr>
          <w:rFonts w:ascii="Times New Roman" w:hAnsi="Times New Roman" w:cs="Times New Roman"/>
          <w:b/>
          <w:sz w:val="44"/>
          <w:szCs w:val="40"/>
          <w:lang w:val="en-US"/>
        </w:rPr>
        <w:t xml:space="preserve">Framework </w:t>
      </w:r>
      <w:r w:rsidRPr="00DE56BB">
        <w:rPr>
          <w:rFonts w:ascii="Times New Roman" w:hAnsi="Times New Roman" w:cs="Times New Roman"/>
          <w:b/>
          <w:sz w:val="44"/>
          <w:szCs w:val="40"/>
          <w:lang w:val="en-US"/>
        </w:rPr>
        <w:t xml:space="preserve">for Development </w:t>
      </w:r>
    </w:p>
    <w:p w14:paraId="49164EA1" w14:textId="6EFBBEDB" w:rsidR="00DF7E0A" w:rsidRPr="00DE56BB" w:rsidRDefault="00DE56BB" w:rsidP="00EA1FF2">
      <w:pPr>
        <w:jc w:val="center"/>
        <w:rPr>
          <w:rFonts w:ascii="Times New Roman" w:hAnsi="Times New Roman" w:cs="Times New Roman"/>
          <w:b/>
          <w:sz w:val="44"/>
          <w:szCs w:val="40"/>
          <w:lang w:val="en-US"/>
        </w:rPr>
      </w:pPr>
      <w:r w:rsidRPr="00DE56BB">
        <w:rPr>
          <w:rFonts w:ascii="Times New Roman" w:hAnsi="Times New Roman" w:cs="Times New Roman"/>
          <w:b/>
          <w:sz w:val="44"/>
          <w:szCs w:val="40"/>
          <w:lang w:val="en-US"/>
        </w:rPr>
        <w:t>2016-2020</w:t>
      </w:r>
    </w:p>
    <w:p w14:paraId="7EE04DA7" w14:textId="77777777" w:rsidR="00990D1D" w:rsidRDefault="00990D1D" w:rsidP="00EA1FF2">
      <w:pPr>
        <w:jc w:val="center"/>
        <w:rPr>
          <w:rFonts w:ascii="Times New Roman" w:hAnsi="Times New Roman" w:cs="Times New Roman"/>
          <w:b/>
          <w:sz w:val="40"/>
          <w:szCs w:val="24"/>
          <w:lang w:val="en-US"/>
        </w:rPr>
      </w:pPr>
    </w:p>
    <w:p w14:paraId="7E0FF8F9" w14:textId="484E8FD0" w:rsidR="00FB5786" w:rsidRDefault="00FB5786" w:rsidP="00EA1FF2">
      <w:pPr>
        <w:jc w:val="center"/>
        <w:rPr>
          <w:rFonts w:ascii="Times New Roman" w:hAnsi="Times New Roman" w:cs="Times New Roman"/>
          <w:b/>
          <w:sz w:val="24"/>
          <w:szCs w:val="24"/>
          <w:lang w:val="en-US"/>
        </w:rPr>
      </w:pPr>
    </w:p>
    <w:p w14:paraId="08F00152" w14:textId="77777777" w:rsidR="005C54D7" w:rsidRPr="00A64BDC" w:rsidRDefault="005C54D7" w:rsidP="00EA1FF2">
      <w:pPr>
        <w:jc w:val="center"/>
        <w:rPr>
          <w:rFonts w:ascii="Times New Roman" w:hAnsi="Times New Roman" w:cs="Times New Roman"/>
          <w:b/>
          <w:sz w:val="24"/>
          <w:szCs w:val="24"/>
          <w:lang w:val="en-US"/>
        </w:rPr>
      </w:pPr>
    </w:p>
    <w:p w14:paraId="640CEA10" w14:textId="77777777" w:rsidR="00FB5786" w:rsidRPr="00A64BDC" w:rsidRDefault="00FB5786" w:rsidP="00EA1FF2">
      <w:pPr>
        <w:jc w:val="center"/>
        <w:rPr>
          <w:rFonts w:ascii="Times New Roman" w:hAnsi="Times New Roman" w:cs="Times New Roman"/>
          <w:b/>
          <w:sz w:val="24"/>
          <w:szCs w:val="24"/>
          <w:lang w:val="en-US"/>
        </w:rPr>
      </w:pPr>
    </w:p>
    <w:p w14:paraId="5E7C40E7" w14:textId="484002DE" w:rsidR="00FB5786" w:rsidRPr="00A64BDC" w:rsidRDefault="00FB5786" w:rsidP="00EA1FF2">
      <w:pPr>
        <w:jc w:val="center"/>
        <w:rPr>
          <w:rFonts w:ascii="Times New Roman" w:hAnsi="Times New Roman" w:cs="Times New Roman"/>
          <w:b/>
          <w:sz w:val="24"/>
          <w:szCs w:val="24"/>
          <w:lang w:val="en-US"/>
        </w:rPr>
      </w:pPr>
    </w:p>
    <w:p w14:paraId="31B54117" w14:textId="58E63549" w:rsidR="0069160C" w:rsidRPr="00A64BDC" w:rsidRDefault="0069160C" w:rsidP="00EA1FF2">
      <w:pPr>
        <w:jc w:val="center"/>
        <w:rPr>
          <w:rFonts w:ascii="Times New Roman" w:hAnsi="Times New Roman" w:cs="Times New Roman"/>
          <w:b/>
          <w:sz w:val="24"/>
          <w:szCs w:val="24"/>
          <w:lang w:val="en-US"/>
        </w:rPr>
      </w:pPr>
    </w:p>
    <w:p w14:paraId="1157D680" w14:textId="77777777" w:rsidR="007236BE" w:rsidRPr="00A64BDC" w:rsidRDefault="007236BE" w:rsidP="00EA1FF2">
      <w:pPr>
        <w:jc w:val="center"/>
        <w:rPr>
          <w:rFonts w:ascii="Times New Roman" w:hAnsi="Times New Roman" w:cs="Times New Roman"/>
          <w:b/>
          <w:sz w:val="24"/>
          <w:szCs w:val="24"/>
          <w:lang w:val="en-US"/>
        </w:rPr>
      </w:pPr>
    </w:p>
    <w:p w14:paraId="72930CD7" w14:textId="77777777" w:rsidR="00526C38" w:rsidRPr="00A64BDC" w:rsidRDefault="00526C38" w:rsidP="00EA1FF2">
      <w:pPr>
        <w:jc w:val="center"/>
        <w:rPr>
          <w:rFonts w:ascii="Times New Roman" w:hAnsi="Times New Roman" w:cs="Times New Roman"/>
          <w:b/>
          <w:sz w:val="24"/>
          <w:szCs w:val="24"/>
          <w:lang w:val="en-US"/>
        </w:rPr>
      </w:pPr>
    </w:p>
    <w:p w14:paraId="118ED9D6" w14:textId="4399ED26" w:rsidR="00CE311E" w:rsidRDefault="00CE311E" w:rsidP="00EA1FF2">
      <w:pPr>
        <w:jc w:val="center"/>
        <w:rPr>
          <w:rFonts w:ascii="Times New Roman" w:hAnsi="Times New Roman" w:cs="Times New Roman"/>
          <w:b/>
          <w:sz w:val="24"/>
          <w:szCs w:val="24"/>
          <w:lang w:val="en-US"/>
        </w:rPr>
      </w:pPr>
    </w:p>
    <w:p w14:paraId="032BA10D" w14:textId="3BCE25D2" w:rsidR="005C54D7" w:rsidRDefault="005C54D7" w:rsidP="00EA1FF2">
      <w:pPr>
        <w:jc w:val="center"/>
        <w:rPr>
          <w:rFonts w:ascii="Times New Roman" w:hAnsi="Times New Roman" w:cs="Times New Roman"/>
          <w:b/>
          <w:sz w:val="24"/>
          <w:szCs w:val="24"/>
          <w:lang w:val="en-US"/>
        </w:rPr>
      </w:pPr>
    </w:p>
    <w:p w14:paraId="3047AF59" w14:textId="66501B2E" w:rsidR="00AF573B" w:rsidRPr="00A64BDC" w:rsidRDefault="000D4733" w:rsidP="00EA1FF2">
      <w:pPr>
        <w:jc w:val="center"/>
        <w:rPr>
          <w:rFonts w:ascii="Times New Roman" w:hAnsi="Times New Roman" w:cs="Times New Roman"/>
          <w:b/>
          <w:sz w:val="24"/>
          <w:szCs w:val="24"/>
          <w:lang w:val="en-US"/>
        </w:rPr>
      </w:pPr>
      <w:r>
        <w:rPr>
          <w:rFonts w:ascii="Times New Roman" w:hAnsi="Times New Roman" w:cs="Times New Roman"/>
          <w:b/>
          <w:sz w:val="24"/>
          <w:szCs w:val="24"/>
          <w:lang w:val="en-US"/>
        </w:rPr>
        <w:t>Elinor Bajraktari &amp; Selbi Jumayeva</w:t>
      </w:r>
    </w:p>
    <w:p w14:paraId="491EC38C" w14:textId="7A6F69B2" w:rsidR="00FB5786" w:rsidRDefault="00F46330" w:rsidP="00EA1FF2">
      <w:pPr>
        <w:jc w:val="center"/>
        <w:rPr>
          <w:rFonts w:ascii="Times New Roman" w:hAnsi="Times New Roman" w:cs="Times New Roman"/>
          <w:b/>
          <w:sz w:val="24"/>
          <w:szCs w:val="24"/>
          <w:lang w:val="en-US"/>
        </w:rPr>
      </w:pPr>
      <w:r w:rsidRPr="00A64BDC">
        <w:rPr>
          <w:rFonts w:ascii="Times New Roman" w:hAnsi="Times New Roman" w:cs="Times New Roman"/>
          <w:b/>
          <w:sz w:val="24"/>
          <w:szCs w:val="24"/>
          <w:lang w:val="en-US"/>
        </w:rPr>
        <w:t>August</w:t>
      </w:r>
      <w:r w:rsidR="007F5C42" w:rsidRPr="00A64BDC">
        <w:rPr>
          <w:rFonts w:ascii="Times New Roman" w:hAnsi="Times New Roman" w:cs="Times New Roman"/>
          <w:b/>
          <w:sz w:val="24"/>
          <w:szCs w:val="24"/>
          <w:lang w:val="en-US"/>
        </w:rPr>
        <w:t xml:space="preserve"> 201</w:t>
      </w:r>
      <w:r w:rsidR="00526C38" w:rsidRPr="00A64BDC">
        <w:rPr>
          <w:rFonts w:ascii="Times New Roman" w:hAnsi="Times New Roman" w:cs="Times New Roman"/>
          <w:b/>
          <w:sz w:val="24"/>
          <w:szCs w:val="24"/>
          <w:lang w:val="en-US"/>
        </w:rPr>
        <w:t>9</w:t>
      </w:r>
    </w:p>
    <w:p w14:paraId="3A139894" w14:textId="77777777" w:rsidR="005C54D7" w:rsidRDefault="005C54D7" w:rsidP="00EA1FF2">
      <w:pPr>
        <w:jc w:val="center"/>
        <w:rPr>
          <w:rFonts w:ascii="Times New Roman" w:hAnsi="Times New Roman" w:cs="Times New Roman"/>
          <w:b/>
          <w:sz w:val="24"/>
          <w:szCs w:val="24"/>
          <w:lang w:val="en-US"/>
        </w:rPr>
        <w:sectPr w:rsidR="005C54D7" w:rsidSect="00DF7E0A">
          <w:footerReference w:type="default" r:id="rId8"/>
          <w:pgSz w:w="12240" w:h="15840" w:code="1"/>
          <w:pgMar w:top="1440" w:right="1440" w:bottom="1440" w:left="1440" w:header="720" w:footer="720" w:gutter="0"/>
          <w:cols w:space="720"/>
          <w:titlePg/>
          <w:docGrid w:linePitch="360"/>
        </w:sectPr>
      </w:pPr>
    </w:p>
    <w:sdt>
      <w:sdtPr>
        <w:rPr>
          <w:rFonts w:ascii="Times New Roman" w:eastAsiaTheme="minorHAnsi" w:hAnsi="Times New Roman" w:cs="Times New Roman"/>
          <w:b w:val="0"/>
          <w:bCs w:val="0"/>
          <w:color w:val="auto"/>
          <w:sz w:val="22"/>
          <w:szCs w:val="22"/>
          <w:lang w:val="en-CA" w:eastAsia="en-US"/>
        </w:rPr>
        <w:id w:val="170688447"/>
        <w:docPartObj>
          <w:docPartGallery w:val="Table of Contents"/>
          <w:docPartUnique/>
        </w:docPartObj>
      </w:sdtPr>
      <w:sdtEndPr>
        <w:rPr>
          <w:rFonts w:asciiTheme="minorHAnsi" w:hAnsiTheme="minorHAnsi" w:cstheme="minorBidi"/>
          <w:noProof/>
        </w:rPr>
      </w:sdtEndPr>
      <w:sdtContent>
        <w:p w14:paraId="3C40A003" w14:textId="77777777" w:rsidR="00EB6E60" w:rsidRPr="00A64BDC" w:rsidRDefault="00EB6E60" w:rsidP="00EB6E60">
          <w:pPr>
            <w:pStyle w:val="TOCHeading"/>
            <w:jc w:val="center"/>
            <w:rPr>
              <w:rFonts w:ascii="Times New Roman" w:eastAsiaTheme="minorHAnsi" w:hAnsi="Times New Roman" w:cs="Times New Roman"/>
              <w:b w:val="0"/>
              <w:bCs w:val="0"/>
              <w:color w:val="auto"/>
              <w:sz w:val="2"/>
              <w:szCs w:val="22"/>
              <w:lang w:val="en-CA" w:eastAsia="en-US"/>
            </w:rPr>
          </w:pPr>
        </w:p>
        <w:p w14:paraId="164757E0" w14:textId="77777777" w:rsidR="00F848C6" w:rsidRPr="00A64BDC" w:rsidRDefault="00EB6E60" w:rsidP="00EB6E60">
          <w:pPr>
            <w:pStyle w:val="TOCHeading"/>
            <w:jc w:val="center"/>
            <w:rPr>
              <w:rFonts w:ascii="Times New Roman" w:hAnsi="Times New Roman" w:cs="Times New Roman"/>
            </w:rPr>
          </w:pPr>
          <w:r w:rsidRPr="00A64BDC">
            <w:rPr>
              <w:rFonts w:ascii="Times New Roman" w:hAnsi="Times New Roman" w:cs="Times New Roman"/>
            </w:rPr>
            <w:t>TABLE OF CONTENTS</w:t>
          </w:r>
        </w:p>
        <w:p w14:paraId="4A02FC79" w14:textId="77777777" w:rsidR="00EB6E60" w:rsidRPr="00A64BDC" w:rsidRDefault="00EB6E60" w:rsidP="00EB6E60">
          <w:pPr>
            <w:rPr>
              <w:rFonts w:ascii="Times New Roman" w:hAnsi="Times New Roman" w:cs="Times New Roman"/>
              <w:sz w:val="2"/>
              <w:lang w:val="en-US" w:eastAsia="ja-JP"/>
            </w:rPr>
          </w:pPr>
        </w:p>
        <w:p w14:paraId="07E09B37" w14:textId="714D4668" w:rsidR="000D4733" w:rsidRDefault="00F848C6">
          <w:pPr>
            <w:pStyle w:val="TOC1"/>
            <w:tabs>
              <w:tab w:val="right" w:leader="dot" w:pos="9350"/>
            </w:tabs>
            <w:rPr>
              <w:rFonts w:eastAsiaTheme="minorEastAsia"/>
              <w:noProof/>
              <w:lang w:eastAsia="en-CA"/>
            </w:rPr>
          </w:pPr>
          <w:r w:rsidRPr="00A64BDC">
            <w:rPr>
              <w:rFonts w:ascii="Times New Roman" w:hAnsi="Times New Roman" w:cs="Times New Roman"/>
            </w:rPr>
            <w:fldChar w:fldCharType="begin"/>
          </w:r>
          <w:r w:rsidRPr="00A64BDC">
            <w:rPr>
              <w:rFonts w:ascii="Times New Roman" w:hAnsi="Times New Roman" w:cs="Times New Roman"/>
            </w:rPr>
            <w:instrText xml:space="preserve"> TOC \o "1-3" \h \z \u </w:instrText>
          </w:r>
          <w:r w:rsidRPr="00A64BDC">
            <w:rPr>
              <w:rFonts w:ascii="Times New Roman" w:hAnsi="Times New Roman" w:cs="Times New Roman"/>
            </w:rPr>
            <w:fldChar w:fldCharType="separate"/>
          </w:r>
          <w:hyperlink w:anchor="_Toc18494836" w:history="1">
            <w:r w:rsidR="000D4733" w:rsidRPr="00FB3F90">
              <w:rPr>
                <w:rStyle w:val="Hyperlink"/>
                <w:rFonts w:ascii="Times New Roman" w:hAnsi="Times New Roman" w:cs="Times New Roman"/>
                <w:noProof/>
                <w:lang w:val="en-US"/>
              </w:rPr>
              <w:t>EXECUTIVE SUMMARY</w:t>
            </w:r>
            <w:r w:rsidR="000D4733">
              <w:rPr>
                <w:noProof/>
                <w:webHidden/>
              </w:rPr>
              <w:tab/>
            </w:r>
            <w:r w:rsidR="000D4733">
              <w:rPr>
                <w:noProof/>
                <w:webHidden/>
              </w:rPr>
              <w:fldChar w:fldCharType="begin"/>
            </w:r>
            <w:r w:rsidR="000D4733">
              <w:rPr>
                <w:noProof/>
                <w:webHidden/>
              </w:rPr>
              <w:instrText xml:space="preserve"> PAGEREF _Toc18494836 \h </w:instrText>
            </w:r>
            <w:r w:rsidR="000D4733">
              <w:rPr>
                <w:noProof/>
                <w:webHidden/>
              </w:rPr>
            </w:r>
            <w:r w:rsidR="000D4733">
              <w:rPr>
                <w:noProof/>
                <w:webHidden/>
              </w:rPr>
              <w:fldChar w:fldCharType="separate"/>
            </w:r>
            <w:r w:rsidR="00C828A0">
              <w:rPr>
                <w:noProof/>
                <w:webHidden/>
              </w:rPr>
              <w:t>7</w:t>
            </w:r>
            <w:r w:rsidR="000D4733">
              <w:rPr>
                <w:noProof/>
                <w:webHidden/>
              </w:rPr>
              <w:fldChar w:fldCharType="end"/>
            </w:r>
          </w:hyperlink>
        </w:p>
        <w:p w14:paraId="4EAF4BFF" w14:textId="02E407CB" w:rsidR="000D4733" w:rsidRDefault="00D25BE0">
          <w:pPr>
            <w:pStyle w:val="TOC1"/>
            <w:tabs>
              <w:tab w:val="right" w:leader="dot" w:pos="9350"/>
            </w:tabs>
            <w:rPr>
              <w:rFonts w:eastAsiaTheme="minorEastAsia"/>
              <w:noProof/>
              <w:lang w:eastAsia="en-CA"/>
            </w:rPr>
          </w:pPr>
          <w:hyperlink w:anchor="_Toc18494837" w:history="1">
            <w:r w:rsidR="000D4733" w:rsidRPr="00FB3F90">
              <w:rPr>
                <w:rStyle w:val="Hyperlink"/>
                <w:rFonts w:ascii="Times New Roman" w:hAnsi="Times New Roman" w:cs="Times New Roman"/>
                <w:noProof/>
                <w:lang w:val="en-US"/>
              </w:rPr>
              <w:t>CHAPTER 1: EVALUATION PURPOSE AND METHODOLOGY</w:t>
            </w:r>
            <w:r w:rsidR="000D4733">
              <w:rPr>
                <w:noProof/>
                <w:webHidden/>
              </w:rPr>
              <w:tab/>
            </w:r>
            <w:r w:rsidR="000D4733">
              <w:rPr>
                <w:noProof/>
                <w:webHidden/>
              </w:rPr>
              <w:fldChar w:fldCharType="begin"/>
            </w:r>
            <w:r w:rsidR="000D4733">
              <w:rPr>
                <w:noProof/>
                <w:webHidden/>
              </w:rPr>
              <w:instrText xml:space="preserve"> PAGEREF _Toc18494837 \h </w:instrText>
            </w:r>
            <w:r w:rsidR="000D4733">
              <w:rPr>
                <w:noProof/>
                <w:webHidden/>
              </w:rPr>
            </w:r>
            <w:r w:rsidR="000D4733">
              <w:rPr>
                <w:noProof/>
                <w:webHidden/>
              </w:rPr>
              <w:fldChar w:fldCharType="separate"/>
            </w:r>
            <w:r w:rsidR="00C828A0">
              <w:rPr>
                <w:noProof/>
                <w:webHidden/>
              </w:rPr>
              <w:t>19</w:t>
            </w:r>
            <w:r w:rsidR="000D4733">
              <w:rPr>
                <w:noProof/>
                <w:webHidden/>
              </w:rPr>
              <w:fldChar w:fldCharType="end"/>
            </w:r>
          </w:hyperlink>
        </w:p>
        <w:p w14:paraId="36034643" w14:textId="39A1E675" w:rsidR="000D4733" w:rsidRDefault="00D25BE0">
          <w:pPr>
            <w:pStyle w:val="TOC2"/>
            <w:tabs>
              <w:tab w:val="right" w:leader="dot" w:pos="9350"/>
            </w:tabs>
            <w:rPr>
              <w:rFonts w:eastAsiaTheme="minorEastAsia"/>
              <w:noProof/>
              <w:lang w:eastAsia="en-CA"/>
            </w:rPr>
          </w:pPr>
          <w:hyperlink w:anchor="_Toc18494838" w:history="1">
            <w:r w:rsidR="000D4733" w:rsidRPr="00FB3F90">
              <w:rPr>
                <w:rStyle w:val="Hyperlink"/>
                <w:rFonts w:ascii="Times New Roman" w:hAnsi="Times New Roman" w:cs="Times New Roman"/>
                <w:noProof/>
              </w:rPr>
              <w:t>1.1. OBJECTIVE AND SCOPE</w:t>
            </w:r>
            <w:r w:rsidR="000D4733">
              <w:rPr>
                <w:noProof/>
                <w:webHidden/>
              </w:rPr>
              <w:tab/>
            </w:r>
            <w:r w:rsidR="000D4733">
              <w:rPr>
                <w:noProof/>
                <w:webHidden/>
              </w:rPr>
              <w:fldChar w:fldCharType="begin"/>
            </w:r>
            <w:r w:rsidR="000D4733">
              <w:rPr>
                <w:noProof/>
                <w:webHidden/>
              </w:rPr>
              <w:instrText xml:space="preserve"> PAGEREF _Toc18494838 \h </w:instrText>
            </w:r>
            <w:r w:rsidR="000D4733">
              <w:rPr>
                <w:noProof/>
                <w:webHidden/>
              </w:rPr>
            </w:r>
            <w:r w:rsidR="000D4733">
              <w:rPr>
                <w:noProof/>
                <w:webHidden/>
              </w:rPr>
              <w:fldChar w:fldCharType="separate"/>
            </w:r>
            <w:r w:rsidR="00C828A0">
              <w:rPr>
                <w:noProof/>
                <w:webHidden/>
              </w:rPr>
              <w:t>19</w:t>
            </w:r>
            <w:r w:rsidR="000D4733">
              <w:rPr>
                <w:noProof/>
                <w:webHidden/>
              </w:rPr>
              <w:fldChar w:fldCharType="end"/>
            </w:r>
          </w:hyperlink>
        </w:p>
        <w:p w14:paraId="36AB3CE6" w14:textId="56F74B0D" w:rsidR="000D4733" w:rsidRDefault="00D25BE0">
          <w:pPr>
            <w:pStyle w:val="TOC2"/>
            <w:tabs>
              <w:tab w:val="right" w:leader="dot" w:pos="9350"/>
            </w:tabs>
            <w:rPr>
              <w:rFonts w:eastAsiaTheme="minorEastAsia"/>
              <w:noProof/>
              <w:lang w:eastAsia="en-CA"/>
            </w:rPr>
          </w:pPr>
          <w:hyperlink w:anchor="_Toc18494839" w:history="1">
            <w:r w:rsidR="000D4733" w:rsidRPr="00FB3F90">
              <w:rPr>
                <w:rStyle w:val="Hyperlink"/>
                <w:rFonts w:ascii="Times New Roman" w:hAnsi="Times New Roman" w:cs="Times New Roman"/>
                <w:noProof/>
              </w:rPr>
              <w:t>1.2. METHODOLOGY</w:t>
            </w:r>
            <w:r w:rsidR="000D4733">
              <w:rPr>
                <w:noProof/>
                <w:webHidden/>
              </w:rPr>
              <w:tab/>
            </w:r>
            <w:r w:rsidR="000D4733">
              <w:rPr>
                <w:noProof/>
                <w:webHidden/>
              </w:rPr>
              <w:fldChar w:fldCharType="begin"/>
            </w:r>
            <w:r w:rsidR="000D4733">
              <w:rPr>
                <w:noProof/>
                <w:webHidden/>
              </w:rPr>
              <w:instrText xml:space="preserve"> PAGEREF _Toc18494839 \h </w:instrText>
            </w:r>
            <w:r w:rsidR="000D4733">
              <w:rPr>
                <w:noProof/>
                <w:webHidden/>
              </w:rPr>
            </w:r>
            <w:r w:rsidR="000D4733">
              <w:rPr>
                <w:noProof/>
                <w:webHidden/>
              </w:rPr>
              <w:fldChar w:fldCharType="separate"/>
            </w:r>
            <w:r w:rsidR="00C828A0">
              <w:rPr>
                <w:noProof/>
                <w:webHidden/>
              </w:rPr>
              <w:t>20</w:t>
            </w:r>
            <w:r w:rsidR="000D4733">
              <w:rPr>
                <w:noProof/>
                <w:webHidden/>
              </w:rPr>
              <w:fldChar w:fldCharType="end"/>
            </w:r>
          </w:hyperlink>
        </w:p>
        <w:p w14:paraId="624C251C" w14:textId="735BAD93" w:rsidR="000D4733" w:rsidRDefault="00D25BE0">
          <w:pPr>
            <w:pStyle w:val="TOC2"/>
            <w:tabs>
              <w:tab w:val="right" w:leader="dot" w:pos="9350"/>
            </w:tabs>
            <w:rPr>
              <w:rFonts w:eastAsiaTheme="minorEastAsia"/>
              <w:noProof/>
              <w:lang w:eastAsia="en-CA"/>
            </w:rPr>
          </w:pPr>
          <w:hyperlink w:anchor="_Toc18494840" w:history="1">
            <w:r w:rsidR="000D4733" w:rsidRPr="00FB3F90">
              <w:rPr>
                <w:rStyle w:val="Hyperlink"/>
                <w:rFonts w:ascii="Times New Roman" w:hAnsi="Times New Roman" w:cs="Times New Roman"/>
                <w:noProof/>
                <w:lang w:val="en-US"/>
              </w:rPr>
              <w:t>1.3. LIMITATIONS</w:t>
            </w:r>
            <w:r w:rsidR="000D4733">
              <w:rPr>
                <w:noProof/>
                <w:webHidden/>
              </w:rPr>
              <w:tab/>
            </w:r>
            <w:r w:rsidR="000D4733">
              <w:rPr>
                <w:noProof/>
                <w:webHidden/>
              </w:rPr>
              <w:fldChar w:fldCharType="begin"/>
            </w:r>
            <w:r w:rsidR="000D4733">
              <w:rPr>
                <w:noProof/>
                <w:webHidden/>
              </w:rPr>
              <w:instrText xml:space="preserve"> PAGEREF _Toc18494840 \h </w:instrText>
            </w:r>
            <w:r w:rsidR="000D4733">
              <w:rPr>
                <w:noProof/>
                <w:webHidden/>
              </w:rPr>
            </w:r>
            <w:r w:rsidR="000D4733">
              <w:rPr>
                <w:noProof/>
                <w:webHidden/>
              </w:rPr>
              <w:fldChar w:fldCharType="separate"/>
            </w:r>
            <w:r w:rsidR="00C828A0">
              <w:rPr>
                <w:noProof/>
                <w:webHidden/>
              </w:rPr>
              <w:t>29</w:t>
            </w:r>
            <w:r w:rsidR="000D4733">
              <w:rPr>
                <w:noProof/>
                <w:webHidden/>
              </w:rPr>
              <w:fldChar w:fldCharType="end"/>
            </w:r>
          </w:hyperlink>
        </w:p>
        <w:p w14:paraId="1E38900C" w14:textId="7BFDAA43" w:rsidR="000D4733" w:rsidRDefault="00D25BE0">
          <w:pPr>
            <w:pStyle w:val="TOC2"/>
            <w:tabs>
              <w:tab w:val="right" w:leader="dot" w:pos="9350"/>
            </w:tabs>
            <w:rPr>
              <w:rFonts w:eastAsiaTheme="minorEastAsia"/>
              <w:noProof/>
              <w:lang w:eastAsia="en-CA"/>
            </w:rPr>
          </w:pPr>
          <w:hyperlink w:anchor="_Toc18494841" w:history="1">
            <w:r w:rsidR="000D4733" w:rsidRPr="00FB3F90">
              <w:rPr>
                <w:rStyle w:val="Hyperlink"/>
                <w:rFonts w:ascii="Times New Roman" w:hAnsi="Times New Roman" w:cs="Times New Roman"/>
                <w:noProof/>
                <w:lang w:val="en-US"/>
              </w:rPr>
              <w:t>1.4. QUALITY ASSURANCE AND ETHICS</w:t>
            </w:r>
            <w:r w:rsidR="000D4733">
              <w:rPr>
                <w:noProof/>
                <w:webHidden/>
              </w:rPr>
              <w:tab/>
            </w:r>
            <w:r w:rsidR="000D4733">
              <w:rPr>
                <w:noProof/>
                <w:webHidden/>
              </w:rPr>
              <w:fldChar w:fldCharType="begin"/>
            </w:r>
            <w:r w:rsidR="000D4733">
              <w:rPr>
                <w:noProof/>
                <w:webHidden/>
              </w:rPr>
              <w:instrText xml:space="preserve"> PAGEREF _Toc18494841 \h </w:instrText>
            </w:r>
            <w:r w:rsidR="000D4733">
              <w:rPr>
                <w:noProof/>
                <w:webHidden/>
              </w:rPr>
            </w:r>
            <w:r w:rsidR="000D4733">
              <w:rPr>
                <w:noProof/>
                <w:webHidden/>
              </w:rPr>
              <w:fldChar w:fldCharType="separate"/>
            </w:r>
            <w:r w:rsidR="00C828A0">
              <w:rPr>
                <w:noProof/>
                <w:webHidden/>
              </w:rPr>
              <w:t>29</w:t>
            </w:r>
            <w:r w:rsidR="000D4733">
              <w:rPr>
                <w:noProof/>
                <w:webHidden/>
              </w:rPr>
              <w:fldChar w:fldCharType="end"/>
            </w:r>
          </w:hyperlink>
        </w:p>
        <w:p w14:paraId="7AFACCE9" w14:textId="51198B50" w:rsidR="000D4733" w:rsidRDefault="00D25BE0">
          <w:pPr>
            <w:pStyle w:val="TOC2"/>
            <w:tabs>
              <w:tab w:val="left" w:pos="880"/>
              <w:tab w:val="right" w:leader="dot" w:pos="9350"/>
            </w:tabs>
            <w:rPr>
              <w:rFonts w:eastAsiaTheme="minorEastAsia"/>
              <w:noProof/>
              <w:lang w:eastAsia="en-CA"/>
            </w:rPr>
          </w:pPr>
          <w:hyperlink w:anchor="_Toc18494842" w:history="1">
            <w:r w:rsidR="000D4733" w:rsidRPr="00FB3F90">
              <w:rPr>
                <w:rStyle w:val="Hyperlink"/>
                <w:rFonts w:ascii="Times New Roman" w:hAnsi="Times New Roman" w:cs="Times New Roman"/>
                <w:noProof/>
              </w:rPr>
              <w:t>1.5.</w:t>
            </w:r>
            <w:r w:rsidR="000D4733">
              <w:rPr>
                <w:rFonts w:eastAsiaTheme="minorEastAsia"/>
                <w:noProof/>
                <w:lang w:eastAsia="en-CA"/>
              </w:rPr>
              <w:tab/>
            </w:r>
            <w:r w:rsidR="000D4733" w:rsidRPr="00FB3F90">
              <w:rPr>
                <w:rStyle w:val="Hyperlink"/>
                <w:rFonts w:ascii="Times New Roman" w:hAnsi="Times New Roman" w:cs="Times New Roman"/>
                <w:noProof/>
              </w:rPr>
              <w:t>STRUCTURE OF THE REPORT</w:t>
            </w:r>
            <w:r w:rsidR="000D4733">
              <w:rPr>
                <w:noProof/>
                <w:webHidden/>
              </w:rPr>
              <w:tab/>
            </w:r>
            <w:r w:rsidR="000D4733">
              <w:rPr>
                <w:noProof/>
                <w:webHidden/>
              </w:rPr>
              <w:fldChar w:fldCharType="begin"/>
            </w:r>
            <w:r w:rsidR="000D4733">
              <w:rPr>
                <w:noProof/>
                <w:webHidden/>
              </w:rPr>
              <w:instrText xml:space="preserve"> PAGEREF _Toc18494842 \h </w:instrText>
            </w:r>
            <w:r w:rsidR="000D4733">
              <w:rPr>
                <w:noProof/>
                <w:webHidden/>
              </w:rPr>
            </w:r>
            <w:r w:rsidR="000D4733">
              <w:rPr>
                <w:noProof/>
                <w:webHidden/>
              </w:rPr>
              <w:fldChar w:fldCharType="separate"/>
            </w:r>
            <w:r w:rsidR="00C828A0">
              <w:rPr>
                <w:noProof/>
                <w:webHidden/>
              </w:rPr>
              <w:t>30</w:t>
            </w:r>
            <w:r w:rsidR="000D4733">
              <w:rPr>
                <w:noProof/>
                <w:webHidden/>
              </w:rPr>
              <w:fldChar w:fldCharType="end"/>
            </w:r>
          </w:hyperlink>
        </w:p>
        <w:p w14:paraId="0293FB76" w14:textId="62F955D1" w:rsidR="000D4733" w:rsidRDefault="00D25BE0">
          <w:pPr>
            <w:pStyle w:val="TOC1"/>
            <w:tabs>
              <w:tab w:val="right" w:leader="dot" w:pos="9350"/>
            </w:tabs>
            <w:rPr>
              <w:rFonts w:eastAsiaTheme="minorEastAsia"/>
              <w:noProof/>
              <w:lang w:eastAsia="en-CA"/>
            </w:rPr>
          </w:pPr>
          <w:hyperlink w:anchor="_Toc18494843" w:history="1">
            <w:r w:rsidR="000D4733" w:rsidRPr="00FB3F90">
              <w:rPr>
                <w:rStyle w:val="Hyperlink"/>
                <w:rFonts w:ascii="Times New Roman" w:hAnsi="Times New Roman" w:cs="Times New Roman"/>
                <w:noProof/>
                <w:lang w:val="en-US"/>
              </w:rPr>
              <w:t>CHAPTER 2: SITUATION ANALYSIS</w:t>
            </w:r>
            <w:r w:rsidR="000D4733">
              <w:rPr>
                <w:noProof/>
                <w:webHidden/>
              </w:rPr>
              <w:tab/>
            </w:r>
            <w:r w:rsidR="000D4733">
              <w:rPr>
                <w:noProof/>
                <w:webHidden/>
              </w:rPr>
              <w:fldChar w:fldCharType="begin"/>
            </w:r>
            <w:r w:rsidR="000D4733">
              <w:rPr>
                <w:noProof/>
                <w:webHidden/>
              </w:rPr>
              <w:instrText xml:space="preserve"> PAGEREF _Toc18494843 \h </w:instrText>
            </w:r>
            <w:r w:rsidR="000D4733">
              <w:rPr>
                <w:noProof/>
                <w:webHidden/>
              </w:rPr>
            </w:r>
            <w:r w:rsidR="000D4733">
              <w:rPr>
                <w:noProof/>
                <w:webHidden/>
              </w:rPr>
              <w:fldChar w:fldCharType="separate"/>
            </w:r>
            <w:r w:rsidR="00C828A0">
              <w:rPr>
                <w:noProof/>
                <w:webHidden/>
              </w:rPr>
              <w:t>31</w:t>
            </w:r>
            <w:r w:rsidR="000D4733">
              <w:rPr>
                <w:noProof/>
                <w:webHidden/>
              </w:rPr>
              <w:fldChar w:fldCharType="end"/>
            </w:r>
          </w:hyperlink>
        </w:p>
        <w:p w14:paraId="0222983E" w14:textId="416F3B16" w:rsidR="000D4733" w:rsidRDefault="00D25BE0">
          <w:pPr>
            <w:pStyle w:val="TOC1"/>
            <w:tabs>
              <w:tab w:val="right" w:leader="dot" w:pos="9350"/>
            </w:tabs>
            <w:rPr>
              <w:rFonts w:eastAsiaTheme="minorEastAsia"/>
              <w:noProof/>
              <w:lang w:eastAsia="en-CA"/>
            </w:rPr>
          </w:pPr>
          <w:hyperlink w:anchor="_Toc18494844" w:history="1">
            <w:r w:rsidR="000D4733" w:rsidRPr="00FB3F90">
              <w:rPr>
                <w:rStyle w:val="Hyperlink"/>
                <w:rFonts w:ascii="Times New Roman" w:hAnsi="Times New Roman" w:cs="Times New Roman"/>
                <w:noProof/>
                <w:lang w:val="en-US"/>
              </w:rPr>
              <w:t>CHAPTER 3: PROGRAMME OVERVIEW</w:t>
            </w:r>
            <w:r w:rsidR="000D4733">
              <w:rPr>
                <w:noProof/>
                <w:webHidden/>
              </w:rPr>
              <w:tab/>
            </w:r>
            <w:r w:rsidR="000D4733">
              <w:rPr>
                <w:noProof/>
                <w:webHidden/>
              </w:rPr>
              <w:fldChar w:fldCharType="begin"/>
            </w:r>
            <w:r w:rsidR="000D4733">
              <w:rPr>
                <w:noProof/>
                <w:webHidden/>
              </w:rPr>
              <w:instrText xml:space="preserve"> PAGEREF _Toc18494844 \h </w:instrText>
            </w:r>
            <w:r w:rsidR="000D4733">
              <w:rPr>
                <w:noProof/>
                <w:webHidden/>
              </w:rPr>
            </w:r>
            <w:r w:rsidR="000D4733">
              <w:rPr>
                <w:noProof/>
                <w:webHidden/>
              </w:rPr>
              <w:fldChar w:fldCharType="separate"/>
            </w:r>
            <w:r w:rsidR="00C828A0">
              <w:rPr>
                <w:noProof/>
                <w:webHidden/>
              </w:rPr>
              <w:t>33</w:t>
            </w:r>
            <w:r w:rsidR="000D4733">
              <w:rPr>
                <w:noProof/>
                <w:webHidden/>
              </w:rPr>
              <w:fldChar w:fldCharType="end"/>
            </w:r>
          </w:hyperlink>
        </w:p>
        <w:p w14:paraId="043722C0" w14:textId="574D397E" w:rsidR="000D4733" w:rsidRDefault="00D25BE0">
          <w:pPr>
            <w:pStyle w:val="TOC2"/>
            <w:tabs>
              <w:tab w:val="right" w:leader="dot" w:pos="9350"/>
            </w:tabs>
            <w:rPr>
              <w:rFonts w:eastAsiaTheme="minorEastAsia"/>
              <w:noProof/>
              <w:lang w:eastAsia="en-CA"/>
            </w:rPr>
          </w:pPr>
          <w:hyperlink w:anchor="_Toc18494845" w:history="1">
            <w:r w:rsidR="000D4733" w:rsidRPr="00FB3F90">
              <w:rPr>
                <w:rStyle w:val="Hyperlink"/>
                <w:rFonts w:ascii="Times New Roman" w:hAnsi="Times New Roman" w:cs="Times New Roman"/>
                <w:noProof/>
                <w:lang w:val="en-US"/>
              </w:rPr>
              <w:t>3.1. OVERVIEW OF ACTIVITIES</w:t>
            </w:r>
            <w:r w:rsidR="000D4733">
              <w:rPr>
                <w:noProof/>
                <w:webHidden/>
              </w:rPr>
              <w:tab/>
            </w:r>
            <w:r w:rsidR="000D4733">
              <w:rPr>
                <w:noProof/>
                <w:webHidden/>
              </w:rPr>
              <w:fldChar w:fldCharType="begin"/>
            </w:r>
            <w:r w:rsidR="000D4733">
              <w:rPr>
                <w:noProof/>
                <w:webHidden/>
              </w:rPr>
              <w:instrText xml:space="preserve"> PAGEREF _Toc18494845 \h </w:instrText>
            </w:r>
            <w:r w:rsidR="000D4733">
              <w:rPr>
                <w:noProof/>
                <w:webHidden/>
              </w:rPr>
            </w:r>
            <w:r w:rsidR="000D4733">
              <w:rPr>
                <w:noProof/>
                <w:webHidden/>
              </w:rPr>
              <w:fldChar w:fldCharType="separate"/>
            </w:r>
            <w:r w:rsidR="00C828A0">
              <w:rPr>
                <w:noProof/>
                <w:webHidden/>
              </w:rPr>
              <w:t>33</w:t>
            </w:r>
            <w:r w:rsidR="000D4733">
              <w:rPr>
                <w:noProof/>
                <w:webHidden/>
              </w:rPr>
              <w:fldChar w:fldCharType="end"/>
            </w:r>
          </w:hyperlink>
        </w:p>
        <w:p w14:paraId="523CC7E8" w14:textId="42D05570" w:rsidR="000D4733" w:rsidRDefault="00D25BE0">
          <w:pPr>
            <w:pStyle w:val="TOC2"/>
            <w:tabs>
              <w:tab w:val="right" w:leader="dot" w:pos="9350"/>
            </w:tabs>
            <w:rPr>
              <w:rFonts w:eastAsiaTheme="minorEastAsia"/>
              <w:noProof/>
              <w:lang w:eastAsia="en-CA"/>
            </w:rPr>
          </w:pPr>
          <w:hyperlink w:anchor="_Toc18494846" w:history="1">
            <w:r w:rsidR="000D4733" w:rsidRPr="00FB3F90">
              <w:rPr>
                <w:rStyle w:val="Hyperlink"/>
                <w:rFonts w:ascii="Times New Roman" w:hAnsi="Times New Roman" w:cs="Times New Roman"/>
                <w:noProof/>
                <w:lang w:val="en-US"/>
              </w:rPr>
              <w:t>3.2. KEY STAKEHOLDERS</w:t>
            </w:r>
            <w:r w:rsidR="000D4733">
              <w:rPr>
                <w:noProof/>
                <w:webHidden/>
              </w:rPr>
              <w:tab/>
            </w:r>
            <w:r w:rsidR="000D4733">
              <w:rPr>
                <w:noProof/>
                <w:webHidden/>
              </w:rPr>
              <w:fldChar w:fldCharType="begin"/>
            </w:r>
            <w:r w:rsidR="000D4733">
              <w:rPr>
                <w:noProof/>
                <w:webHidden/>
              </w:rPr>
              <w:instrText xml:space="preserve"> PAGEREF _Toc18494846 \h </w:instrText>
            </w:r>
            <w:r w:rsidR="000D4733">
              <w:rPr>
                <w:noProof/>
                <w:webHidden/>
              </w:rPr>
            </w:r>
            <w:r w:rsidR="000D4733">
              <w:rPr>
                <w:noProof/>
                <w:webHidden/>
              </w:rPr>
              <w:fldChar w:fldCharType="separate"/>
            </w:r>
            <w:r w:rsidR="00C828A0">
              <w:rPr>
                <w:noProof/>
                <w:webHidden/>
              </w:rPr>
              <w:t>36</w:t>
            </w:r>
            <w:r w:rsidR="000D4733">
              <w:rPr>
                <w:noProof/>
                <w:webHidden/>
              </w:rPr>
              <w:fldChar w:fldCharType="end"/>
            </w:r>
          </w:hyperlink>
        </w:p>
        <w:p w14:paraId="00CDEF48" w14:textId="0A2AC4E2" w:rsidR="000D4733" w:rsidRDefault="00D25BE0">
          <w:pPr>
            <w:pStyle w:val="TOC2"/>
            <w:tabs>
              <w:tab w:val="right" w:leader="dot" w:pos="9350"/>
            </w:tabs>
            <w:rPr>
              <w:rFonts w:eastAsiaTheme="minorEastAsia"/>
              <w:noProof/>
              <w:lang w:eastAsia="en-CA"/>
            </w:rPr>
          </w:pPr>
          <w:hyperlink w:anchor="_Toc18494847" w:history="1">
            <w:r w:rsidR="000D4733" w:rsidRPr="00FB3F90">
              <w:rPr>
                <w:rStyle w:val="Hyperlink"/>
                <w:rFonts w:ascii="Times New Roman" w:hAnsi="Times New Roman" w:cs="Times New Roman"/>
                <w:noProof/>
                <w:lang w:val="en-US"/>
              </w:rPr>
              <w:t>3.3. PFD COORDINATION MECHANISM</w:t>
            </w:r>
            <w:r w:rsidR="000D4733">
              <w:rPr>
                <w:noProof/>
                <w:webHidden/>
              </w:rPr>
              <w:tab/>
            </w:r>
            <w:r w:rsidR="000D4733">
              <w:rPr>
                <w:noProof/>
                <w:webHidden/>
              </w:rPr>
              <w:fldChar w:fldCharType="begin"/>
            </w:r>
            <w:r w:rsidR="000D4733">
              <w:rPr>
                <w:noProof/>
                <w:webHidden/>
              </w:rPr>
              <w:instrText xml:space="preserve"> PAGEREF _Toc18494847 \h </w:instrText>
            </w:r>
            <w:r w:rsidR="000D4733">
              <w:rPr>
                <w:noProof/>
                <w:webHidden/>
              </w:rPr>
            </w:r>
            <w:r w:rsidR="000D4733">
              <w:rPr>
                <w:noProof/>
                <w:webHidden/>
              </w:rPr>
              <w:fldChar w:fldCharType="separate"/>
            </w:r>
            <w:r w:rsidR="00C828A0">
              <w:rPr>
                <w:noProof/>
                <w:webHidden/>
              </w:rPr>
              <w:t>41</w:t>
            </w:r>
            <w:r w:rsidR="000D4733">
              <w:rPr>
                <w:noProof/>
                <w:webHidden/>
              </w:rPr>
              <w:fldChar w:fldCharType="end"/>
            </w:r>
          </w:hyperlink>
        </w:p>
        <w:p w14:paraId="77615B45" w14:textId="2E99736A" w:rsidR="000D4733" w:rsidRDefault="00D25BE0">
          <w:pPr>
            <w:pStyle w:val="TOC2"/>
            <w:tabs>
              <w:tab w:val="right" w:leader="dot" w:pos="9350"/>
            </w:tabs>
            <w:rPr>
              <w:rFonts w:eastAsiaTheme="minorEastAsia"/>
              <w:noProof/>
              <w:lang w:eastAsia="en-CA"/>
            </w:rPr>
          </w:pPr>
          <w:hyperlink w:anchor="_Toc18494848" w:history="1">
            <w:r w:rsidR="000D4733" w:rsidRPr="00FB3F90">
              <w:rPr>
                <w:rStyle w:val="Hyperlink"/>
                <w:rFonts w:ascii="Times New Roman" w:hAnsi="Times New Roman" w:cs="Times New Roman"/>
                <w:noProof/>
                <w:lang w:val="en-US"/>
              </w:rPr>
              <w:t>3.4. FINANCIAL OVERVIEW</w:t>
            </w:r>
            <w:r w:rsidR="000D4733">
              <w:rPr>
                <w:noProof/>
                <w:webHidden/>
              </w:rPr>
              <w:tab/>
            </w:r>
            <w:r w:rsidR="000D4733">
              <w:rPr>
                <w:noProof/>
                <w:webHidden/>
              </w:rPr>
              <w:fldChar w:fldCharType="begin"/>
            </w:r>
            <w:r w:rsidR="000D4733">
              <w:rPr>
                <w:noProof/>
                <w:webHidden/>
              </w:rPr>
              <w:instrText xml:space="preserve"> PAGEREF _Toc18494848 \h </w:instrText>
            </w:r>
            <w:r w:rsidR="000D4733">
              <w:rPr>
                <w:noProof/>
                <w:webHidden/>
              </w:rPr>
            </w:r>
            <w:r w:rsidR="000D4733">
              <w:rPr>
                <w:noProof/>
                <w:webHidden/>
              </w:rPr>
              <w:fldChar w:fldCharType="separate"/>
            </w:r>
            <w:r w:rsidR="00C828A0">
              <w:rPr>
                <w:noProof/>
                <w:webHidden/>
              </w:rPr>
              <w:t>44</w:t>
            </w:r>
            <w:r w:rsidR="000D4733">
              <w:rPr>
                <w:noProof/>
                <w:webHidden/>
              </w:rPr>
              <w:fldChar w:fldCharType="end"/>
            </w:r>
          </w:hyperlink>
        </w:p>
        <w:p w14:paraId="6CF75628" w14:textId="62B882D3" w:rsidR="000D4733" w:rsidRDefault="00D25BE0">
          <w:pPr>
            <w:pStyle w:val="TOC1"/>
            <w:tabs>
              <w:tab w:val="right" w:leader="dot" w:pos="9350"/>
            </w:tabs>
            <w:rPr>
              <w:rFonts w:eastAsiaTheme="minorEastAsia"/>
              <w:noProof/>
              <w:lang w:eastAsia="en-CA"/>
            </w:rPr>
          </w:pPr>
          <w:hyperlink w:anchor="_Toc18494849" w:history="1">
            <w:r w:rsidR="000D4733" w:rsidRPr="00FB3F90">
              <w:rPr>
                <w:rStyle w:val="Hyperlink"/>
                <w:rFonts w:ascii="Times New Roman" w:hAnsi="Times New Roman" w:cs="Times New Roman"/>
                <w:noProof/>
                <w:lang w:val="en-US"/>
              </w:rPr>
              <w:t>CHAPTER 4: MAIN FINDINGS</w:t>
            </w:r>
            <w:r w:rsidR="000D4733">
              <w:rPr>
                <w:noProof/>
                <w:webHidden/>
              </w:rPr>
              <w:tab/>
            </w:r>
            <w:r w:rsidR="000D4733">
              <w:rPr>
                <w:noProof/>
                <w:webHidden/>
              </w:rPr>
              <w:fldChar w:fldCharType="begin"/>
            </w:r>
            <w:r w:rsidR="000D4733">
              <w:rPr>
                <w:noProof/>
                <w:webHidden/>
              </w:rPr>
              <w:instrText xml:space="preserve"> PAGEREF _Toc18494849 \h </w:instrText>
            </w:r>
            <w:r w:rsidR="000D4733">
              <w:rPr>
                <w:noProof/>
                <w:webHidden/>
              </w:rPr>
            </w:r>
            <w:r w:rsidR="000D4733">
              <w:rPr>
                <w:noProof/>
                <w:webHidden/>
              </w:rPr>
              <w:fldChar w:fldCharType="separate"/>
            </w:r>
            <w:r w:rsidR="00C828A0">
              <w:rPr>
                <w:noProof/>
                <w:webHidden/>
              </w:rPr>
              <w:t>48</w:t>
            </w:r>
            <w:r w:rsidR="000D4733">
              <w:rPr>
                <w:noProof/>
                <w:webHidden/>
              </w:rPr>
              <w:fldChar w:fldCharType="end"/>
            </w:r>
          </w:hyperlink>
        </w:p>
        <w:p w14:paraId="67B13E15" w14:textId="51368C2C" w:rsidR="000D4733" w:rsidRDefault="00D25BE0">
          <w:pPr>
            <w:pStyle w:val="TOC2"/>
            <w:tabs>
              <w:tab w:val="right" w:leader="dot" w:pos="9350"/>
            </w:tabs>
            <w:rPr>
              <w:rFonts w:eastAsiaTheme="minorEastAsia"/>
              <w:noProof/>
              <w:lang w:eastAsia="en-CA"/>
            </w:rPr>
          </w:pPr>
          <w:hyperlink w:anchor="_Toc18494850" w:history="1">
            <w:r w:rsidR="000D4733" w:rsidRPr="00FB3F90">
              <w:rPr>
                <w:rStyle w:val="Hyperlink"/>
                <w:rFonts w:ascii="Times New Roman" w:hAnsi="Times New Roman" w:cs="Times New Roman"/>
                <w:noProof/>
                <w:lang w:val="en-US"/>
              </w:rPr>
              <w:t>4.1. RELEVANCE</w:t>
            </w:r>
            <w:r w:rsidR="000D4733">
              <w:rPr>
                <w:noProof/>
                <w:webHidden/>
              </w:rPr>
              <w:tab/>
            </w:r>
            <w:r w:rsidR="000D4733">
              <w:rPr>
                <w:noProof/>
                <w:webHidden/>
              </w:rPr>
              <w:fldChar w:fldCharType="begin"/>
            </w:r>
            <w:r w:rsidR="000D4733">
              <w:rPr>
                <w:noProof/>
                <w:webHidden/>
              </w:rPr>
              <w:instrText xml:space="preserve"> PAGEREF _Toc18494850 \h </w:instrText>
            </w:r>
            <w:r w:rsidR="000D4733">
              <w:rPr>
                <w:noProof/>
                <w:webHidden/>
              </w:rPr>
            </w:r>
            <w:r w:rsidR="000D4733">
              <w:rPr>
                <w:noProof/>
                <w:webHidden/>
              </w:rPr>
              <w:fldChar w:fldCharType="separate"/>
            </w:r>
            <w:r w:rsidR="00C828A0">
              <w:rPr>
                <w:noProof/>
                <w:webHidden/>
              </w:rPr>
              <w:t>48</w:t>
            </w:r>
            <w:r w:rsidR="000D4733">
              <w:rPr>
                <w:noProof/>
                <w:webHidden/>
              </w:rPr>
              <w:fldChar w:fldCharType="end"/>
            </w:r>
          </w:hyperlink>
        </w:p>
        <w:p w14:paraId="15A787B8" w14:textId="518B8550" w:rsidR="000D4733" w:rsidRDefault="00D25BE0">
          <w:pPr>
            <w:pStyle w:val="TOC3"/>
            <w:tabs>
              <w:tab w:val="right" w:leader="dot" w:pos="9350"/>
            </w:tabs>
            <w:rPr>
              <w:rFonts w:eastAsiaTheme="minorEastAsia"/>
              <w:noProof/>
              <w:lang w:eastAsia="en-CA"/>
            </w:rPr>
          </w:pPr>
          <w:hyperlink w:anchor="_Toc18494851" w:history="1">
            <w:r w:rsidR="000D4733" w:rsidRPr="00FB3F90">
              <w:rPr>
                <w:rStyle w:val="Hyperlink"/>
                <w:rFonts w:ascii="Times New Roman" w:hAnsi="Times New Roman" w:cs="Times New Roman"/>
                <w:noProof/>
              </w:rPr>
              <w:t>4.1.1. Alignment with Government Priorities</w:t>
            </w:r>
            <w:r w:rsidR="000D4733">
              <w:rPr>
                <w:noProof/>
                <w:webHidden/>
              </w:rPr>
              <w:tab/>
            </w:r>
            <w:r w:rsidR="000D4733">
              <w:rPr>
                <w:noProof/>
                <w:webHidden/>
              </w:rPr>
              <w:fldChar w:fldCharType="begin"/>
            </w:r>
            <w:r w:rsidR="000D4733">
              <w:rPr>
                <w:noProof/>
                <w:webHidden/>
              </w:rPr>
              <w:instrText xml:space="preserve"> PAGEREF _Toc18494851 \h </w:instrText>
            </w:r>
            <w:r w:rsidR="000D4733">
              <w:rPr>
                <w:noProof/>
                <w:webHidden/>
              </w:rPr>
            </w:r>
            <w:r w:rsidR="000D4733">
              <w:rPr>
                <w:noProof/>
                <w:webHidden/>
              </w:rPr>
              <w:fldChar w:fldCharType="separate"/>
            </w:r>
            <w:r w:rsidR="00C828A0">
              <w:rPr>
                <w:noProof/>
                <w:webHidden/>
              </w:rPr>
              <w:t>48</w:t>
            </w:r>
            <w:r w:rsidR="000D4733">
              <w:rPr>
                <w:noProof/>
                <w:webHidden/>
              </w:rPr>
              <w:fldChar w:fldCharType="end"/>
            </w:r>
          </w:hyperlink>
        </w:p>
        <w:p w14:paraId="570E5A62" w14:textId="697E4F01" w:rsidR="000D4733" w:rsidRDefault="00D25BE0">
          <w:pPr>
            <w:pStyle w:val="TOC3"/>
            <w:tabs>
              <w:tab w:val="right" w:leader="dot" w:pos="9350"/>
            </w:tabs>
            <w:rPr>
              <w:rFonts w:eastAsiaTheme="minorEastAsia"/>
              <w:noProof/>
              <w:lang w:eastAsia="en-CA"/>
            </w:rPr>
          </w:pPr>
          <w:hyperlink w:anchor="_Toc18494852" w:history="1">
            <w:r w:rsidR="000D4733" w:rsidRPr="00FB3F90">
              <w:rPr>
                <w:rStyle w:val="Hyperlink"/>
                <w:rFonts w:ascii="Times New Roman" w:hAnsi="Times New Roman" w:cs="Times New Roman"/>
                <w:noProof/>
              </w:rPr>
              <w:t>4.1.2. Responsiveness to Country Needs</w:t>
            </w:r>
            <w:r w:rsidR="000D4733">
              <w:rPr>
                <w:noProof/>
                <w:webHidden/>
              </w:rPr>
              <w:tab/>
            </w:r>
            <w:r w:rsidR="000D4733">
              <w:rPr>
                <w:noProof/>
                <w:webHidden/>
              </w:rPr>
              <w:fldChar w:fldCharType="begin"/>
            </w:r>
            <w:r w:rsidR="000D4733">
              <w:rPr>
                <w:noProof/>
                <w:webHidden/>
              </w:rPr>
              <w:instrText xml:space="preserve"> PAGEREF _Toc18494852 \h </w:instrText>
            </w:r>
            <w:r w:rsidR="000D4733">
              <w:rPr>
                <w:noProof/>
                <w:webHidden/>
              </w:rPr>
            </w:r>
            <w:r w:rsidR="000D4733">
              <w:rPr>
                <w:noProof/>
                <w:webHidden/>
              </w:rPr>
              <w:fldChar w:fldCharType="separate"/>
            </w:r>
            <w:r w:rsidR="00C828A0">
              <w:rPr>
                <w:noProof/>
                <w:webHidden/>
              </w:rPr>
              <w:t>51</w:t>
            </w:r>
            <w:r w:rsidR="000D4733">
              <w:rPr>
                <w:noProof/>
                <w:webHidden/>
              </w:rPr>
              <w:fldChar w:fldCharType="end"/>
            </w:r>
          </w:hyperlink>
        </w:p>
        <w:p w14:paraId="5CAE58D0" w14:textId="66D5EF50" w:rsidR="000D4733" w:rsidRDefault="00D25BE0">
          <w:pPr>
            <w:pStyle w:val="TOC3"/>
            <w:tabs>
              <w:tab w:val="right" w:leader="dot" w:pos="9350"/>
            </w:tabs>
            <w:rPr>
              <w:rFonts w:eastAsiaTheme="minorEastAsia"/>
              <w:noProof/>
              <w:lang w:eastAsia="en-CA"/>
            </w:rPr>
          </w:pPr>
          <w:hyperlink w:anchor="_Toc18494853" w:history="1">
            <w:r w:rsidR="000D4733" w:rsidRPr="00FB3F90">
              <w:rPr>
                <w:rStyle w:val="Hyperlink"/>
                <w:rFonts w:ascii="Times New Roman" w:hAnsi="Times New Roman" w:cs="Times New Roman"/>
                <w:noProof/>
              </w:rPr>
              <w:t>4.1.3. Perceptions of the Value of UN Contributions</w:t>
            </w:r>
            <w:r w:rsidR="000D4733">
              <w:rPr>
                <w:noProof/>
                <w:webHidden/>
              </w:rPr>
              <w:tab/>
            </w:r>
            <w:r w:rsidR="000D4733">
              <w:rPr>
                <w:noProof/>
                <w:webHidden/>
              </w:rPr>
              <w:fldChar w:fldCharType="begin"/>
            </w:r>
            <w:r w:rsidR="000D4733">
              <w:rPr>
                <w:noProof/>
                <w:webHidden/>
              </w:rPr>
              <w:instrText xml:space="preserve"> PAGEREF _Toc18494853 \h </w:instrText>
            </w:r>
            <w:r w:rsidR="000D4733">
              <w:rPr>
                <w:noProof/>
                <w:webHidden/>
              </w:rPr>
            </w:r>
            <w:r w:rsidR="000D4733">
              <w:rPr>
                <w:noProof/>
                <w:webHidden/>
              </w:rPr>
              <w:fldChar w:fldCharType="separate"/>
            </w:r>
            <w:r w:rsidR="00C828A0">
              <w:rPr>
                <w:noProof/>
                <w:webHidden/>
              </w:rPr>
              <w:t>53</w:t>
            </w:r>
            <w:r w:rsidR="000D4733">
              <w:rPr>
                <w:noProof/>
                <w:webHidden/>
              </w:rPr>
              <w:fldChar w:fldCharType="end"/>
            </w:r>
          </w:hyperlink>
        </w:p>
        <w:p w14:paraId="2791FD07" w14:textId="26C8ED89" w:rsidR="000D4733" w:rsidRDefault="00D25BE0">
          <w:pPr>
            <w:pStyle w:val="TOC2"/>
            <w:tabs>
              <w:tab w:val="right" w:leader="dot" w:pos="9350"/>
            </w:tabs>
            <w:rPr>
              <w:rFonts w:eastAsiaTheme="minorEastAsia"/>
              <w:noProof/>
              <w:lang w:eastAsia="en-CA"/>
            </w:rPr>
          </w:pPr>
          <w:hyperlink w:anchor="_Toc18494854" w:history="1">
            <w:r w:rsidR="000D4733" w:rsidRPr="00FB3F90">
              <w:rPr>
                <w:rStyle w:val="Hyperlink"/>
                <w:rFonts w:ascii="Times New Roman" w:hAnsi="Times New Roman" w:cs="Times New Roman"/>
                <w:noProof/>
                <w:lang w:val="en-US"/>
              </w:rPr>
              <w:t>4.2. EFFECTIVENESS</w:t>
            </w:r>
            <w:r w:rsidR="000D4733">
              <w:rPr>
                <w:noProof/>
                <w:webHidden/>
              </w:rPr>
              <w:tab/>
            </w:r>
            <w:r w:rsidR="000D4733">
              <w:rPr>
                <w:noProof/>
                <w:webHidden/>
              </w:rPr>
              <w:fldChar w:fldCharType="begin"/>
            </w:r>
            <w:r w:rsidR="000D4733">
              <w:rPr>
                <w:noProof/>
                <w:webHidden/>
              </w:rPr>
              <w:instrText xml:space="preserve"> PAGEREF _Toc18494854 \h </w:instrText>
            </w:r>
            <w:r w:rsidR="000D4733">
              <w:rPr>
                <w:noProof/>
                <w:webHidden/>
              </w:rPr>
            </w:r>
            <w:r w:rsidR="000D4733">
              <w:rPr>
                <w:noProof/>
                <w:webHidden/>
              </w:rPr>
              <w:fldChar w:fldCharType="separate"/>
            </w:r>
            <w:r w:rsidR="00C828A0">
              <w:rPr>
                <w:noProof/>
                <w:webHidden/>
              </w:rPr>
              <w:t>55</w:t>
            </w:r>
            <w:r w:rsidR="000D4733">
              <w:rPr>
                <w:noProof/>
                <w:webHidden/>
              </w:rPr>
              <w:fldChar w:fldCharType="end"/>
            </w:r>
          </w:hyperlink>
        </w:p>
        <w:p w14:paraId="26A4CABD" w14:textId="05CAA25A" w:rsidR="000D4733" w:rsidRDefault="00D25BE0">
          <w:pPr>
            <w:pStyle w:val="TOC3"/>
            <w:tabs>
              <w:tab w:val="right" w:leader="dot" w:pos="9350"/>
            </w:tabs>
            <w:rPr>
              <w:rFonts w:eastAsiaTheme="minorEastAsia"/>
              <w:noProof/>
              <w:lang w:eastAsia="en-CA"/>
            </w:rPr>
          </w:pPr>
          <w:hyperlink w:anchor="_Toc18494855" w:history="1">
            <w:r w:rsidR="000D4733" w:rsidRPr="00FB3F90">
              <w:rPr>
                <w:rStyle w:val="Hyperlink"/>
                <w:rFonts w:ascii="Times New Roman" w:hAnsi="Times New Roman" w:cs="Times New Roman"/>
                <w:noProof/>
                <w:lang w:val="en-US"/>
              </w:rPr>
              <w:t>4.2.1. Programme Design</w:t>
            </w:r>
            <w:r w:rsidR="000D4733">
              <w:rPr>
                <w:noProof/>
                <w:webHidden/>
              </w:rPr>
              <w:tab/>
            </w:r>
            <w:r w:rsidR="000D4733">
              <w:rPr>
                <w:noProof/>
                <w:webHidden/>
              </w:rPr>
              <w:fldChar w:fldCharType="begin"/>
            </w:r>
            <w:r w:rsidR="000D4733">
              <w:rPr>
                <w:noProof/>
                <w:webHidden/>
              </w:rPr>
              <w:instrText xml:space="preserve"> PAGEREF _Toc18494855 \h </w:instrText>
            </w:r>
            <w:r w:rsidR="000D4733">
              <w:rPr>
                <w:noProof/>
                <w:webHidden/>
              </w:rPr>
            </w:r>
            <w:r w:rsidR="000D4733">
              <w:rPr>
                <w:noProof/>
                <w:webHidden/>
              </w:rPr>
              <w:fldChar w:fldCharType="separate"/>
            </w:r>
            <w:r w:rsidR="00C828A0">
              <w:rPr>
                <w:noProof/>
                <w:webHidden/>
              </w:rPr>
              <w:t>55</w:t>
            </w:r>
            <w:r w:rsidR="000D4733">
              <w:rPr>
                <w:noProof/>
                <w:webHidden/>
              </w:rPr>
              <w:fldChar w:fldCharType="end"/>
            </w:r>
          </w:hyperlink>
        </w:p>
        <w:p w14:paraId="1B027C4B" w14:textId="59E5D19B" w:rsidR="000D4733" w:rsidRDefault="00D25BE0">
          <w:pPr>
            <w:pStyle w:val="TOC3"/>
            <w:tabs>
              <w:tab w:val="right" w:leader="dot" w:pos="9350"/>
            </w:tabs>
            <w:rPr>
              <w:rFonts w:eastAsiaTheme="minorEastAsia"/>
              <w:noProof/>
              <w:lang w:eastAsia="en-CA"/>
            </w:rPr>
          </w:pPr>
          <w:hyperlink w:anchor="_Toc18494856" w:history="1">
            <w:r w:rsidR="000D4733" w:rsidRPr="00FB3F90">
              <w:rPr>
                <w:rStyle w:val="Hyperlink"/>
                <w:rFonts w:ascii="Times New Roman" w:hAnsi="Times New Roman" w:cs="Times New Roman"/>
                <w:noProof/>
                <w:lang w:val="en-US"/>
              </w:rPr>
              <w:t>4.2.2. Achievement of Outcomes and Main Contributions</w:t>
            </w:r>
            <w:r w:rsidR="000D4733">
              <w:rPr>
                <w:noProof/>
                <w:webHidden/>
              </w:rPr>
              <w:tab/>
            </w:r>
            <w:r w:rsidR="000D4733">
              <w:rPr>
                <w:noProof/>
                <w:webHidden/>
              </w:rPr>
              <w:fldChar w:fldCharType="begin"/>
            </w:r>
            <w:r w:rsidR="000D4733">
              <w:rPr>
                <w:noProof/>
                <w:webHidden/>
              </w:rPr>
              <w:instrText xml:space="preserve"> PAGEREF _Toc18494856 \h </w:instrText>
            </w:r>
            <w:r w:rsidR="000D4733">
              <w:rPr>
                <w:noProof/>
                <w:webHidden/>
              </w:rPr>
            </w:r>
            <w:r w:rsidR="000D4733">
              <w:rPr>
                <w:noProof/>
                <w:webHidden/>
              </w:rPr>
              <w:fldChar w:fldCharType="separate"/>
            </w:r>
            <w:r w:rsidR="00C828A0">
              <w:rPr>
                <w:noProof/>
                <w:webHidden/>
              </w:rPr>
              <w:t>58</w:t>
            </w:r>
            <w:r w:rsidR="000D4733">
              <w:rPr>
                <w:noProof/>
                <w:webHidden/>
              </w:rPr>
              <w:fldChar w:fldCharType="end"/>
            </w:r>
          </w:hyperlink>
        </w:p>
        <w:p w14:paraId="49671599" w14:textId="017C6523" w:rsidR="000D4733" w:rsidRDefault="00D25BE0">
          <w:pPr>
            <w:pStyle w:val="TOC2"/>
            <w:tabs>
              <w:tab w:val="right" w:leader="dot" w:pos="9350"/>
            </w:tabs>
            <w:rPr>
              <w:rFonts w:eastAsiaTheme="minorEastAsia"/>
              <w:noProof/>
              <w:lang w:eastAsia="en-CA"/>
            </w:rPr>
          </w:pPr>
          <w:hyperlink w:anchor="_Toc18494857" w:history="1">
            <w:r w:rsidR="000D4733" w:rsidRPr="00FB3F90">
              <w:rPr>
                <w:rStyle w:val="Hyperlink"/>
                <w:rFonts w:ascii="Times New Roman" w:hAnsi="Times New Roman" w:cs="Times New Roman"/>
                <w:noProof/>
                <w:lang w:val="en-US"/>
              </w:rPr>
              <w:t>4.3. EFFICIENCY</w:t>
            </w:r>
            <w:r w:rsidR="000D4733">
              <w:rPr>
                <w:noProof/>
                <w:webHidden/>
              </w:rPr>
              <w:tab/>
            </w:r>
            <w:r w:rsidR="000D4733">
              <w:rPr>
                <w:noProof/>
                <w:webHidden/>
              </w:rPr>
              <w:fldChar w:fldCharType="begin"/>
            </w:r>
            <w:r w:rsidR="000D4733">
              <w:rPr>
                <w:noProof/>
                <w:webHidden/>
              </w:rPr>
              <w:instrText xml:space="preserve"> PAGEREF _Toc18494857 \h </w:instrText>
            </w:r>
            <w:r w:rsidR="000D4733">
              <w:rPr>
                <w:noProof/>
                <w:webHidden/>
              </w:rPr>
            </w:r>
            <w:r w:rsidR="000D4733">
              <w:rPr>
                <w:noProof/>
                <w:webHidden/>
              </w:rPr>
              <w:fldChar w:fldCharType="separate"/>
            </w:r>
            <w:r w:rsidR="00C828A0">
              <w:rPr>
                <w:noProof/>
                <w:webHidden/>
              </w:rPr>
              <w:t>82</w:t>
            </w:r>
            <w:r w:rsidR="000D4733">
              <w:rPr>
                <w:noProof/>
                <w:webHidden/>
              </w:rPr>
              <w:fldChar w:fldCharType="end"/>
            </w:r>
          </w:hyperlink>
        </w:p>
        <w:p w14:paraId="12B46BF2" w14:textId="75ECAA0A" w:rsidR="000D4733" w:rsidRDefault="00D25BE0">
          <w:pPr>
            <w:pStyle w:val="TOC3"/>
            <w:tabs>
              <w:tab w:val="right" w:leader="dot" w:pos="9350"/>
            </w:tabs>
            <w:rPr>
              <w:rFonts w:eastAsiaTheme="minorEastAsia"/>
              <w:noProof/>
              <w:lang w:eastAsia="en-CA"/>
            </w:rPr>
          </w:pPr>
          <w:hyperlink w:anchor="_Toc18494858" w:history="1">
            <w:r w:rsidR="000D4733" w:rsidRPr="00FB3F90">
              <w:rPr>
                <w:rStyle w:val="Hyperlink"/>
                <w:rFonts w:ascii="Times New Roman" w:hAnsi="Times New Roman" w:cs="Times New Roman"/>
                <w:noProof/>
              </w:rPr>
              <w:t>4.3.1. Operational Efficiencies</w:t>
            </w:r>
            <w:r w:rsidR="000D4733">
              <w:rPr>
                <w:noProof/>
                <w:webHidden/>
              </w:rPr>
              <w:tab/>
            </w:r>
            <w:r w:rsidR="000D4733">
              <w:rPr>
                <w:noProof/>
                <w:webHidden/>
              </w:rPr>
              <w:fldChar w:fldCharType="begin"/>
            </w:r>
            <w:r w:rsidR="000D4733">
              <w:rPr>
                <w:noProof/>
                <w:webHidden/>
              </w:rPr>
              <w:instrText xml:space="preserve"> PAGEREF _Toc18494858 \h </w:instrText>
            </w:r>
            <w:r w:rsidR="000D4733">
              <w:rPr>
                <w:noProof/>
                <w:webHidden/>
              </w:rPr>
            </w:r>
            <w:r w:rsidR="000D4733">
              <w:rPr>
                <w:noProof/>
                <w:webHidden/>
              </w:rPr>
              <w:fldChar w:fldCharType="separate"/>
            </w:r>
            <w:r w:rsidR="00C828A0">
              <w:rPr>
                <w:noProof/>
                <w:webHidden/>
              </w:rPr>
              <w:t>82</w:t>
            </w:r>
            <w:r w:rsidR="000D4733">
              <w:rPr>
                <w:noProof/>
                <w:webHidden/>
              </w:rPr>
              <w:fldChar w:fldCharType="end"/>
            </w:r>
          </w:hyperlink>
        </w:p>
        <w:p w14:paraId="2E9DE2D4" w14:textId="3DFBC0D0" w:rsidR="000D4733" w:rsidRDefault="00D25BE0">
          <w:pPr>
            <w:pStyle w:val="TOC3"/>
            <w:tabs>
              <w:tab w:val="right" w:leader="dot" w:pos="9350"/>
            </w:tabs>
            <w:rPr>
              <w:rFonts w:eastAsiaTheme="minorEastAsia"/>
              <w:noProof/>
              <w:lang w:eastAsia="en-CA"/>
            </w:rPr>
          </w:pPr>
          <w:hyperlink w:anchor="_Toc18494859" w:history="1">
            <w:r w:rsidR="000D4733" w:rsidRPr="00FB3F90">
              <w:rPr>
                <w:rStyle w:val="Hyperlink"/>
                <w:rFonts w:ascii="Times New Roman" w:hAnsi="Times New Roman" w:cs="Times New Roman"/>
                <w:noProof/>
              </w:rPr>
              <w:t>4.3.2. Cooperation among UN Agencies</w:t>
            </w:r>
            <w:r w:rsidR="000D4733">
              <w:rPr>
                <w:noProof/>
                <w:webHidden/>
              </w:rPr>
              <w:tab/>
            </w:r>
            <w:r w:rsidR="000D4733">
              <w:rPr>
                <w:noProof/>
                <w:webHidden/>
              </w:rPr>
              <w:fldChar w:fldCharType="begin"/>
            </w:r>
            <w:r w:rsidR="000D4733">
              <w:rPr>
                <w:noProof/>
                <w:webHidden/>
              </w:rPr>
              <w:instrText xml:space="preserve"> PAGEREF _Toc18494859 \h </w:instrText>
            </w:r>
            <w:r w:rsidR="000D4733">
              <w:rPr>
                <w:noProof/>
                <w:webHidden/>
              </w:rPr>
            </w:r>
            <w:r w:rsidR="000D4733">
              <w:rPr>
                <w:noProof/>
                <w:webHidden/>
              </w:rPr>
              <w:fldChar w:fldCharType="separate"/>
            </w:r>
            <w:r w:rsidR="00C828A0">
              <w:rPr>
                <w:noProof/>
                <w:webHidden/>
              </w:rPr>
              <w:t>84</w:t>
            </w:r>
            <w:r w:rsidR="000D4733">
              <w:rPr>
                <w:noProof/>
                <w:webHidden/>
              </w:rPr>
              <w:fldChar w:fldCharType="end"/>
            </w:r>
          </w:hyperlink>
        </w:p>
        <w:p w14:paraId="7A13B687" w14:textId="4B756440" w:rsidR="000D4733" w:rsidRDefault="00D25BE0">
          <w:pPr>
            <w:pStyle w:val="TOC3"/>
            <w:tabs>
              <w:tab w:val="right" w:leader="dot" w:pos="9350"/>
            </w:tabs>
            <w:rPr>
              <w:rFonts w:eastAsiaTheme="minorEastAsia"/>
              <w:noProof/>
              <w:lang w:eastAsia="en-CA"/>
            </w:rPr>
          </w:pPr>
          <w:hyperlink w:anchor="_Toc18494860" w:history="1">
            <w:r w:rsidR="000D4733" w:rsidRPr="00FB3F90">
              <w:rPr>
                <w:rStyle w:val="Hyperlink"/>
                <w:rFonts w:ascii="Times New Roman" w:hAnsi="Times New Roman" w:cs="Times New Roman"/>
                <w:noProof/>
              </w:rPr>
              <w:t>4.3.3. Collaboration between UNCT and Government</w:t>
            </w:r>
            <w:r w:rsidR="000D4733">
              <w:rPr>
                <w:noProof/>
                <w:webHidden/>
              </w:rPr>
              <w:tab/>
            </w:r>
            <w:r w:rsidR="000D4733">
              <w:rPr>
                <w:noProof/>
                <w:webHidden/>
              </w:rPr>
              <w:fldChar w:fldCharType="begin"/>
            </w:r>
            <w:r w:rsidR="000D4733">
              <w:rPr>
                <w:noProof/>
                <w:webHidden/>
              </w:rPr>
              <w:instrText xml:space="preserve"> PAGEREF _Toc18494860 \h </w:instrText>
            </w:r>
            <w:r w:rsidR="000D4733">
              <w:rPr>
                <w:noProof/>
                <w:webHidden/>
              </w:rPr>
            </w:r>
            <w:r w:rsidR="000D4733">
              <w:rPr>
                <w:noProof/>
                <w:webHidden/>
              </w:rPr>
              <w:fldChar w:fldCharType="separate"/>
            </w:r>
            <w:r w:rsidR="00C828A0">
              <w:rPr>
                <w:noProof/>
                <w:webHidden/>
              </w:rPr>
              <w:t>90</w:t>
            </w:r>
            <w:r w:rsidR="000D4733">
              <w:rPr>
                <w:noProof/>
                <w:webHidden/>
              </w:rPr>
              <w:fldChar w:fldCharType="end"/>
            </w:r>
          </w:hyperlink>
        </w:p>
        <w:p w14:paraId="614E5F3D" w14:textId="4FD6F42E" w:rsidR="000D4733" w:rsidRDefault="00D25BE0">
          <w:pPr>
            <w:pStyle w:val="TOC2"/>
            <w:tabs>
              <w:tab w:val="right" w:leader="dot" w:pos="9350"/>
            </w:tabs>
            <w:rPr>
              <w:rFonts w:eastAsiaTheme="minorEastAsia"/>
              <w:noProof/>
              <w:lang w:eastAsia="en-CA"/>
            </w:rPr>
          </w:pPr>
          <w:hyperlink w:anchor="_Toc18494861" w:history="1">
            <w:r w:rsidR="000D4733" w:rsidRPr="00FB3F90">
              <w:rPr>
                <w:rStyle w:val="Hyperlink"/>
                <w:rFonts w:ascii="Times New Roman" w:hAnsi="Times New Roman" w:cs="Times New Roman"/>
                <w:noProof/>
                <w:lang w:val="en-US"/>
              </w:rPr>
              <w:t>4.4. SUSTAINABILITY</w:t>
            </w:r>
            <w:r w:rsidR="000D4733">
              <w:rPr>
                <w:noProof/>
                <w:webHidden/>
              </w:rPr>
              <w:tab/>
            </w:r>
            <w:r w:rsidR="000D4733">
              <w:rPr>
                <w:noProof/>
                <w:webHidden/>
              </w:rPr>
              <w:fldChar w:fldCharType="begin"/>
            </w:r>
            <w:r w:rsidR="000D4733">
              <w:rPr>
                <w:noProof/>
                <w:webHidden/>
              </w:rPr>
              <w:instrText xml:space="preserve"> PAGEREF _Toc18494861 \h </w:instrText>
            </w:r>
            <w:r w:rsidR="000D4733">
              <w:rPr>
                <w:noProof/>
                <w:webHidden/>
              </w:rPr>
            </w:r>
            <w:r w:rsidR="000D4733">
              <w:rPr>
                <w:noProof/>
                <w:webHidden/>
              </w:rPr>
              <w:fldChar w:fldCharType="separate"/>
            </w:r>
            <w:r w:rsidR="00C828A0">
              <w:rPr>
                <w:noProof/>
                <w:webHidden/>
              </w:rPr>
              <w:t>92</w:t>
            </w:r>
            <w:r w:rsidR="000D4733">
              <w:rPr>
                <w:noProof/>
                <w:webHidden/>
              </w:rPr>
              <w:fldChar w:fldCharType="end"/>
            </w:r>
          </w:hyperlink>
        </w:p>
        <w:p w14:paraId="16A88D4A" w14:textId="4BB6A08D" w:rsidR="000D4733" w:rsidRDefault="00D25BE0">
          <w:pPr>
            <w:pStyle w:val="TOC3"/>
            <w:tabs>
              <w:tab w:val="right" w:leader="dot" w:pos="9350"/>
            </w:tabs>
            <w:rPr>
              <w:rFonts w:eastAsiaTheme="minorEastAsia"/>
              <w:noProof/>
              <w:lang w:eastAsia="en-CA"/>
            </w:rPr>
          </w:pPr>
          <w:hyperlink w:anchor="_Toc18494862" w:history="1">
            <w:r w:rsidR="000D4733" w:rsidRPr="00FB3F90">
              <w:rPr>
                <w:rStyle w:val="Hyperlink"/>
                <w:rFonts w:ascii="Times New Roman" w:hAnsi="Times New Roman" w:cs="Times New Roman"/>
                <w:noProof/>
                <w:lang w:val="en-US"/>
              </w:rPr>
              <w:t>4.4.1. Policy Implementation</w:t>
            </w:r>
            <w:r w:rsidR="000D4733">
              <w:rPr>
                <w:noProof/>
                <w:webHidden/>
              </w:rPr>
              <w:tab/>
            </w:r>
            <w:r w:rsidR="000D4733">
              <w:rPr>
                <w:noProof/>
                <w:webHidden/>
              </w:rPr>
              <w:fldChar w:fldCharType="begin"/>
            </w:r>
            <w:r w:rsidR="000D4733">
              <w:rPr>
                <w:noProof/>
                <w:webHidden/>
              </w:rPr>
              <w:instrText xml:space="preserve"> PAGEREF _Toc18494862 \h </w:instrText>
            </w:r>
            <w:r w:rsidR="000D4733">
              <w:rPr>
                <w:noProof/>
                <w:webHidden/>
              </w:rPr>
            </w:r>
            <w:r w:rsidR="000D4733">
              <w:rPr>
                <w:noProof/>
                <w:webHidden/>
              </w:rPr>
              <w:fldChar w:fldCharType="separate"/>
            </w:r>
            <w:r w:rsidR="00C828A0">
              <w:rPr>
                <w:noProof/>
                <w:webHidden/>
              </w:rPr>
              <w:t>92</w:t>
            </w:r>
            <w:r w:rsidR="000D4733">
              <w:rPr>
                <w:noProof/>
                <w:webHidden/>
              </w:rPr>
              <w:fldChar w:fldCharType="end"/>
            </w:r>
          </w:hyperlink>
        </w:p>
        <w:p w14:paraId="5B411976" w14:textId="29FEB189" w:rsidR="000D4733" w:rsidRDefault="00D25BE0">
          <w:pPr>
            <w:pStyle w:val="TOC3"/>
            <w:tabs>
              <w:tab w:val="right" w:leader="dot" w:pos="9350"/>
            </w:tabs>
            <w:rPr>
              <w:rFonts w:eastAsiaTheme="minorEastAsia"/>
              <w:noProof/>
              <w:lang w:eastAsia="en-CA"/>
            </w:rPr>
          </w:pPr>
          <w:hyperlink w:anchor="_Toc18494863" w:history="1">
            <w:r w:rsidR="000D4733" w:rsidRPr="00FB3F90">
              <w:rPr>
                <w:rStyle w:val="Hyperlink"/>
                <w:rFonts w:ascii="Times New Roman" w:hAnsi="Times New Roman" w:cs="Times New Roman"/>
                <w:noProof/>
                <w:lang w:val="en-US"/>
              </w:rPr>
              <w:t>4.4.2. Pilots, Replication and Institutionalization</w:t>
            </w:r>
            <w:r w:rsidR="000D4733">
              <w:rPr>
                <w:noProof/>
                <w:webHidden/>
              </w:rPr>
              <w:tab/>
            </w:r>
            <w:r w:rsidR="000D4733">
              <w:rPr>
                <w:noProof/>
                <w:webHidden/>
              </w:rPr>
              <w:fldChar w:fldCharType="begin"/>
            </w:r>
            <w:r w:rsidR="000D4733">
              <w:rPr>
                <w:noProof/>
                <w:webHidden/>
              </w:rPr>
              <w:instrText xml:space="preserve"> PAGEREF _Toc18494863 \h </w:instrText>
            </w:r>
            <w:r w:rsidR="000D4733">
              <w:rPr>
                <w:noProof/>
                <w:webHidden/>
              </w:rPr>
            </w:r>
            <w:r w:rsidR="000D4733">
              <w:rPr>
                <w:noProof/>
                <w:webHidden/>
              </w:rPr>
              <w:fldChar w:fldCharType="separate"/>
            </w:r>
            <w:r w:rsidR="00C828A0">
              <w:rPr>
                <w:noProof/>
                <w:webHidden/>
              </w:rPr>
              <w:t>94</w:t>
            </w:r>
            <w:r w:rsidR="000D4733">
              <w:rPr>
                <w:noProof/>
                <w:webHidden/>
              </w:rPr>
              <w:fldChar w:fldCharType="end"/>
            </w:r>
          </w:hyperlink>
        </w:p>
        <w:p w14:paraId="6B7AABF1" w14:textId="78EF03C2" w:rsidR="000D4733" w:rsidRDefault="00D25BE0">
          <w:pPr>
            <w:pStyle w:val="TOC3"/>
            <w:tabs>
              <w:tab w:val="right" w:leader="dot" w:pos="9350"/>
            </w:tabs>
            <w:rPr>
              <w:rFonts w:eastAsiaTheme="minorEastAsia"/>
              <w:noProof/>
              <w:lang w:eastAsia="en-CA"/>
            </w:rPr>
          </w:pPr>
          <w:hyperlink w:anchor="_Toc18494864" w:history="1">
            <w:r w:rsidR="000D4733" w:rsidRPr="00FB3F90">
              <w:rPr>
                <w:rStyle w:val="Hyperlink"/>
                <w:rFonts w:ascii="Times New Roman" w:hAnsi="Times New Roman" w:cs="Times New Roman"/>
                <w:noProof/>
              </w:rPr>
              <w:t>4.4.3. Sustainability of Funding</w:t>
            </w:r>
            <w:r w:rsidR="000D4733">
              <w:rPr>
                <w:noProof/>
                <w:webHidden/>
              </w:rPr>
              <w:tab/>
            </w:r>
            <w:r w:rsidR="000D4733">
              <w:rPr>
                <w:noProof/>
                <w:webHidden/>
              </w:rPr>
              <w:fldChar w:fldCharType="begin"/>
            </w:r>
            <w:r w:rsidR="000D4733">
              <w:rPr>
                <w:noProof/>
                <w:webHidden/>
              </w:rPr>
              <w:instrText xml:space="preserve"> PAGEREF _Toc18494864 \h </w:instrText>
            </w:r>
            <w:r w:rsidR="000D4733">
              <w:rPr>
                <w:noProof/>
                <w:webHidden/>
              </w:rPr>
            </w:r>
            <w:r w:rsidR="000D4733">
              <w:rPr>
                <w:noProof/>
                <w:webHidden/>
              </w:rPr>
              <w:fldChar w:fldCharType="separate"/>
            </w:r>
            <w:r w:rsidR="00C828A0">
              <w:rPr>
                <w:noProof/>
                <w:webHidden/>
              </w:rPr>
              <w:t>95</w:t>
            </w:r>
            <w:r w:rsidR="000D4733">
              <w:rPr>
                <w:noProof/>
                <w:webHidden/>
              </w:rPr>
              <w:fldChar w:fldCharType="end"/>
            </w:r>
          </w:hyperlink>
        </w:p>
        <w:p w14:paraId="5C2321DA" w14:textId="5C9D19BC" w:rsidR="000D4733" w:rsidRDefault="00D25BE0">
          <w:pPr>
            <w:pStyle w:val="TOC3"/>
            <w:tabs>
              <w:tab w:val="right" w:leader="dot" w:pos="9350"/>
            </w:tabs>
            <w:rPr>
              <w:rFonts w:eastAsiaTheme="minorEastAsia"/>
              <w:noProof/>
              <w:lang w:eastAsia="en-CA"/>
            </w:rPr>
          </w:pPr>
          <w:hyperlink w:anchor="_Toc18494865" w:history="1">
            <w:r w:rsidR="000D4733" w:rsidRPr="00FB3F90">
              <w:rPr>
                <w:rStyle w:val="Hyperlink"/>
                <w:rFonts w:ascii="Times New Roman" w:hAnsi="Times New Roman" w:cs="Times New Roman"/>
                <w:noProof/>
              </w:rPr>
              <w:t>4.4.4. Information Sharing and Awareness Raising</w:t>
            </w:r>
            <w:r w:rsidR="000D4733">
              <w:rPr>
                <w:noProof/>
                <w:webHidden/>
              </w:rPr>
              <w:tab/>
            </w:r>
            <w:r w:rsidR="000D4733">
              <w:rPr>
                <w:noProof/>
                <w:webHidden/>
              </w:rPr>
              <w:fldChar w:fldCharType="begin"/>
            </w:r>
            <w:r w:rsidR="000D4733">
              <w:rPr>
                <w:noProof/>
                <w:webHidden/>
              </w:rPr>
              <w:instrText xml:space="preserve"> PAGEREF _Toc18494865 \h </w:instrText>
            </w:r>
            <w:r w:rsidR="000D4733">
              <w:rPr>
                <w:noProof/>
                <w:webHidden/>
              </w:rPr>
            </w:r>
            <w:r w:rsidR="000D4733">
              <w:rPr>
                <w:noProof/>
                <w:webHidden/>
              </w:rPr>
              <w:fldChar w:fldCharType="separate"/>
            </w:r>
            <w:r w:rsidR="00C828A0">
              <w:rPr>
                <w:noProof/>
                <w:webHidden/>
              </w:rPr>
              <w:t>97</w:t>
            </w:r>
            <w:r w:rsidR="000D4733">
              <w:rPr>
                <w:noProof/>
                <w:webHidden/>
              </w:rPr>
              <w:fldChar w:fldCharType="end"/>
            </w:r>
          </w:hyperlink>
        </w:p>
        <w:p w14:paraId="4AD69836" w14:textId="6B402D26" w:rsidR="000D4733" w:rsidRDefault="00D25BE0">
          <w:pPr>
            <w:pStyle w:val="TOC1"/>
            <w:tabs>
              <w:tab w:val="right" w:leader="dot" w:pos="9350"/>
            </w:tabs>
            <w:rPr>
              <w:rFonts w:eastAsiaTheme="minorEastAsia"/>
              <w:noProof/>
              <w:lang w:eastAsia="en-CA"/>
            </w:rPr>
          </w:pPr>
          <w:hyperlink w:anchor="_Toc18494866" w:history="1">
            <w:r w:rsidR="000D4733" w:rsidRPr="00FB3F90">
              <w:rPr>
                <w:rStyle w:val="Hyperlink"/>
                <w:rFonts w:ascii="Times New Roman" w:hAnsi="Times New Roman" w:cs="Times New Roman"/>
                <w:noProof/>
                <w:lang w:val="en-US"/>
              </w:rPr>
              <w:t>CONCLUSIONS</w:t>
            </w:r>
            <w:r w:rsidR="000D4733">
              <w:rPr>
                <w:noProof/>
                <w:webHidden/>
              </w:rPr>
              <w:tab/>
            </w:r>
            <w:r w:rsidR="000D4733">
              <w:rPr>
                <w:noProof/>
                <w:webHidden/>
              </w:rPr>
              <w:fldChar w:fldCharType="begin"/>
            </w:r>
            <w:r w:rsidR="000D4733">
              <w:rPr>
                <w:noProof/>
                <w:webHidden/>
              </w:rPr>
              <w:instrText xml:space="preserve"> PAGEREF _Toc18494866 \h </w:instrText>
            </w:r>
            <w:r w:rsidR="000D4733">
              <w:rPr>
                <w:noProof/>
                <w:webHidden/>
              </w:rPr>
            </w:r>
            <w:r w:rsidR="000D4733">
              <w:rPr>
                <w:noProof/>
                <w:webHidden/>
              </w:rPr>
              <w:fldChar w:fldCharType="separate"/>
            </w:r>
            <w:r w:rsidR="00C828A0">
              <w:rPr>
                <w:noProof/>
                <w:webHidden/>
              </w:rPr>
              <w:t>99</w:t>
            </w:r>
            <w:r w:rsidR="000D4733">
              <w:rPr>
                <w:noProof/>
                <w:webHidden/>
              </w:rPr>
              <w:fldChar w:fldCharType="end"/>
            </w:r>
          </w:hyperlink>
        </w:p>
        <w:p w14:paraId="259A3EAA" w14:textId="5FF74806" w:rsidR="000D4733" w:rsidRDefault="00D25BE0">
          <w:pPr>
            <w:pStyle w:val="TOC1"/>
            <w:tabs>
              <w:tab w:val="right" w:leader="dot" w:pos="9350"/>
            </w:tabs>
            <w:rPr>
              <w:rFonts w:eastAsiaTheme="minorEastAsia"/>
              <w:noProof/>
              <w:lang w:eastAsia="en-CA"/>
            </w:rPr>
          </w:pPr>
          <w:hyperlink w:anchor="_Toc18494867" w:history="1">
            <w:r w:rsidR="000D4733" w:rsidRPr="00FB3F90">
              <w:rPr>
                <w:rStyle w:val="Hyperlink"/>
                <w:rFonts w:ascii="Times New Roman" w:hAnsi="Times New Roman" w:cs="Times New Roman"/>
                <w:noProof/>
                <w:lang w:val="en-US"/>
              </w:rPr>
              <w:t>RECOMMENDATIONS</w:t>
            </w:r>
            <w:r w:rsidR="000D4733">
              <w:rPr>
                <w:noProof/>
                <w:webHidden/>
              </w:rPr>
              <w:tab/>
            </w:r>
            <w:r w:rsidR="000D4733">
              <w:rPr>
                <w:noProof/>
                <w:webHidden/>
              </w:rPr>
              <w:fldChar w:fldCharType="begin"/>
            </w:r>
            <w:r w:rsidR="000D4733">
              <w:rPr>
                <w:noProof/>
                <w:webHidden/>
              </w:rPr>
              <w:instrText xml:space="preserve"> PAGEREF _Toc18494867 \h </w:instrText>
            </w:r>
            <w:r w:rsidR="000D4733">
              <w:rPr>
                <w:noProof/>
                <w:webHidden/>
              </w:rPr>
            </w:r>
            <w:r w:rsidR="000D4733">
              <w:rPr>
                <w:noProof/>
                <w:webHidden/>
              </w:rPr>
              <w:fldChar w:fldCharType="separate"/>
            </w:r>
            <w:r w:rsidR="00C828A0">
              <w:rPr>
                <w:noProof/>
                <w:webHidden/>
              </w:rPr>
              <w:t>102</w:t>
            </w:r>
            <w:r w:rsidR="000D4733">
              <w:rPr>
                <w:noProof/>
                <w:webHidden/>
              </w:rPr>
              <w:fldChar w:fldCharType="end"/>
            </w:r>
          </w:hyperlink>
        </w:p>
        <w:p w14:paraId="2962BA94" w14:textId="1B297600" w:rsidR="000D4733" w:rsidRDefault="00D25BE0">
          <w:pPr>
            <w:pStyle w:val="TOC1"/>
            <w:tabs>
              <w:tab w:val="right" w:leader="dot" w:pos="9350"/>
            </w:tabs>
            <w:rPr>
              <w:rFonts w:eastAsiaTheme="minorEastAsia"/>
              <w:noProof/>
              <w:lang w:eastAsia="en-CA"/>
            </w:rPr>
          </w:pPr>
          <w:hyperlink w:anchor="_Toc18494868" w:history="1">
            <w:r w:rsidR="000D4733" w:rsidRPr="00FB3F90">
              <w:rPr>
                <w:rStyle w:val="Hyperlink"/>
                <w:rFonts w:ascii="Times New Roman" w:hAnsi="Times New Roman" w:cs="Times New Roman"/>
                <w:noProof/>
                <w:lang w:val="en-US"/>
              </w:rPr>
              <w:t>ANNEX I: TERMS OF REFERENCE OF THE ASSIGNMENT</w:t>
            </w:r>
            <w:r w:rsidR="000D4733">
              <w:rPr>
                <w:noProof/>
                <w:webHidden/>
              </w:rPr>
              <w:tab/>
            </w:r>
            <w:r w:rsidR="000D4733">
              <w:rPr>
                <w:noProof/>
                <w:webHidden/>
              </w:rPr>
              <w:fldChar w:fldCharType="begin"/>
            </w:r>
            <w:r w:rsidR="000D4733">
              <w:rPr>
                <w:noProof/>
                <w:webHidden/>
              </w:rPr>
              <w:instrText xml:space="preserve"> PAGEREF _Toc18494868 \h </w:instrText>
            </w:r>
            <w:r w:rsidR="000D4733">
              <w:rPr>
                <w:noProof/>
                <w:webHidden/>
              </w:rPr>
            </w:r>
            <w:r w:rsidR="000D4733">
              <w:rPr>
                <w:noProof/>
                <w:webHidden/>
              </w:rPr>
              <w:fldChar w:fldCharType="separate"/>
            </w:r>
            <w:r w:rsidR="00C828A0">
              <w:rPr>
                <w:noProof/>
                <w:webHidden/>
              </w:rPr>
              <w:t>107</w:t>
            </w:r>
            <w:r w:rsidR="000D4733">
              <w:rPr>
                <w:noProof/>
                <w:webHidden/>
              </w:rPr>
              <w:fldChar w:fldCharType="end"/>
            </w:r>
          </w:hyperlink>
        </w:p>
        <w:p w14:paraId="4B9C89CB" w14:textId="4B7B212C" w:rsidR="000D4733" w:rsidRDefault="00D25BE0">
          <w:pPr>
            <w:pStyle w:val="TOC1"/>
            <w:tabs>
              <w:tab w:val="right" w:leader="dot" w:pos="9350"/>
            </w:tabs>
            <w:rPr>
              <w:rFonts w:eastAsiaTheme="minorEastAsia"/>
              <w:noProof/>
              <w:lang w:eastAsia="en-CA"/>
            </w:rPr>
          </w:pPr>
          <w:hyperlink w:anchor="_Toc18494869" w:history="1">
            <w:r w:rsidR="000D4733" w:rsidRPr="00FB3F90">
              <w:rPr>
                <w:rStyle w:val="Hyperlink"/>
                <w:rFonts w:ascii="Times New Roman" w:hAnsi="Times New Roman" w:cs="Times New Roman"/>
                <w:noProof/>
                <w:lang w:val="en-US"/>
              </w:rPr>
              <w:t>ANNEX II: SITES VISITED FOR THE EVALUATION</w:t>
            </w:r>
            <w:r w:rsidR="000D4733">
              <w:rPr>
                <w:noProof/>
                <w:webHidden/>
              </w:rPr>
              <w:tab/>
            </w:r>
            <w:r w:rsidR="000D4733">
              <w:rPr>
                <w:noProof/>
                <w:webHidden/>
              </w:rPr>
              <w:fldChar w:fldCharType="begin"/>
            </w:r>
            <w:r w:rsidR="000D4733">
              <w:rPr>
                <w:noProof/>
                <w:webHidden/>
              </w:rPr>
              <w:instrText xml:space="preserve"> PAGEREF _Toc18494869 \h </w:instrText>
            </w:r>
            <w:r w:rsidR="000D4733">
              <w:rPr>
                <w:noProof/>
                <w:webHidden/>
              </w:rPr>
            </w:r>
            <w:r w:rsidR="000D4733">
              <w:rPr>
                <w:noProof/>
                <w:webHidden/>
              </w:rPr>
              <w:fldChar w:fldCharType="separate"/>
            </w:r>
            <w:r w:rsidR="00C828A0">
              <w:rPr>
                <w:noProof/>
                <w:webHidden/>
              </w:rPr>
              <w:t>122</w:t>
            </w:r>
            <w:r w:rsidR="000D4733">
              <w:rPr>
                <w:noProof/>
                <w:webHidden/>
              </w:rPr>
              <w:fldChar w:fldCharType="end"/>
            </w:r>
          </w:hyperlink>
        </w:p>
        <w:p w14:paraId="4F5F1C45" w14:textId="1EEF7C1C" w:rsidR="000D4733" w:rsidRDefault="00D25BE0">
          <w:pPr>
            <w:pStyle w:val="TOC1"/>
            <w:tabs>
              <w:tab w:val="right" w:leader="dot" w:pos="9350"/>
            </w:tabs>
            <w:rPr>
              <w:rFonts w:eastAsiaTheme="minorEastAsia"/>
              <w:noProof/>
              <w:lang w:eastAsia="en-CA"/>
            </w:rPr>
          </w:pPr>
          <w:hyperlink w:anchor="_Toc18494870" w:history="1">
            <w:r w:rsidR="000D4733" w:rsidRPr="00FB3F90">
              <w:rPr>
                <w:rStyle w:val="Hyperlink"/>
                <w:rFonts w:ascii="Times New Roman" w:hAnsi="Times New Roman" w:cs="Times New Roman"/>
                <w:noProof/>
                <w:lang w:val="en-US"/>
              </w:rPr>
              <w:t xml:space="preserve">ANNEX III: </w:t>
            </w:r>
            <w:r w:rsidR="000D4733" w:rsidRPr="00FB3F90">
              <w:rPr>
                <w:rStyle w:val="Hyperlink"/>
                <w:rFonts w:ascii="Times New Roman" w:hAnsi="Times New Roman" w:cs="Times New Roman"/>
                <w:noProof/>
              </w:rPr>
              <w:t>INTERVIEW AND FOCUS GROUP GUIDE</w:t>
            </w:r>
            <w:r w:rsidR="000D4733">
              <w:rPr>
                <w:noProof/>
                <w:webHidden/>
              </w:rPr>
              <w:tab/>
            </w:r>
            <w:r w:rsidR="000D4733">
              <w:rPr>
                <w:noProof/>
                <w:webHidden/>
              </w:rPr>
              <w:fldChar w:fldCharType="begin"/>
            </w:r>
            <w:r w:rsidR="000D4733">
              <w:rPr>
                <w:noProof/>
                <w:webHidden/>
              </w:rPr>
              <w:instrText xml:space="preserve"> PAGEREF _Toc18494870 \h </w:instrText>
            </w:r>
            <w:r w:rsidR="000D4733">
              <w:rPr>
                <w:noProof/>
                <w:webHidden/>
              </w:rPr>
            </w:r>
            <w:r w:rsidR="000D4733">
              <w:rPr>
                <w:noProof/>
                <w:webHidden/>
              </w:rPr>
              <w:fldChar w:fldCharType="separate"/>
            </w:r>
            <w:r w:rsidR="00C828A0">
              <w:rPr>
                <w:noProof/>
                <w:webHidden/>
              </w:rPr>
              <w:t>124</w:t>
            </w:r>
            <w:r w:rsidR="000D4733">
              <w:rPr>
                <w:noProof/>
                <w:webHidden/>
              </w:rPr>
              <w:fldChar w:fldCharType="end"/>
            </w:r>
          </w:hyperlink>
        </w:p>
        <w:p w14:paraId="0ECC4FA5" w14:textId="11BDFDBE" w:rsidR="000D4733" w:rsidRDefault="00D25BE0">
          <w:pPr>
            <w:pStyle w:val="TOC1"/>
            <w:tabs>
              <w:tab w:val="right" w:leader="dot" w:pos="9350"/>
            </w:tabs>
            <w:rPr>
              <w:rFonts w:eastAsiaTheme="minorEastAsia"/>
              <w:noProof/>
              <w:lang w:eastAsia="en-CA"/>
            </w:rPr>
          </w:pPr>
          <w:hyperlink w:anchor="_Toc18494871" w:history="1">
            <w:r w:rsidR="000D4733" w:rsidRPr="00FB3F90">
              <w:rPr>
                <w:rStyle w:val="Hyperlink"/>
                <w:rFonts w:ascii="Times New Roman" w:hAnsi="Times New Roman" w:cs="Times New Roman"/>
                <w:noProof/>
                <w:lang w:val="en-US"/>
              </w:rPr>
              <w:t>ANNEX IV: KEY QUESTIONS DRIVING THE ANALYSIS OF DATA</w:t>
            </w:r>
            <w:r w:rsidR="000D4733">
              <w:rPr>
                <w:noProof/>
                <w:webHidden/>
              </w:rPr>
              <w:tab/>
            </w:r>
            <w:r w:rsidR="000D4733">
              <w:rPr>
                <w:noProof/>
                <w:webHidden/>
              </w:rPr>
              <w:fldChar w:fldCharType="begin"/>
            </w:r>
            <w:r w:rsidR="000D4733">
              <w:rPr>
                <w:noProof/>
                <w:webHidden/>
              </w:rPr>
              <w:instrText xml:space="preserve"> PAGEREF _Toc18494871 \h </w:instrText>
            </w:r>
            <w:r w:rsidR="000D4733">
              <w:rPr>
                <w:noProof/>
                <w:webHidden/>
              </w:rPr>
            </w:r>
            <w:r w:rsidR="000D4733">
              <w:rPr>
                <w:noProof/>
                <w:webHidden/>
              </w:rPr>
              <w:fldChar w:fldCharType="separate"/>
            </w:r>
            <w:r w:rsidR="00C828A0">
              <w:rPr>
                <w:noProof/>
                <w:webHidden/>
              </w:rPr>
              <w:t>125</w:t>
            </w:r>
            <w:r w:rsidR="000D4733">
              <w:rPr>
                <w:noProof/>
                <w:webHidden/>
              </w:rPr>
              <w:fldChar w:fldCharType="end"/>
            </w:r>
          </w:hyperlink>
        </w:p>
        <w:p w14:paraId="4F1838D8" w14:textId="0CC227F5" w:rsidR="000D4733" w:rsidRDefault="00D25BE0">
          <w:pPr>
            <w:pStyle w:val="TOC1"/>
            <w:tabs>
              <w:tab w:val="right" w:leader="dot" w:pos="9350"/>
            </w:tabs>
            <w:rPr>
              <w:rFonts w:eastAsiaTheme="minorEastAsia"/>
              <w:noProof/>
              <w:lang w:eastAsia="en-CA"/>
            </w:rPr>
          </w:pPr>
          <w:hyperlink w:anchor="_Toc18494872" w:history="1">
            <w:r w:rsidR="000D4733" w:rsidRPr="00FB3F90">
              <w:rPr>
                <w:rStyle w:val="Hyperlink"/>
                <w:rFonts w:ascii="Times New Roman" w:hAnsi="Times New Roman" w:cs="Times New Roman"/>
                <w:noProof/>
                <w:lang w:val="en-US"/>
              </w:rPr>
              <w:t>ANNEX V: LIST OF STAKEHOLDERS MET FOR THE EVALUATION</w:t>
            </w:r>
            <w:r w:rsidR="000D4733">
              <w:rPr>
                <w:noProof/>
                <w:webHidden/>
              </w:rPr>
              <w:tab/>
            </w:r>
            <w:r w:rsidR="000D4733">
              <w:rPr>
                <w:noProof/>
                <w:webHidden/>
              </w:rPr>
              <w:fldChar w:fldCharType="begin"/>
            </w:r>
            <w:r w:rsidR="000D4733">
              <w:rPr>
                <w:noProof/>
                <w:webHidden/>
              </w:rPr>
              <w:instrText xml:space="preserve"> PAGEREF _Toc18494872 \h </w:instrText>
            </w:r>
            <w:r w:rsidR="000D4733">
              <w:rPr>
                <w:noProof/>
                <w:webHidden/>
              </w:rPr>
            </w:r>
            <w:r w:rsidR="000D4733">
              <w:rPr>
                <w:noProof/>
                <w:webHidden/>
              </w:rPr>
              <w:fldChar w:fldCharType="separate"/>
            </w:r>
            <w:r w:rsidR="00C828A0">
              <w:rPr>
                <w:noProof/>
                <w:webHidden/>
              </w:rPr>
              <w:t>129</w:t>
            </w:r>
            <w:r w:rsidR="000D4733">
              <w:rPr>
                <w:noProof/>
                <w:webHidden/>
              </w:rPr>
              <w:fldChar w:fldCharType="end"/>
            </w:r>
          </w:hyperlink>
        </w:p>
        <w:p w14:paraId="6F499061" w14:textId="4646BEA4" w:rsidR="000D4733" w:rsidRDefault="00D25BE0">
          <w:pPr>
            <w:pStyle w:val="TOC1"/>
            <w:tabs>
              <w:tab w:val="right" w:leader="dot" w:pos="9350"/>
            </w:tabs>
            <w:rPr>
              <w:rFonts w:eastAsiaTheme="minorEastAsia"/>
              <w:noProof/>
              <w:lang w:eastAsia="en-CA"/>
            </w:rPr>
          </w:pPr>
          <w:hyperlink w:anchor="_Toc18494873" w:history="1">
            <w:r w:rsidR="000D4733" w:rsidRPr="00FB3F90">
              <w:rPr>
                <w:rStyle w:val="Hyperlink"/>
                <w:rFonts w:ascii="Times New Roman" w:hAnsi="Times New Roman" w:cs="Times New Roman"/>
                <w:noProof/>
                <w:lang w:val="en-US"/>
              </w:rPr>
              <w:t>ANNEX VI: EVALUATION MATRIX</w:t>
            </w:r>
            <w:r w:rsidR="000D4733">
              <w:rPr>
                <w:noProof/>
                <w:webHidden/>
              </w:rPr>
              <w:tab/>
            </w:r>
            <w:r w:rsidR="000D4733">
              <w:rPr>
                <w:noProof/>
                <w:webHidden/>
              </w:rPr>
              <w:fldChar w:fldCharType="begin"/>
            </w:r>
            <w:r w:rsidR="000D4733">
              <w:rPr>
                <w:noProof/>
                <w:webHidden/>
              </w:rPr>
              <w:instrText xml:space="preserve"> PAGEREF _Toc18494873 \h </w:instrText>
            </w:r>
            <w:r w:rsidR="000D4733">
              <w:rPr>
                <w:noProof/>
                <w:webHidden/>
              </w:rPr>
            </w:r>
            <w:r w:rsidR="000D4733">
              <w:rPr>
                <w:noProof/>
                <w:webHidden/>
              </w:rPr>
              <w:fldChar w:fldCharType="separate"/>
            </w:r>
            <w:r w:rsidR="00C828A0">
              <w:rPr>
                <w:noProof/>
                <w:webHidden/>
              </w:rPr>
              <w:t>132</w:t>
            </w:r>
            <w:r w:rsidR="000D4733">
              <w:rPr>
                <w:noProof/>
                <w:webHidden/>
              </w:rPr>
              <w:fldChar w:fldCharType="end"/>
            </w:r>
          </w:hyperlink>
        </w:p>
        <w:p w14:paraId="7434D83D" w14:textId="2E2AD343" w:rsidR="000D4733" w:rsidRDefault="00D25BE0">
          <w:pPr>
            <w:pStyle w:val="TOC1"/>
            <w:tabs>
              <w:tab w:val="right" w:leader="dot" w:pos="9350"/>
            </w:tabs>
            <w:rPr>
              <w:rFonts w:eastAsiaTheme="minorEastAsia"/>
              <w:noProof/>
              <w:lang w:eastAsia="en-CA"/>
            </w:rPr>
          </w:pPr>
          <w:hyperlink w:anchor="_Toc18494874" w:history="1">
            <w:r w:rsidR="000D4733" w:rsidRPr="00FB3F90">
              <w:rPr>
                <w:rStyle w:val="Hyperlink"/>
                <w:rFonts w:ascii="Times New Roman" w:hAnsi="Times New Roman" w:cs="Times New Roman"/>
                <w:noProof/>
                <w:lang w:val="en-US"/>
              </w:rPr>
              <w:t>ANNEX VII: ONLINE SURVEY FOR UN STAFF</w:t>
            </w:r>
            <w:r w:rsidR="000D4733">
              <w:rPr>
                <w:noProof/>
                <w:webHidden/>
              </w:rPr>
              <w:tab/>
            </w:r>
            <w:r w:rsidR="000D4733">
              <w:rPr>
                <w:noProof/>
                <w:webHidden/>
              </w:rPr>
              <w:fldChar w:fldCharType="begin"/>
            </w:r>
            <w:r w:rsidR="000D4733">
              <w:rPr>
                <w:noProof/>
                <w:webHidden/>
              </w:rPr>
              <w:instrText xml:space="preserve"> PAGEREF _Toc18494874 \h </w:instrText>
            </w:r>
            <w:r w:rsidR="000D4733">
              <w:rPr>
                <w:noProof/>
                <w:webHidden/>
              </w:rPr>
            </w:r>
            <w:r w:rsidR="000D4733">
              <w:rPr>
                <w:noProof/>
                <w:webHidden/>
              </w:rPr>
              <w:fldChar w:fldCharType="separate"/>
            </w:r>
            <w:r w:rsidR="00C828A0">
              <w:rPr>
                <w:noProof/>
                <w:webHidden/>
              </w:rPr>
              <w:t>141</w:t>
            </w:r>
            <w:r w:rsidR="000D4733">
              <w:rPr>
                <w:noProof/>
                <w:webHidden/>
              </w:rPr>
              <w:fldChar w:fldCharType="end"/>
            </w:r>
          </w:hyperlink>
        </w:p>
        <w:p w14:paraId="2A5897DE" w14:textId="20F128EA" w:rsidR="000D4733" w:rsidRDefault="00D25BE0">
          <w:pPr>
            <w:pStyle w:val="TOC1"/>
            <w:tabs>
              <w:tab w:val="right" w:leader="dot" w:pos="9350"/>
            </w:tabs>
            <w:rPr>
              <w:rFonts w:eastAsiaTheme="minorEastAsia"/>
              <w:noProof/>
              <w:lang w:eastAsia="en-CA"/>
            </w:rPr>
          </w:pPr>
          <w:hyperlink w:anchor="_Toc18494875" w:history="1">
            <w:r w:rsidR="000D4733" w:rsidRPr="00FB3F90">
              <w:rPr>
                <w:rStyle w:val="Hyperlink"/>
                <w:rFonts w:ascii="Times New Roman" w:hAnsi="Times New Roman" w:cs="Times New Roman"/>
                <w:noProof/>
                <w:lang w:val="en-US"/>
              </w:rPr>
              <w:t>ANNEX VIII: PFD RESULTS FRAMEWORK</w:t>
            </w:r>
            <w:r w:rsidR="000D4733">
              <w:rPr>
                <w:noProof/>
                <w:webHidden/>
              </w:rPr>
              <w:tab/>
            </w:r>
            <w:r w:rsidR="000D4733">
              <w:rPr>
                <w:noProof/>
                <w:webHidden/>
              </w:rPr>
              <w:fldChar w:fldCharType="begin"/>
            </w:r>
            <w:r w:rsidR="000D4733">
              <w:rPr>
                <w:noProof/>
                <w:webHidden/>
              </w:rPr>
              <w:instrText xml:space="preserve"> PAGEREF _Toc18494875 \h </w:instrText>
            </w:r>
            <w:r w:rsidR="000D4733">
              <w:rPr>
                <w:noProof/>
                <w:webHidden/>
              </w:rPr>
            </w:r>
            <w:r w:rsidR="000D4733">
              <w:rPr>
                <w:noProof/>
                <w:webHidden/>
              </w:rPr>
              <w:fldChar w:fldCharType="separate"/>
            </w:r>
            <w:r w:rsidR="00C828A0">
              <w:rPr>
                <w:noProof/>
                <w:webHidden/>
              </w:rPr>
              <w:t>152</w:t>
            </w:r>
            <w:r w:rsidR="000D4733">
              <w:rPr>
                <w:noProof/>
                <w:webHidden/>
              </w:rPr>
              <w:fldChar w:fldCharType="end"/>
            </w:r>
          </w:hyperlink>
        </w:p>
        <w:p w14:paraId="23C6F54B" w14:textId="53A594E1" w:rsidR="000D4733" w:rsidRDefault="00D25BE0">
          <w:pPr>
            <w:pStyle w:val="TOC1"/>
            <w:tabs>
              <w:tab w:val="right" w:leader="dot" w:pos="9350"/>
            </w:tabs>
            <w:rPr>
              <w:rFonts w:eastAsiaTheme="minorEastAsia"/>
              <w:noProof/>
              <w:lang w:eastAsia="en-CA"/>
            </w:rPr>
          </w:pPr>
          <w:hyperlink w:anchor="_Toc18494876" w:history="1">
            <w:r w:rsidR="000D4733" w:rsidRPr="00FB3F90">
              <w:rPr>
                <w:rStyle w:val="Hyperlink"/>
                <w:rFonts w:ascii="Times New Roman" w:hAnsi="Times New Roman" w:cs="Times New Roman"/>
                <w:noProof/>
                <w:lang w:val="en-US"/>
              </w:rPr>
              <w:t>ANNEX IX: PROGRAMMES, POLICIES AND LAWS SUPPORTED BY THE UN</w:t>
            </w:r>
            <w:r w:rsidR="000D4733">
              <w:rPr>
                <w:noProof/>
                <w:webHidden/>
              </w:rPr>
              <w:tab/>
            </w:r>
            <w:r w:rsidR="000D4733">
              <w:rPr>
                <w:noProof/>
                <w:webHidden/>
              </w:rPr>
              <w:fldChar w:fldCharType="begin"/>
            </w:r>
            <w:r w:rsidR="000D4733">
              <w:rPr>
                <w:noProof/>
                <w:webHidden/>
              </w:rPr>
              <w:instrText xml:space="preserve"> PAGEREF _Toc18494876 \h </w:instrText>
            </w:r>
            <w:r w:rsidR="000D4733">
              <w:rPr>
                <w:noProof/>
                <w:webHidden/>
              </w:rPr>
            </w:r>
            <w:r w:rsidR="000D4733">
              <w:rPr>
                <w:noProof/>
                <w:webHidden/>
              </w:rPr>
              <w:fldChar w:fldCharType="separate"/>
            </w:r>
            <w:r w:rsidR="00C828A0">
              <w:rPr>
                <w:noProof/>
                <w:webHidden/>
              </w:rPr>
              <w:t>166</w:t>
            </w:r>
            <w:r w:rsidR="000D4733">
              <w:rPr>
                <w:noProof/>
                <w:webHidden/>
              </w:rPr>
              <w:fldChar w:fldCharType="end"/>
            </w:r>
          </w:hyperlink>
        </w:p>
        <w:p w14:paraId="22BD0954" w14:textId="3EB01FB8" w:rsidR="000D4733" w:rsidRDefault="00D25BE0">
          <w:pPr>
            <w:pStyle w:val="TOC1"/>
            <w:tabs>
              <w:tab w:val="right" w:leader="dot" w:pos="9350"/>
            </w:tabs>
            <w:rPr>
              <w:rFonts w:eastAsiaTheme="minorEastAsia"/>
              <w:noProof/>
              <w:lang w:eastAsia="en-CA"/>
            </w:rPr>
          </w:pPr>
          <w:hyperlink w:anchor="_Toc18494877" w:history="1">
            <w:r w:rsidR="000D4733" w:rsidRPr="00FB3F90">
              <w:rPr>
                <w:rStyle w:val="Hyperlink"/>
                <w:rFonts w:ascii="Times New Roman" w:hAnsi="Times New Roman" w:cs="Times New Roman"/>
                <w:noProof/>
                <w:lang w:val="en-US"/>
              </w:rPr>
              <w:t>ANNEX X: DATA-RELATED INITIATIVES</w:t>
            </w:r>
            <w:r w:rsidR="000D4733">
              <w:rPr>
                <w:noProof/>
                <w:webHidden/>
              </w:rPr>
              <w:tab/>
            </w:r>
            <w:r w:rsidR="000D4733">
              <w:rPr>
                <w:noProof/>
                <w:webHidden/>
              </w:rPr>
              <w:fldChar w:fldCharType="begin"/>
            </w:r>
            <w:r w:rsidR="000D4733">
              <w:rPr>
                <w:noProof/>
                <w:webHidden/>
              </w:rPr>
              <w:instrText xml:space="preserve"> PAGEREF _Toc18494877 \h </w:instrText>
            </w:r>
            <w:r w:rsidR="000D4733">
              <w:rPr>
                <w:noProof/>
                <w:webHidden/>
              </w:rPr>
            </w:r>
            <w:r w:rsidR="000D4733">
              <w:rPr>
                <w:noProof/>
                <w:webHidden/>
              </w:rPr>
              <w:fldChar w:fldCharType="separate"/>
            </w:r>
            <w:r w:rsidR="00C828A0">
              <w:rPr>
                <w:noProof/>
                <w:webHidden/>
              </w:rPr>
              <w:t>172</w:t>
            </w:r>
            <w:r w:rsidR="000D4733">
              <w:rPr>
                <w:noProof/>
                <w:webHidden/>
              </w:rPr>
              <w:fldChar w:fldCharType="end"/>
            </w:r>
          </w:hyperlink>
        </w:p>
        <w:p w14:paraId="491B8F24" w14:textId="57F2CACA" w:rsidR="000D4733" w:rsidRDefault="00D25BE0">
          <w:pPr>
            <w:pStyle w:val="TOC1"/>
            <w:tabs>
              <w:tab w:val="right" w:leader="dot" w:pos="9350"/>
            </w:tabs>
            <w:rPr>
              <w:rFonts w:eastAsiaTheme="minorEastAsia"/>
              <w:noProof/>
              <w:lang w:eastAsia="en-CA"/>
            </w:rPr>
          </w:pPr>
          <w:hyperlink w:anchor="_Toc18494878" w:history="1">
            <w:r w:rsidR="000D4733" w:rsidRPr="00FB3F90">
              <w:rPr>
                <w:rStyle w:val="Hyperlink"/>
                <w:rFonts w:ascii="Times New Roman" w:hAnsi="Times New Roman" w:cs="Times New Roman"/>
                <w:noProof/>
                <w:lang w:val="en-US"/>
              </w:rPr>
              <w:t>ANNEX XI: PILOT INITIATIVES</w:t>
            </w:r>
            <w:r w:rsidR="000D4733">
              <w:rPr>
                <w:noProof/>
                <w:webHidden/>
              </w:rPr>
              <w:tab/>
            </w:r>
            <w:r w:rsidR="000D4733">
              <w:rPr>
                <w:noProof/>
                <w:webHidden/>
              </w:rPr>
              <w:fldChar w:fldCharType="begin"/>
            </w:r>
            <w:r w:rsidR="000D4733">
              <w:rPr>
                <w:noProof/>
                <w:webHidden/>
              </w:rPr>
              <w:instrText xml:space="preserve"> PAGEREF _Toc18494878 \h </w:instrText>
            </w:r>
            <w:r w:rsidR="000D4733">
              <w:rPr>
                <w:noProof/>
                <w:webHidden/>
              </w:rPr>
            </w:r>
            <w:r w:rsidR="000D4733">
              <w:rPr>
                <w:noProof/>
                <w:webHidden/>
              </w:rPr>
              <w:fldChar w:fldCharType="separate"/>
            </w:r>
            <w:r w:rsidR="00C828A0">
              <w:rPr>
                <w:noProof/>
                <w:webHidden/>
              </w:rPr>
              <w:t>177</w:t>
            </w:r>
            <w:r w:rsidR="000D4733">
              <w:rPr>
                <w:noProof/>
                <w:webHidden/>
              </w:rPr>
              <w:fldChar w:fldCharType="end"/>
            </w:r>
          </w:hyperlink>
        </w:p>
        <w:p w14:paraId="414F37B0" w14:textId="6574FE59" w:rsidR="000D4733" w:rsidRDefault="00D25BE0">
          <w:pPr>
            <w:pStyle w:val="TOC1"/>
            <w:tabs>
              <w:tab w:val="right" w:leader="dot" w:pos="9350"/>
            </w:tabs>
            <w:rPr>
              <w:rFonts w:eastAsiaTheme="minorEastAsia"/>
              <w:noProof/>
              <w:lang w:eastAsia="en-CA"/>
            </w:rPr>
          </w:pPr>
          <w:hyperlink w:anchor="_Toc18494879" w:history="1">
            <w:r w:rsidR="000D4733" w:rsidRPr="00FB3F90">
              <w:rPr>
                <w:rStyle w:val="Hyperlink"/>
                <w:rFonts w:ascii="Times New Roman" w:hAnsi="Times New Roman" w:cs="Times New Roman"/>
                <w:noProof/>
                <w:lang w:val="en-US"/>
              </w:rPr>
              <w:t>ANNEX XII: PUBLIC INFORMATION/AWARENESS-RAISING CAMPAIGNS AND EVENTS</w:t>
            </w:r>
            <w:r w:rsidR="000D4733">
              <w:rPr>
                <w:noProof/>
                <w:webHidden/>
              </w:rPr>
              <w:tab/>
            </w:r>
            <w:r w:rsidR="000D4733">
              <w:rPr>
                <w:noProof/>
                <w:webHidden/>
              </w:rPr>
              <w:fldChar w:fldCharType="begin"/>
            </w:r>
            <w:r w:rsidR="000D4733">
              <w:rPr>
                <w:noProof/>
                <w:webHidden/>
              </w:rPr>
              <w:instrText xml:space="preserve"> PAGEREF _Toc18494879 \h </w:instrText>
            </w:r>
            <w:r w:rsidR="000D4733">
              <w:rPr>
                <w:noProof/>
                <w:webHidden/>
              </w:rPr>
            </w:r>
            <w:r w:rsidR="000D4733">
              <w:rPr>
                <w:noProof/>
                <w:webHidden/>
              </w:rPr>
              <w:fldChar w:fldCharType="separate"/>
            </w:r>
            <w:r w:rsidR="00C828A0">
              <w:rPr>
                <w:noProof/>
                <w:webHidden/>
              </w:rPr>
              <w:t>182</w:t>
            </w:r>
            <w:r w:rsidR="000D4733">
              <w:rPr>
                <w:noProof/>
                <w:webHidden/>
              </w:rPr>
              <w:fldChar w:fldCharType="end"/>
            </w:r>
          </w:hyperlink>
        </w:p>
        <w:p w14:paraId="550809BA" w14:textId="562C986E" w:rsidR="00F848C6" w:rsidRDefault="00F848C6">
          <w:r w:rsidRPr="00A64BDC">
            <w:rPr>
              <w:rFonts w:ascii="Times New Roman" w:hAnsi="Times New Roman" w:cs="Times New Roman"/>
              <w:b/>
              <w:bCs/>
              <w:noProof/>
            </w:rPr>
            <w:fldChar w:fldCharType="end"/>
          </w:r>
        </w:p>
      </w:sdtContent>
    </w:sdt>
    <w:p w14:paraId="3069FBDD" w14:textId="77777777" w:rsidR="00117A89" w:rsidRDefault="00117A89" w:rsidP="00EA1FF2">
      <w:pPr>
        <w:jc w:val="center"/>
        <w:rPr>
          <w:rFonts w:ascii="Times New Roman" w:hAnsi="Times New Roman" w:cs="Times New Roman"/>
          <w:b/>
          <w:sz w:val="24"/>
          <w:szCs w:val="24"/>
          <w:lang w:val="en-US"/>
        </w:rPr>
      </w:pPr>
    </w:p>
    <w:p w14:paraId="6CF01836" w14:textId="77777777" w:rsidR="00117A89" w:rsidRDefault="00117A89" w:rsidP="00EA1FF2">
      <w:pPr>
        <w:jc w:val="center"/>
        <w:rPr>
          <w:rFonts w:ascii="Times New Roman" w:hAnsi="Times New Roman" w:cs="Times New Roman"/>
          <w:b/>
          <w:sz w:val="24"/>
          <w:szCs w:val="24"/>
          <w:lang w:val="en-US"/>
        </w:rPr>
        <w:sectPr w:rsidR="00117A89" w:rsidSect="00DF7E0A">
          <w:pgSz w:w="12240" w:h="15840" w:code="1"/>
          <w:pgMar w:top="1440" w:right="1440" w:bottom="1440" w:left="1440" w:header="720" w:footer="720" w:gutter="0"/>
          <w:cols w:space="720"/>
          <w:titlePg/>
          <w:docGrid w:linePitch="360"/>
        </w:sectPr>
      </w:pPr>
    </w:p>
    <w:p w14:paraId="7F179B24" w14:textId="2CA4652C" w:rsidR="0062603D" w:rsidRPr="008017A4" w:rsidRDefault="0062603D" w:rsidP="006A0B69">
      <w:pPr>
        <w:spacing w:after="0"/>
        <w:jc w:val="center"/>
        <w:rPr>
          <w:rFonts w:ascii="Times New Roman" w:hAnsi="Times New Roman" w:cs="Times New Roman"/>
          <w:b/>
          <w:color w:val="4F81BD" w:themeColor="accent1"/>
          <w:lang w:val="en-US"/>
        </w:rPr>
      </w:pPr>
      <w:r w:rsidRPr="008017A4">
        <w:rPr>
          <w:rFonts w:ascii="Times New Roman" w:hAnsi="Times New Roman" w:cs="Times New Roman"/>
          <w:b/>
          <w:color w:val="4F81BD" w:themeColor="accent1"/>
          <w:lang w:val="en-US"/>
        </w:rPr>
        <w:lastRenderedPageBreak/>
        <w:t>FIGURES</w:t>
      </w:r>
    </w:p>
    <w:p w14:paraId="268BBAFC" w14:textId="197F001B" w:rsidR="000D4733" w:rsidRPr="000D4733" w:rsidRDefault="00581EBE">
      <w:pPr>
        <w:pStyle w:val="TableofFigures"/>
        <w:tabs>
          <w:tab w:val="right" w:leader="dot" w:pos="9350"/>
        </w:tabs>
        <w:rPr>
          <w:rFonts w:ascii="Times New Roman" w:eastAsiaTheme="minorEastAsia" w:hAnsi="Times New Roman" w:cs="Times New Roman"/>
          <w:noProof/>
          <w:lang w:eastAsia="en-CA"/>
        </w:rPr>
      </w:pPr>
      <w:r w:rsidRPr="008017A4">
        <w:rPr>
          <w:rFonts w:ascii="Times New Roman" w:hAnsi="Times New Roman" w:cs="Times New Roman"/>
          <w:b/>
          <w:lang w:val="en-US"/>
        </w:rPr>
        <w:fldChar w:fldCharType="begin"/>
      </w:r>
      <w:r w:rsidRPr="008017A4">
        <w:rPr>
          <w:rFonts w:ascii="Times New Roman" w:hAnsi="Times New Roman" w:cs="Times New Roman"/>
          <w:b/>
          <w:lang w:val="en-US"/>
        </w:rPr>
        <w:instrText xml:space="preserve"> TOC \h \z \c "Figure" </w:instrText>
      </w:r>
      <w:r w:rsidRPr="008017A4">
        <w:rPr>
          <w:rFonts w:ascii="Times New Roman" w:hAnsi="Times New Roman" w:cs="Times New Roman"/>
          <w:b/>
          <w:lang w:val="en-US"/>
        </w:rPr>
        <w:fldChar w:fldCharType="separate"/>
      </w:r>
      <w:hyperlink w:anchor="_Toc18494880" w:history="1">
        <w:r w:rsidR="000D4733" w:rsidRPr="000D4733">
          <w:rPr>
            <w:rStyle w:val="Hyperlink"/>
            <w:rFonts w:ascii="Times New Roman" w:hAnsi="Times New Roman" w:cs="Times New Roman"/>
            <w:noProof/>
          </w:rPr>
          <w:t>Figure 1: Evaluation Stages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_Toc18494880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22</w:t>
        </w:r>
        <w:r w:rsidR="000D4733" w:rsidRPr="000D4733">
          <w:rPr>
            <w:rFonts w:ascii="Times New Roman" w:hAnsi="Times New Roman" w:cs="Times New Roman"/>
            <w:noProof/>
            <w:webHidden/>
          </w:rPr>
          <w:fldChar w:fldCharType="end"/>
        </w:r>
      </w:hyperlink>
    </w:p>
    <w:p w14:paraId="59911BAE" w14:textId="353B19D0"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1" w:history="1">
        <w:r w:rsidR="000D4733" w:rsidRPr="000D4733">
          <w:rPr>
            <w:rStyle w:val="Hyperlink"/>
            <w:rFonts w:ascii="Times New Roman" w:hAnsi="Times New Roman" w:cs="Times New Roman"/>
            <w:noProof/>
          </w:rPr>
          <w:t>Figure 2: Coverage of Data Collection Process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_Toc18494881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24</w:t>
        </w:r>
        <w:r w:rsidR="000D4733" w:rsidRPr="000D4733">
          <w:rPr>
            <w:rFonts w:ascii="Times New Roman" w:hAnsi="Times New Roman" w:cs="Times New Roman"/>
            <w:noProof/>
            <w:webHidden/>
          </w:rPr>
          <w:fldChar w:fldCharType="end"/>
        </w:r>
      </w:hyperlink>
    </w:p>
    <w:p w14:paraId="2EDFBCA7" w14:textId="140791DF"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2" w:history="1">
        <w:r w:rsidR="000D4733" w:rsidRPr="000D4733">
          <w:rPr>
            <w:rStyle w:val="Hyperlink"/>
            <w:rFonts w:ascii="Times New Roman" w:hAnsi="Times New Roman" w:cs="Times New Roman"/>
            <w:noProof/>
          </w:rPr>
          <w:t>Figure 3: Method of Triangulation</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_Toc18494882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26</w:t>
        </w:r>
        <w:r w:rsidR="000D4733" w:rsidRPr="000D4733">
          <w:rPr>
            <w:rFonts w:ascii="Times New Roman" w:hAnsi="Times New Roman" w:cs="Times New Roman"/>
            <w:noProof/>
            <w:webHidden/>
          </w:rPr>
          <w:fldChar w:fldCharType="end"/>
        </w:r>
      </w:hyperlink>
    </w:p>
    <w:p w14:paraId="58550F5C" w14:textId="5582A75A"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3" w:history="1">
        <w:r w:rsidR="000D4733" w:rsidRPr="000D4733">
          <w:rPr>
            <w:rStyle w:val="Hyperlink"/>
            <w:rFonts w:ascii="Times New Roman" w:hAnsi="Times New Roman" w:cs="Times New Roman"/>
            <w:noProof/>
          </w:rPr>
          <w:t>Figure 4: Steps in Analysis Process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_Toc18494883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28</w:t>
        </w:r>
        <w:r w:rsidR="000D4733" w:rsidRPr="000D4733">
          <w:rPr>
            <w:rFonts w:ascii="Times New Roman" w:hAnsi="Times New Roman" w:cs="Times New Roman"/>
            <w:noProof/>
            <w:webHidden/>
          </w:rPr>
          <w:fldChar w:fldCharType="end"/>
        </w:r>
      </w:hyperlink>
    </w:p>
    <w:p w14:paraId="523B1B35" w14:textId="1119E218"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4" w:history="1">
        <w:r w:rsidR="000D4733" w:rsidRPr="000D4733">
          <w:rPr>
            <w:rStyle w:val="Hyperlink"/>
            <w:rFonts w:ascii="Times New Roman" w:hAnsi="Times New Roman" w:cs="Times New Roman"/>
            <w:noProof/>
          </w:rPr>
          <w:t>Figure 5: Outcomes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_Toc18494884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34</w:t>
        </w:r>
        <w:r w:rsidR="000D4733" w:rsidRPr="000D4733">
          <w:rPr>
            <w:rFonts w:ascii="Times New Roman" w:hAnsi="Times New Roman" w:cs="Times New Roman"/>
            <w:noProof/>
            <w:webHidden/>
          </w:rPr>
          <w:fldChar w:fldCharType="end"/>
        </w:r>
      </w:hyperlink>
    </w:p>
    <w:p w14:paraId="408F917A" w14:textId="047CA66F"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5" w:history="1">
        <w:r w:rsidR="000D4733" w:rsidRPr="000D4733">
          <w:rPr>
            <w:rStyle w:val="Hyperlink"/>
            <w:rFonts w:ascii="Times New Roman" w:hAnsi="Times New Roman" w:cs="Times New Roman"/>
            <w:noProof/>
          </w:rPr>
          <w:t>Figure 6: PFD Coordination Mechanism</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_Toc18494885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42</w:t>
        </w:r>
        <w:r w:rsidR="000D4733" w:rsidRPr="000D4733">
          <w:rPr>
            <w:rFonts w:ascii="Times New Roman" w:hAnsi="Times New Roman" w:cs="Times New Roman"/>
            <w:noProof/>
            <w:webHidden/>
          </w:rPr>
          <w:fldChar w:fldCharType="end"/>
        </w:r>
      </w:hyperlink>
    </w:p>
    <w:p w14:paraId="5ECCCB43" w14:textId="333FFF47"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6" w:history="1">
        <w:r w:rsidR="000D4733" w:rsidRPr="000D4733">
          <w:rPr>
            <w:rStyle w:val="Hyperlink"/>
            <w:rFonts w:ascii="Times New Roman" w:hAnsi="Times New Roman" w:cs="Times New Roman"/>
            <w:noProof/>
          </w:rPr>
          <w:t>Figure 7: Contributions of UN Agencies (in %)</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_Toc18494886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45</w:t>
        </w:r>
        <w:r w:rsidR="000D4733" w:rsidRPr="000D4733">
          <w:rPr>
            <w:rFonts w:ascii="Times New Roman" w:hAnsi="Times New Roman" w:cs="Times New Roman"/>
            <w:noProof/>
            <w:webHidden/>
          </w:rPr>
          <w:fldChar w:fldCharType="end"/>
        </w:r>
      </w:hyperlink>
    </w:p>
    <w:p w14:paraId="719EB04A" w14:textId="2CD7975C"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7" w:history="1">
        <w:r w:rsidR="000D4733" w:rsidRPr="000D4733">
          <w:rPr>
            <w:rStyle w:val="Hyperlink"/>
            <w:rFonts w:ascii="Times New Roman" w:hAnsi="Times New Roman" w:cs="Times New Roman"/>
            <w:noProof/>
          </w:rPr>
          <w:t>Figure 8: Cost-sharing by UN Agency</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_Toc18494887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46</w:t>
        </w:r>
        <w:r w:rsidR="000D4733" w:rsidRPr="000D4733">
          <w:rPr>
            <w:rFonts w:ascii="Times New Roman" w:hAnsi="Times New Roman" w:cs="Times New Roman"/>
            <w:noProof/>
            <w:webHidden/>
          </w:rPr>
          <w:fldChar w:fldCharType="end"/>
        </w:r>
      </w:hyperlink>
    </w:p>
    <w:p w14:paraId="6FDDF6C0" w14:textId="70D64096"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8" w:history="1">
        <w:r w:rsidR="000D4733" w:rsidRPr="000D4733">
          <w:rPr>
            <w:rStyle w:val="Hyperlink"/>
            <w:rFonts w:ascii="Times New Roman" w:hAnsi="Times New Roman" w:cs="Times New Roman"/>
            <w:noProof/>
          </w:rPr>
          <w:t>Figure 9: Assessment of Relevance</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_Toc18494888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48</w:t>
        </w:r>
        <w:r w:rsidR="000D4733" w:rsidRPr="000D4733">
          <w:rPr>
            <w:rFonts w:ascii="Times New Roman" w:hAnsi="Times New Roman" w:cs="Times New Roman"/>
            <w:noProof/>
            <w:webHidden/>
          </w:rPr>
          <w:fldChar w:fldCharType="end"/>
        </w:r>
      </w:hyperlink>
    </w:p>
    <w:p w14:paraId="315004EF" w14:textId="3F827D24"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89" w:history="1">
        <w:r w:rsidR="000D4733" w:rsidRPr="000D4733">
          <w:rPr>
            <w:rStyle w:val="Hyperlink"/>
            <w:rFonts w:ascii="Times New Roman" w:hAnsi="Times New Roman" w:cs="Times New Roman"/>
            <w:noProof/>
          </w:rPr>
          <w:t>Figure 10: Support for Data Generation and Policy Making</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_Toc18494889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59</w:t>
        </w:r>
        <w:r w:rsidR="000D4733" w:rsidRPr="000D4733">
          <w:rPr>
            <w:rFonts w:ascii="Times New Roman" w:hAnsi="Times New Roman" w:cs="Times New Roman"/>
            <w:noProof/>
            <w:webHidden/>
          </w:rPr>
          <w:fldChar w:fldCharType="end"/>
        </w:r>
      </w:hyperlink>
    </w:p>
    <w:p w14:paraId="65DA0EED" w14:textId="1A96ED01"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0" w:history="1">
        <w:r w:rsidR="000D4733" w:rsidRPr="000D4733">
          <w:rPr>
            <w:rStyle w:val="Hyperlink"/>
            <w:rFonts w:ascii="Times New Roman" w:hAnsi="Times New Roman" w:cs="Times New Roman"/>
            <w:noProof/>
          </w:rPr>
          <w:t>Figure 11: Levels of Cooperation</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_Toc18494890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86</w:t>
        </w:r>
        <w:r w:rsidR="000D4733" w:rsidRPr="000D4733">
          <w:rPr>
            <w:rFonts w:ascii="Times New Roman" w:hAnsi="Times New Roman" w:cs="Times New Roman"/>
            <w:noProof/>
            <w:webHidden/>
          </w:rPr>
          <w:fldChar w:fldCharType="end"/>
        </w:r>
      </w:hyperlink>
    </w:p>
    <w:p w14:paraId="797B8C96" w14:textId="7BABA40E" w:rsidR="000D4733" w:rsidRDefault="00D25BE0">
      <w:pPr>
        <w:pStyle w:val="TableofFigures"/>
        <w:tabs>
          <w:tab w:val="right" w:leader="dot" w:pos="9350"/>
        </w:tabs>
        <w:rPr>
          <w:rFonts w:eastAsiaTheme="minorEastAsia"/>
          <w:noProof/>
          <w:lang w:eastAsia="en-CA"/>
        </w:rPr>
      </w:pPr>
      <w:hyperlink w:anchor="_Toc18494891" w:history="1">
        <w:r w:rsidR="000D4733" w:rsidRPr="000D4733">
          <w:rPr>
            <w:rStyle w:val="Hyperlink"/>
            <w:rFonts w:ascii="Times New Roman" w:hAnsi="Times New Roman" w:cs="Times New Roman"/>
            <w:noProof/>
          </w:rPr>
          <w:t>Figure 12</w:t>
        </w:r>
        <w:r w:rsidR="000D4733" w:rsidRPr="000D4733">
          <w:rPr>
            <w:rStyle w:val="Hyperlink"/>
            <w:rFonts w:ascii="Times New Roman" w:hAnsi="Times New Roman" w:cs="Times New Roman"/>
            <w:noProof/>
            <w:lang w:val="en-US"/>
          </w:rPr>
          <w:t>: Policy Cycle</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_Toc18494891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92</w:t>
        </w:r>
        <w:r w:rsidR="000D4733" w:rsidRPr="000D4733">
          <w:rPr>
            <w:rFonts w:ascii="Times New Roman" w:hAnsi="Times New Roman" w:cs="Times New Roman"/>
            <w:noProof/>
            <w:webHidden/>
          </w:rPr>
          <w:fldChar w:fldCharType="end"/>
        </w:r>
      </w:hyperlink>
    </w:p>
    <w:p w14:paraId="6FAA0244" w14:textId="421479A6" w:rsidR="0087695F" w:rsidRPr="008017A4" w:rsidRDefault="00581EBE" w:rsidP="0087695F">
      <w:pPr>
        <w:spacing w:after="0"/>
        <w:jc w:val="center"/>
        <w:rPr>
          <w:rFonts w:ascii="Times New Roman" w:hAnsi="Times New Roman" w:cs="Times New Roman"/>
          <w:b/>
          <w:lang w:val="en-US"/>
        </w:rPr>
      </w:pPr>
      <w:r w:rsidRPr="008017A4">
        <w:rPr>
          <w:rFonts w:ascii="Times New Roman" w:hAnsi="Times New Roman" w:cs="Times New Roman"/>
          <w:b/>
          <w:lang w:val="en-US"/>
        </w:rPr>
        <w:fldChar w:fldCharType="end"/>
      </w:r>
    </w:p>
    <w:p w14:paraId="72E44E34" w14:textId="4843E4B6" w:rsidR="0062603D" w:rsidRPr="008017A4" w:rsidRDefault="0062603D" w:rsidP="006A0B69">
      <w:pPr>
        <w:spacing w:after="0"/>
        <w:jc w:val="center"/>
        <w:rPr>
          <w:rFonts w:ascii="Times New Roman" w:hAnsi="Times New Roman" w:cs="Times New Roman"/>
          <w:b/>
          <w:color w:val="4F81BD" w:themeColor="accent1"/>
          <w:lang w:val="en-US"/>
        </w:rPr>
      </w:pPr>
      <w:r w:rsidRPr="008017A4">
        <w:rPr>
          <w:rFonts w:ascii="Times New Roman" w:hAnsi="Times New Roman" w:cs="Times New Roman"/>
          <w:b/>
          <w:color w:val="4F81BD" w:themeColor="accent1"/>
          <w:lang w:val="en-US"/>
        </w:rPr>
        <w:t>TABLES</w:t>
      </w:r>
    </w:p>
    <w:p w14:paraId="41862273" w14:textId="57648CC5" w:rsidR="000D4733" w:rsidRPr="000D4733" w:rsidRDefault="00055A28">
      <w:pPr>
        <w:pStyle w:val="TableofFigures"/>
        <w:tabs>
          <w:tab w:val="right" w:leader="dot" w:pos="9350"/>
        </w:tabs>
        <w:rPr>
          <w:rFonts w:ascii="Times New Roman" w:eastAsiaTheme="minorEastAsia" w:hAnsi="Times New Roman" w:cs="Times New Roman"/>
          <w:noProof/>
          <w:lang w:eastAsia="en-CA"/>
        </w:rPr>
      </w:pPr>
      <w:r w:rsidRPr="000D4733">
        <w:rPr>
          <w:rFonts w:ascii="Times New Roman" w:hAnsi="Times New Roman" w:cs="Times New Roman"/>
          <w:b/>
          <w:lang w:val="en-US"/>
        </w:rPr>
        <w:fldChar w:fldCharType="begin"/>
      </w:r>
      <w:r w:rsidRPr="000D4733">
        <w:rPr>
          <w:rFonts w:ascii="Times New Roman" w:hAnsi="Times New Roman" w:cs="Times New Roman"/>
          <w:b/>
          <w:lang w:val="en-US"/>
        </w:rPr>
        <w:instrText xml:space="preserve"> TOC \h \z \c "Table" </w:instrText>
      </w:r>
      <w:r w:rsidRPr="000D4733">
        <w:rPr>
          <w:rFonts w:ascii="Times New Roman" w:hAnsi="Times New Roman" w:cs="Times New Roman"/>
          <w:b/>
          <w:lang w:val="en-US"/>
        </w:rPr>
        <w:fldChar w:fldCharType="separate"/>
      </w:r>
      <w:hyperlink w:anchor="_Toc18494892" w:history="1">
        <w:r w:rsidR="000D4733" w:rsidRPr="000D4733">
          <w:rPr>
            <w:rStyle w:val="Hyperlink"/>
            <w:rFonts w:ascii="Times New Roman" w:hAnsi="Times New Roman" w:cs="Times New Roman"/>
            <w:noProof/>
          </w:rPr>
          <w:t>Table 1: Data Sources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_Toc18494892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23</w:t>
        </w:r>
        <w:r w:rsidR="000D4733" w:rsidRPr="000D4733">
          <w:rPr>
            <w:rFonts w:ascii="Times New Roman" w:hAnsi="Times New Roman" w:cs="Times New Roman"/>
            <w:noProof/>
            <w:webHidden/>
          </w:rPr>
          <w:fldChar w:fldCharType="end"/>
        </w:r>
      </w:hyperlink>
    </w:p>
    <w:p w14:paraId="51E4771C" w14:textId="119E0550"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3" w:history="1">
        <w:r w:rsidR="000D4733" w:rsidRPr="000D4733">
          <w:rPr>
            <w:rStyle w:val="Hyperlink"/>
            <w:rFonts w:ascii="Times New Roman" w:hAnsi="Times New Roman" w:cs="Times New Roman"/>
            <w:noProof/>
          </w:rPr>
          <w:t>Table 2: Result Groups Established under the PFD</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_Toc18494893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35</w:t>
        </w:r>
        <w:r w:rsidR="000D4733" w:rsidRPr="000D4733">
          <w:rPr>
            <w:rFonts w:ascii="Times New Roman" w:hAnsi="Times New Roman" w:cs="Times New Roman"/>
            <w:noProof/>
            <w:webHidden/>
          </w:rPr>
          <w:fldChar w:fldCharType="end"/>
        </w:r>
      </w:hyperlink>
    </w:p>
    <w:p w14:paraId="44BA4523" w14:textId="56E55DD7"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4" w:history="1">
        <w:r w:rsidR="000D4733" w:rsidRPr="000D4733">
          <w:rPr>
            <w:rStyle w:val="Hyperlink"/>
            <w:rFonts w:ascii="Times New Roman" w:hAnsi="Times New Roman" w:cs="Times New Roman"/>
            <w:noProof/>
          </w:rPr>
          <w:t>Table 3: Resident and Non-resident UN Agencies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_Toc18494894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36</w:t>
        </w:r>
        <w:r w:rsidR="000D4733" w:rsidRPr="000D4733">
          <w:rPr>
            <w:rFonts w:ascii="Times New Roman" w:hAnsi="Times New Roman" w:cs="Times New Roman"/>
            <w:noProof/>
            <w:webHidden/>
          </w:rPr>
          <w:fldChar w:fldCharType="end"/>
        </w:r>
      </w:hyperlink>
    </w:p>
    <w:p w14:paraId="38FB32FF" w14:textId="1CFAD16B"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5" w:history="1">
        <w:r w:rsidR="000D4733" w:rsidRPr="000D4733">
          <w:rPr>
            <w:rStyle w:val="Hyperlink"/>
            <w:rFonts w:ascii="Times New Roman" w:hAnsi="Times New Roman" w:cs="Times New Roman"/>
            <w:noProof/>
          </w:rPr>
          <w:t>Table 4: Key Stakeholders by Result Group</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_Toc18494895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38</w:t>
        </w:r>
        <w:r w:rsidR="000D4733" w:rsidRPr="000D4733">
          <w:rPr>
            <w:rFonts w:ascii="Times New Roman" w:hAnsi="Times New Roman" w:cs="Times New Roman"/>
            <w:noProof/>
            <w:webHidden/>
          </w:rPr>
          <w:fldChar w:fldCharType="end"/>
        </w:r>
      </w:hyperlink>
    </w:p>
    <w:p w14:paraId="17E02DF7" w14:textId="158DC2EB"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6" w:history="1">
        <w:r w:rsidR="000D4733" w:rsidRPr="000D4733">
          <w:rPr>
            <w:rStyle w:val="Hyperlink"/>
            <w:rFonts w:ascii="Times New Roman" w:hAnsi="Times New Roman" w:cs="Times New Roman"/>
            <w:noProof/>
          </w:rPr>
          <w:t>Table 5: PFD Expenditure by Agency (in USD)</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_Toc18494896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44</w:t>
        </w:r>
        <w:r w:rsidR="000D4733" w:rsidRPr="000D4733">
          <w:rPr>
            <w:rFonts w:ascii="Times New Roman" w:hAnsi="Times New Roman" w:cs="Times New Roman"/>
            <w:noProof/>
            <w:webHidden/>
          </w:rPr>
          <w:fldChar w:fldCharType="end"/>
        </w:r>
      </w:hyperlink>
    </w:p>
    <w:p w14:paraId="0E502198" w14:textId="6E598227"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7" w:history="1">
        <w:r w:rsidR="000D4733" w:rsidRPr="000D4733">
          <w:rPr>
            <w:rStyle w:val="Hyperlink"/>
            <w:rFonts w:ascii="Times New Roman" w:hAnsi="Times New Roman" w:cs="Times New Roman"/>
            <w:noProof/>
          </w:rPr>
          <w:t>Table 6: Government Cost-sharing for 2016-2018 (in USD)</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_Toc18494897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45</w:t>
        </w:r>
        <w:r w:rsidR="000D4733" w:rsidRPr="000D4733">
          <w:rPr>
            <w:rFonts w:ascii="Times New Roman" w:hAnsi="Times New Roman" w:cs="Times New Roman"/>
            <w:noProof/>
            <w:webHidden/>
          </w:rPr>
          <w:fldChar w:fldCharType="end"/>
        </w:r>
      </w:hyperlink>
    </w:p>
    <w:p w14:paraId="332574EC" w14:textId="71423AEA"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8" w:history="1">
        <w:r w:rsidR="000D4733" w:rsidRPr="000D4733">
          <w:rPr>
            <w:rStyle w:val="Hyperlink"/>
            <w:rFonts w:ascii="Times New Roman" w:hAnsi="Times New Roman" w:cs="Times New Roman"/>
            <w:noProof/>
          </w:rPr>
          <w:t>Table 7: Contributing Development Partners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_Toc18494898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46</w:t>
        </w:r>
        <w:r w:rsidR="000D4733" w:rsidRPr="000D4733">
          <w:rPr>
            <w:rFonts w:ascii="Times New Roman" w:hAnsi="Times New Roman" w:cs="Times New Roman"/>
            <w:noProof/>
            <w:webHidden/>
          </w:rPr>
          <w:fldChar w:fldCharType="end"/>
        </w:r>
      </w:hyperlink>
    </w:p>
    <w:p w14:paraId="3F035E1F" w14:textId="35A922F4"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899" w:history="1">
        <w:r w:rsidR="000D4733" w:rsidRPr="000D4733">
          <w:rPr>
            <w:rStyle w:val="Hyperlink"/>
            <w:rFonts w:ascii="Times New Roman" w:hAnsi="Times New Roman" w:cs="Times New Roman"/>
            <w:noProof/>
          </w:rPr>
          <w:t>Table 8: National Programme Objectives and PFD Outcomes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_Toc18494899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49</w:t>
        </w:r>
        <w:r w:rsidR="000D4733" w:rsidRPr="000D4733">
          <w:rPr>
            <w:rFonts w:ascii="Times New Roman" w:hAnsi="Times New Roman" w:cs="Times New Roman"/>
            <w:noProof/>
            <w:webHidden/>
          </w:rPr>
          <w:fldChar w:fldCharType="end"/>
        </w:r>
      </w:hyperlink>
    </w:p>
    <w:p w14:paraId="7F3EA3AC" w14:textId="2BC9417E"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0" w:history="1">
        <w:r w:rsidR="000D4733" w:rsidRPr="000D4733">
          <w:rPr>
            <w:rStyle w:val="Hyperlink"/>
            <w:rFonts w:ascii="Times New Roman" w:hAnsi="Times New Roman" w:cs="Times New Roman"/>
            <w:noProof/>
          </w:rPr>
          <w:t>Table 9</w:t>
        </w:r>
        <w:r w:rsidR="000D4733" w:rsidRPr="000D4733">
          <w:rPr>
            <w:rStyle w:val="Hyperlink"/>
            <w:rFonts w:ascii="Times New Roman" w:hAnsi="Times New Roman" w:cs="Times New Roman"/>
            <w:noProof/>
            <w:lang w:val="en-US"/>
          </w:rPr>
          <w:t>: Average Score for Each Dimension of the Gender Scorecard</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_Toc18494900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51</w:t>
        </w:r>
        <w:r w:rsidR="000D4733" w:rsidRPr="000D4733">
          <w:rPr>
            <w:rFonts w:ascii="Times New Roman" w:hAnsi="Times New Roman" w:cs="Times New Roman"/>
            <w:noProof/>
            <w:webHidden/>
          </w:rPr>
          <w:fldChar w:fldCharType="end"/>
        </w:r>
      </w:hyperlink>
    </w:p>
    <w:p w14:paraId="211A0A94" w14:textId="1D6ED33D"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1" w:history="1">
        <w:r w:rsidR="000D4733" w:rsidRPr="000D4733">
          <w:rPr>
            <w:rStyle w:val="Hyperlink"/>
            <w:rFonts w:ascii="Times New Roman" w:hAnsi="Times New Roman" w:cs="Times New Roman"/>
            <w:noProof/>
          </w:rPr>
          <w:t>Table 10: Share of Government Financing to Total Expenditure (2016-2018)</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_Toc18494901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54</w:t>
        </w:r>
        <w:r w:rsidR="000D4733" w:rsidRPr="000D4733">
          <w:rPr>
            <w:rFonts w:ascii="Times New Roman" w:hAnsi="Times New Roman" w:cs="Times New Roman"/>
            <w:noProof/>
            <w:webHidden/>
          </w:rPr>
          <w:fldChar w:fldCharType="end"/>
        </w:r>
      </w:hyperlink>
    </w:p>
    <w:p w14:paraId="7F148470" w14:textId="0EA2F888"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2" w:history="1">
        <w:r w:rsidR="000D4733" w:rsidRPr="000D4733">
          <w:rPr>
            <w:rStyle w:val="Hyperlink"/>
            <w:rFonts w:ascii="Times New Roman" w:hAnsi="Times New Roman" w:cs="Times New Roman"/>
            <w:noProof/>
          </w:rPr>
          <w:t>Table 11: Achievement of PFD Targets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_Toc18494902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58</w:t>
        </w:r>
        <w:r w:rsidR="000D4733" w:rsidRPr="000D4733">
          <w:rPr>
            <w:rFonts w:ascii="Times New Roman" w:hAnsi="Times New Roman" w:cs="Times New Roman"/>
            <w:noProof/>
            <w:webHidden/>
          </w:rPr>
          <w:fldChar w:fldCharType="end"/>
        </w:r>
      </w:hyperlink>
    </w:p>
    <w:p w14:paraId="5129B120" w14:textId="37098255"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3" w:history="1">
        <w:r w:rsidR="000D4733" w:rsidRPr="000D4733">
          <w:rPr>
            <w:rStyle w:val="Hyperlink"/>
            <w:rFonts w:ascii="Times New Roman" w:hAnsi="Times New Roman" w:cs="Times New Roman"/>
            <w:noProof/>
          </w:rPr>
          <w:t>Table 12: Execution Rates by Agency</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_Toc18494903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83</w:t>
        </w:r>
        <w:r w:rsidR="000D4733" w:rsidRPr="000D4733">
          <w:rPr>
            <w:rFonts w:ascii="Times New Roman" w:hAnsi="Times New Roman" w:cs="Times New Roman"/>
            <w:noProof/>
            <w:webHidden/>
          </w:rPr>
          <w:fldChar w:fldCharType="end"/>
        </w:r>
      </w:hyperlink>
    </w:p>
    <w:p w14:paraId="477CFCF4" w14:textId="7A008AD0"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4" w:history="1">
        <w:r w:rsidR="000D4733" w:rsidRPr="000D4733">
          <w:rPr>
            <w:rStyle w:val="Hyperlink"/>
            <w:rFonts w:ascii="Times New Roman" w:hAnsi="Times New Roman" w:cs="Times New Roman"/>
            <w:noProof/>
          </w:rPr>
          <w:t>Table 13: NSCC and Result Groups Meetings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_Toc18494904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90</w:t>
        </w:r>
        <w:r w:rsidR="000D4733" w:rsidRPr="000D4733">
          <w:rPr>
            <w:rFonts w:ascii="Times New Roman" w:hAnsi="Times New Roman" w:cs="Times New Roman"/>
            <w:noProof/>
            <w:webHidden/>
          </w:rPr>
          <w:fldChar w:fldCharType="end"/>
        </w:r>
      </w:hyperlink>
    </w:p>
    <w:p w14:paraId="2100FECD" w14:textId="2E81A57B"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5" w:history="1">
        <w:r w:rsidR="000D4733" w:rsidRPr="000D4733">
          <w:rPr>
            <w:rStyle w:val="Hyperlink"/>
            <w:rFonts w:ascii="Times New Roman" w:hAnsi="Times New Roman" w:cs="Times New Roman"/>
            <w:noProof/>
          </w:rPr>
          <w:t>Table 14: Government Financing (cost-sharing)</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_Toc18494905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91</w:t>
        </w:r>
        <w:r w:rsidR="000D4733" w:rsidRPr="000D4733">
          <w:rPr>
            <w:rFonts w:ascii="Times New Roman" w:hAnsi="Times New Roman" w:cs="Times New Roman"/>
            <w:noProof/>
            <w:webHidden/>
          </w:rPr>
          <w:fldChar w:fldCharType="end"/>
        </w:r>
      </w:hyperlink>
    </w:p>
    <w:p w14:paraId="3E3BB000" w14:textId="6E0666A8"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6" w:history="1">
        <w:r w:rsidR="000D4733" w:rsidRPr="000D4733">
          <w:rPr>
            <w:rStyle w:val="Hyperlink"/>
            <w:rFonts w:ascii="Times New Roman" w:hAnsi="Times New Roman" w:cs="Times New Roman"/>
            <w:noProof/>
          </w:rPr>
          <w:t>Table 15: Share of Government Financing to Total Expenditure (2016-2018)</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_Toc18494906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96</w:t>
        </w:r>
        <w:r w:rsidR="000D4733" w:rsidRPr="000D4733">
          <w:rPr>
            <w:rFonts w:ascii="Times New Roman" w:hAnsi="Times New Roman" w:cs="Times New Roman"/>
            <w:noProof/>
            <w:webHidden/>
          </w:rPr>
          <w:fldChar w:fldCharType="end"/>
        </w:r>
      </w:hyperlink>
    </w:p>
    <w:p w14:paraId="12DBCC51" w14:textId="56C2D7E4"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7" w:history="1">
        <w:r w:rsidR="000D4733" w:rsidRPr="000D4733">
          <w:rPr>
            <w:rStyle w:val="Hyperlink"/>
            <w:rFonts w:ascii="Times New Roman" w:hAnsi="Times New Roman" w:cs="Times New Roman"/>
            <w:noProof/>
          </w:rPr>
          <w:t>Table 16: Government Cost-sharing for 2016-2018 (in USD)</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_Toc18494907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96</w:t>
        </w:r>
        <w:r w:rsidR="000D4733" w:rsidRPr="000D4733">
          <w:rPr>
            <w:rFonts w:ascii="Times New Roman" w:hAnsi="Times New Roman" w:cs="Times New Roman"/>
            <w:noProof/>
            <w:webHidden/>
          </w:rPr>
          <w:fldChar w:fldCharType="end"/>
        </w:r>
      </w:hyperlink>
    </w:p>
    <w:p w14:paraId="3CF7C517" w14:textId="7CF0EB77" w:rsidR="0062603D" w:rsidRPr="008017A4" w:rsidRDefault="00055A28" w:rsidP="0087695F">
      <w:pPr>
        <w:spacing w:after="0"/>
        <w:jc w:val="center"/>
        <w:rPr>
          <w:rFonts w:ascii="Times New Roman" w:hAnsi="Times New Roman" w:cs="Times New Roman"/>
          <w:b/>
          <w:lang w:val="en-US"/>
        </w:rPr>
      </w:pPr>
      <w:r w:rsidRPr="000D4733">
        <w:rPr>
          <w:rFonts w:ascii="Times New Roman" w:hAnsi="Times New Roman" w:cs="Times New Roman"/>
          <w:b/>
          <w:lang w:val="en-US"/>
        </w:rPr>
        <w:fldChar w:fldCharType="end"/>
      </w:r>
    </w:p>
    <w:p w14:paraId="608BBCCD" w14:textId="7B07212B" w:rsidR="0062603D" w:rsidRPr="008017A4" w:rsidRDefault="00055A28" w:rsidP="006A0B69">
      <w:pPr>
        <w:spacing w:after="0"/>
        <w:jc w:val="center"/>
        <w:rPr>
          <w:rFonts w:ascii="Times New Roman" w:hAnsi="Times New Roman" w:cs="Times New Roman"/>
          <w:b/>
          <w:color w:val="4F81BD" w:themeColor="accent1"/>
          <w:lang w:val="en-US"/>
        </w:rPr>
      </w:pPr>
      <w:r w:rsidRPr="008017A4">
        <w:rPr>
          <w:rFonts w:ascii="Times New Roman" w:hAnsi="Times New Roman" w:cs="Times New Roman"/>
          <w:b/>
          <w:color w:val="4F81BD" w:themeColor="accent1"/>
          <w:lang w:val="en-US"/>
        </w:rPr>
        <w:t>BOXES</w:t>
      </w:r>
    </w:p>
    <w:p w14:paraId="040E29EA" w14:textId="57D345EB" w:rsidR="000D4733" w:rsidRPr="000D4733" w:rsidRDefault="0038374E">
      <w:pPr>
        <w:pStyle w:val="TableofFigures"/>
        <w:tabs>
          <w:tab w:val="right" w:leader="dot" w:pos="9350"/>
        </w:tabs>
        <w:rPr>
          <w:rFonts w:ascii="Times New Roman" w:eastAsiaTheme="minorEastAsia" w:hAnsi="Times New Roman" w:cs="Times New Roman"/>
          <w:noProof/>
          <w:lang w:eastAsia="en-CA"/>
        </w:rPr>
      </w:pPr>
      <w:r w:rsidRPr="008017A4">
        <w:rPr>
          <w:rFonts w:ascii="Times New Roman" w:hAnsi="Times New Roman" w:cs="Times New Roman"/>
          <w:b/>
          <w:lang w:val="en-US"/>
        </w:rPr>
        <w:fldChar w:fldCharType="begin"/>
      </w:r>
      <w:r w:rsidRPr="008017A4">
        <w:rPr>
          <w:rFonts w:ascii="Times New Roman" w:hAnsi="Times New Roman" w:cs="Times New Roman"/>
          <w:b/>
          <w:lang w:val="en-US"/>
        </w:rPr>
        <w:instrText xml:space="preserve"> TOC \h \z \c "Box" </w:instrText>
      </w:r>
      <w:r w:rsidRPr="008017A4">
        <w:rPr>
          <w:rFonts w:ascii="Times New Roman" w:hAnsi="Times New Roman" w:cs="Times New Roman"/>
          <w:b/>
          <w:lang w:val="en-US"/>
        </w:rPr>
        <w:fldChar w:fldCharType="separate"/>
      </w:r>
      <w:hyperlink w:anchor="_Toc18494908" w:history="1">
        <w:r w:rsidR="000D4733" w:rsidRPr="000D4733">
          <w:rPr>
            <w:rStyle w:val="Hyperlink"/>
            <w:rFonts w:ascii="Times New Roman" w:hAnsi="Times New Roman" w:cs="Times New Roman"/>
            <w:noProof/>
          </w:rPr>
          <w:t>Box 1: Evaluation Steps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_Toc18494908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22</w:t>
        </w:r>
        <w:r w:rsidR="000D4733" w:rsidRPr="000D4733">
          <w:rPr>
            <w:rFonts w:ascii="Times New Roman" w:hAnsi="Times New Roman" w:cs="Times New Roman"/>
            <w:noProof/>
            <w:webHidden/>
          </w:rPr>
          <w:fldChar w:fldCharType="end"/>
        </w:r>
      </w:hyperlink>
    </w:p>
    <w:p w14:paraId="2E6AB52C" w14:textId="0B897943"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09" w:history="1">
        <w:r w:rsidR="000D4733" w:rsidRPr="000D4733">
          <w:rPr>
            <w:rStyle w:val="Hyperlink"/>
            <w:rFonts w:ascii="Times New Roman" w:hAnsi="Times New Roman" w:cs="Times New Roman"/>
            <w:noProof/>
          </w:rPr>
          <w:t>Box 2: Evaluation Criteria</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_Toc18494909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26</w:t>
        </w:r>
        <w:r w:rsidR="000D4733" w:rsidRPr="000D4733">
          <w:rPr>
            <w:rFonts w:ascii="Times New Roman" w:hAnsi="Times New Roman" w:cs="Times New Roman"/>
            <w:noProof/>
            <w:webHidden/>
          </w:rPr>
          <w:fldChar w:fldCharType="end"/>
        </w:r>
      </w:hyperlink>
    </w:p>
    <w:p w14:paraId="4EB5378B" w14:textId="2731E88E"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0" w:history="1">
        <w:r w:rsidR="000D4733" w:rsidRPr="000D4733">
          <w:rPr>
            <w:rStyle w:val="Hyperlink"/>
            <w:rFonts w:ascii="Times New Roman" w:hAnsi="Times New Roman" w:cs="Times New Roman"/>
            <w:noProof/>
          </w:rPr>
          <w:t>Box 3: PFD’s Expected Results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_Toc18494910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33</w:t>
        </w:r>
        <w:r w:rsidR="000D4733" w:rsidRPr="000D4733">
          <w:rPr>
            <w:rFonts w:ascii="Times New Roman" w:hAnsi="Times New Roman" w:cs="Times New Roman"/>
            <w:noProof/>
            <w:webHidden/>
          </w:rPr>
          <w:fldChar w:fldCharType="end"/>
        </w:r>
      </w:hyperlink>
    </w:p>
    <w:p w14:paraId="1920B22E" w14:textId="3CB83997"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1" w:history="1">
        <w:r w:rsidR="000D4733" w:rsidRPr="000D4733">
          <w:rPr>
            <w:rStyle w:val="Hyperlink"/>
            <w:rFonts w:ascii="Times New Roman" w:hAnsi="Times New Roman" w:cs="Times New Roman"/>
            <w:noProof/>
          </w:rPr>
          <w:t>Box 4: Main areas of work for resident agencies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_Toc18494911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37</w:t>
        </w:r>
        <w:r w:rsidR="000D4733" w:rsidRPr="000D4733">
          <w:rPr>
            <w:rFonts w:ascii="Times New Roman" w:hAnsi="Times New Roman" w:cs="Times New Roman"/>
            <w:noProof/>
            <w:webHidden/>
          </w:rPr>
          <w:fldChar w:fldCharType="end"/>
        </w:r>
      </w:hyperlink>
    </w:p>
    <w:p w14:paraId="16604AA8" w14:textId="712E2DD7"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2" w:history="1">
        <w:r w:rsidR="000D4733" w:rsidRPr="000D4733">
          <w:rPr>
            <w:rStyle w:val="Hyperlink"/>
            <w:rFonts w:ascii="Times New Roman" w:hAnsi="Times New Roman" w:cs="Times New Roman"/>
            <w:noProof/>
          </w:rPr>
          <w:t>Box 5: Responsibilities of Result Groups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_Toc18494912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43</w:t>
        </w:r>
        <w:r w:rsidR="000D4733" w:rsidRPr="000D4733">
          <w:rPr>
            <w:rFonts w:ascii="Times New Roman" w:hAnsi="Times New Roman" w:cs="Times New Roman"/>
            <w:noProof/>
            <w:webHidden/>
          </w:rPr>
          <w:fldChar w:fldCharType="end"/>
        </w:r>
      </w:hyperlink>
    </w:p>
    <w:p w14:paraId="071CCE80" w14:textId="38D1C6A1"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3" w:history="1">
        <w:r w:rsidR="000D4733" w:rsidRPr="000D4733">
          <w:rPr>
            <w:rStyle w:val="Hyperlink"/>
            <w:rFonts w:ascii="Times New Roman" w:hAnsi="Times New Roman" w:cs="Times New Roman"/>
            <w:noProof/>
          </w:rPr>
          <w:t>Box 6: Guidance on the Theory of Change in UN Cooperation Framework Document</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_Toc18494913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57</w:t>
        </w:r>
        <w:r w:rsidR="000D4733" w:rsidRPr="000D4733">
          <w:rPr>
            <w:rFonts w:ascii="Times New Roman" w:hAnsi="Times New Roman" w:cs="Times New Roman"/>
            <w:noProof/>
            <w:webHidden/>
          </w:rPr>
          <w:fldChar w:fldCharType="end"/>
        </w:r>
      </w:hyperlink>
    </w:p>
    <w:p w14:paraId="772AB234" w14:textId="2B194998"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4" w:history="1">
        <w:r w:rsidR="000D4733" w:rsidRPr="000D4733">
          <w:rPr>
            <w:rStyle w:val="Hyperlink"/>
            <w:rFonts w:ascii="Times New Roman" w:hAnsi="Times New Roman" w:cs="Times New Roman"/>
            <w:noProof/>
          </w:rPr>
          <w:t>Box 7: UNCT’s SDG-related Work</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_Toc18494914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62</w:t>
        </w:r>
        <w:r w:rsidR="000D4733" w:rsidRPr="000D4733">
          <w:rPr>
            <w:rFonts w:ascii="Times New Roman" w:hAnsi="Times New Roman" w:cs="Times New Roman"/>
            <w:noProof/>
            <w:webHidden/>
          </w:rPr>
          <w:fldChar w:fldCharType="end"/>
        </w:r>
      </w:hyperlink>
    </w:p>
    <w:p w14:paraId="3C036D73" w14:textId="36D45F95"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5" w:history="1">
        <w:r w:rsidR="000D4733" w:rsidRPr="000D4733">
          <w:rPr>
            <w:rStyle w:val="Hyperlink"/>
            <w:rFonts w:ascii="Times New Roman" w:hAnsi="Times New Roman" w:cs="Times New Roman"/>
            <w:noProof/>
          </w:rPr>
          <w:t>Box 8: Reproductive Health and Family Planning at the Local Level</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_Toc18494915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68</w:t>
        </w:r>
        <w:r w:rsidR="000D4733" w:rsidRPr="000D4733">
          <w:rPr>
            <w:rFonts w:ascii="Times New Roman" w:hAnsi="Times New Roman" w:cs="Times New Roman"/>
            <w:noProof/>
            <w:webHidden/>
          </w:rPr>
          <w:fldChar w:fldCharType="end"/>
        </w:r>
      </w:hyperlink>
    </w:p>
    <w:p w14:paraId="6A8AB8A8" w14:textId="67410EFF"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6" w:history="1">
        <w:r w:rsidR="000D4733" w:rsidRPr="000D4733">
          <w:rPr>
            <w:rStyle w:val="Hyperlink"/>
            <w:rFonts w:ascii="Times New Roman" w:hAnsi="Times New Roman" w:cs="Times New Roman"/>
            <w:noProof/>
          </w:rPr>
          <w:t>Box 9</w:t>
        </w:r>
        <w:r w:rsidR="000D4733" w:rsidRPr="000D4733">
          <w:rPr>
            <w:rStyle w:val="Hyperlink"/>
            <w:rFonts w:ascii="Times New Roman" w:hAnsi="Times New Roman" w:cs="Times New Roman"/>
            <w:noProof/>
            <w:lang w:val="en-US"/>
          </w:rPr>
          <w:t>: Agro-Information Centers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_Toc18494916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74</w:t>
        </w:r>
        <w:r w:rsidR="000D4733" w:rsidRPr="000D4733">
          <w:rPr>
            <w:rFonts w:ascii="Times New Roman" w:hAnsi="Times New Roman" w:cs="Times New Roman"/>
            <w:noProof/>
            <w:webHidden/>
          </w:rPr>
          <w:fldChar w:fldCharType="end"/>
        </w:r>
      </w:hyperlink>
    </w:p>
    <w:p w14:paraId="66DAE3BD" w14:textId="20559B61" w:rsidR="000D4733" w:rsidRPr="000D4733" w:rsidRDefault="00D25BE0">
      <w:pPr>
        <w:pStyle w:val="TableofFigures"/>
        <w:tabs>
          <w:tab w:val="right" w:leader="dot" w:pos="9350"/>
        </w:tabs>
        <w:rPr>
          <w:rFonts w:ascii="Times New Roman" w:eastAsiaTheme="minorEastAsia" w:hAnsi="Times New Roman" w:cs="Times New Roman"/>
          <w:noProof/>
          <w:lang w:eastAsia="en-CA"/>
        </w:rPr>
      </w:pPr>
      <w:hyperlink w:anchor="_Toc18494917" w:history="1">
        <w:r w:rsidR="000D4733" w:rsidRPr="000D4733">
          <w:rPr>
            <w:rStyle w:val="Hyperlink"/>
            <w:rFonts w:ascii="Times New Roman" w:hAnsi="Times New Roman" w:cs="Times New Roman"/>
            <w:noProof/>
          </w:rPr>
          <w:t>Box 10: UNCT’s support to the country’s international human rights commitments</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_Toc18494917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79</w:t>
        </w:r>
        <w:r w:rsidR="000D4733" w:rsidRPr="000D4733">
          <w:rPr>
            <w:rFonts w:ascii="Times New Roman" w:hAnsi="Times New Roman" w:cs="Times New Roman"/>
            <w:noProof/>
            <w:webHidden/>
          </w:rPr>
          <w:fldChar w:fldCharType="end"/>
        </w:r>
      </w:hyperlink>
    </w:p>
    <w:p w14:paraId="765FBA46" w14:textId="3A3061F0" w:rsidR="000D4733" w:rsidRDefault="00D25BE0">
      <w:pPr>
        <w:pStyle w:val="TableofFigures"/>
        <w:tabs>
          <w:tab w:val="right" w:leader="dot" w:pos="9350"/>
        </w:tabs>
        <w:rPr>
          <w:rFonts w:eastAsiaTheme="minorEastAsia"/>
          <w:noProof/>
          <w:lang w:eastAsia="en-CA"/>
        </w:rPr>
      </w:pPr>
      <w:hyperlink w:anchor="_Toc18494918" w:history="1">
        <w:r w:rsidR="000D4733" w:rsidRPr="000D4733">
          <w:rPr>
            <w:rStyle w:val="Hyperlink"/>
            <w:rFonts w:ascii="Times New Roman" w:hAnsi="Times New Roman" w:cs="Times New Roman"/>
            <w:noProof/>
          </w:rPr>
          <w:t>Box 11: Levels of Cooperation</w:t>
        </w:r>
        <w:r w:rsidR="000D4733" w:rsidRPr="000D4733">
          <w:rPr>
            <w:rFonts w:ascii="Times New Roman" w:hAnsi="Times New Roman" w:cs="Times New Roman"/>
            <w:noProof/>
            <w:webHidden/>
          </w:rPr>
          <w:tab/>
        </w:r>
        <w:r w:rsidR="000D4733" w:rsidRPr="000D4733">
          <w:rPr>
            <w:rFonts w:ascii="Times New Roman" w:hAnsi="Times New Roman" w:cs="Times New Roman"/>
            <w:noProof/>
            <w:webHidden/>
          </w:rPr>
          <w:fldChar w:fldCharType="begin"/>
        </w:r>
        <w:r w:rsidR="000D4733" w:rsidRPr="000D4733">
          <w:rPr>
            <w:rFonts w:ascii="Times New Roman" w:hAnsi="Times New Roman" w:cs="Times New Roman"/>
            <w:noProof/>
            <w:webHidden/>
          </w:rPr>
          <w:instrText xml:space="preserve"> PAGEREF _Toc18494918 \h </w:instrText>
        </w:r>
        <w:r w:rsidR="000D4733" w:rsidRPr="000D4733">
          <w:rPr>
            <w:rFonts w:ascii="Times New Roman" w:hAnsi="Times New Roman" w:cs="Times New Roman"/>
            <w:noProof/>
            <w:webHidden/>
          </w:rPr>
        </w:r>
        <w:r w:rsidR="000D4733" w:rsidRPr="000D4733">
          <w:rPr>
            <w:rFonts w:ascii="Times New Roman" w:hAnsi="Times New Roman" w:cs="Times New Roman"/>
            <w:noProof/>
            <w:webHidden/>
          </w:rPr>
          <w:fldChar w:fldCharType="separate"/>
        </w:r>
        <w:r w:rsidR="00C828A0">
          <w:rPr>
            <w:rFonts w:ascii="Times New Roman" w:hAnsi="Times New Roman" w:cs="Times New Roman"/>
            <w:noProof/>
            <w:webHidden/>
          </w:rPr>
          <w:t>86</w:t>
        </w:r>
        <w:r w:rsidR="000D4733" w:rsidRPr="000D4733">
          <w:rPr>
            <w:rFonts w:ascii="Times New Roman" w:hAnsi="Times New Roman" w:cs="Times New Roman"/>
            <w:noProof/>
            <w:webHidden/>
          </w:rPr>
          <w:fldChar w:fldCharType="end"/>
        </w:r>
      </w:hyperlink>
    </w:p>
    <w:p w14:paraId="7F41CC62" w14:textId="7649B0BD" w:rsidR="00803599" w:rsidRPr="00E05C75" w:rsidRDefault="0038374E" w:rsidP="00A64BDC">
      <w:pPr>
        <w:rPr>
          <w:rFonts w:ascii="Times New Roman" w:hAnsi="Times New Roman" w:cs="Times New Roman"/>
          <w:b/>
          <w:lang w:val="en-US"/>
        </w:rPr>
      </w:pPr>
      <w:r w:rsidRPr="008017A4">
        <w:rPr>
          <w:rFonts w:ascii="Times New Roman" w:hAnsi="Times New Roman" w:cs="Times New Roman"/>
          <w:b/>
          <w:lang w:val="en-US"/>
        </w:rPr>
        <w:lastRenderedPageBreak/>
        <w:fldChar w:fldCharType="end"/>
      </w:r>
    </w:p>
    <w:p w14:paraId="51DDC208" w14:textId="423D0812" w:rsidR="005347BC" w:rsidRPr="005347BC" w:rsidRDefault="008A4726" w:rsidP="00881D72">
      <w:pPr>
        <w:jc w:val="center"/>
        <w:rPr>
          <w:rFonts w:ascii="Times New Roman" w:hAnsi="Times New Roman" w:cs="Times New Roman"/>
          <w:b/>
          <w:sz w:val="24"/>
          <w:szCs w:val="24"/>
          <w:lang w:val="en-US"/>
        </w:rPr>
      </w:pPr>
      <w:r w:rsidRPr="005347BC">
        <w:rPr>
          <w:rFonts w:ascii="Times New Roman" w:hAnsi="Times New Roman" w:cs="Times New Roman"/>
          <w:b/>
          <w:sz w:val="24"/>
          <w:szCs w:val="24"/>
          <w:lang w:val="en-US"/>
        </w:rPr>
        <w:t>ABBREVIATIONS</w:t>
      </w:r>
    </w:p>
    <w:p w14:paraId="7D037672" w14:textId="151D737B"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ADB</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Asian Development Bank</w:t>
      </w:r>
    </w:p>
    <w:p w14:paraId="08E3F1D2"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ASYCUDA</w:t>
      </w:r>
      <w:r w:rsidRPr="00BB28CF">
        <w:rPr>
          <w:rFonts w:ascii="Times New Roman" w:hAnsi="Times New Roman" w:cs="Times New Roman"/>
          <w:sz w:val="24"/>
          <w:szCs w:val="24"/>
          <w:lang w:val="en-US"/>
        </w:rPr>
        <w:tab/>
        <w:t>The Automated System for Customs Data </w:t>
      </w:r>
    </w:p>
    <w:p w14:paraId="2BC0C940" w14:textId="25E3E5B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CAT</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Committee against Torture </w:t>
      </w:r>
    </w:p>
    <w:p w14:paraId="1DF56C6D"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CEDAW</w:t>
      </w:r>
      <w:r w:rsidRPr="00BB28CF">
        <w:rPr>
          <w:rFonts w:ascii="Times New Roman" w:hAnsi="Times New Roman" w:cs="Times New Roman"/>
          <w:sz w:val="24"/>
          <w:szCs w:val="24"/>
          <w:lang w:val="en-US"/>
        </w:rPr>
        <w:tab/>
        <w:t>Convention on Elimination of Discrimination against Women</w:t>
      </w:r>
    </w:p>
    <w:p w14:paraId="6B4D52B5" w14:textId="32F06184"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CERD</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Committee on Elimination of Racial Discrimination </w:t>
      </w:r>
    </w:p>
    <w:p w14:paraId="106AE40A" w14:textId="7376089D"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CESCR</w:t>
      </w:r>
      <w:r w:rsidRPr="00BB28CF">
        <w:rPr>
          <w:rFonts w:ascii="Times New Roman" w:hAnsi="Times New Roman" w:cs="Times New Roman"/>
          <w:sz w:val="24"/>
          <w:szCs w:val="24"/>
          <w:lang w:val="en-US"/>
        </w:rPr>
        <w:tab/>
        <w:t>Covenant on Economic, Social and Cultural Rights</w:t>
      </w:r>
    </w:p>
    <w:p w14:paraId="6FBB17E4" w14:textId="22DD6813"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CPED</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Convention for the Protection of All Persons from Enforced Disappearance </w:t>
      </w:r>
    </w:p>
    <w:p w14:paraId="779071DF" w14:textId="7344E24E" w:rsidR="00A64BDC" w:rsidRPr="00BB28CF" w:rsidRDefault="00A64BDC" w:rsidP="00A64BDC">
      <w:pPr>
        <w:pStyle w:val="NoSpacing"/>
        <w:ind w:left="1440" w:hanging="1440"/>
        <w:rPr>
          <w:rFonts w:ascii="Times New Roman" w:hAnsi="Times New Roman" w:cs="Times New Roman"/>
          <w:sz w:val="24"/>
          <w:szCs w:val="24"/>
          <w:lang w:val="en-US"/>
        </w:rPr>
      </w:pPr>
      <w:r w:rsidRPr="00BB28CF">
        <w:rPr>
          <w:rFonts w:ascii="Times New Roman" w:hAnsi="Times New Roman" w:cs="Times New Roman"/>
          <w:sz w:val="24"/>
          <w:szCs w:val="24"/>
          <w:lang w:val="en-US"/>
        </w:rPr>
        <w:t>CRMW</w:t>
      </w:r>
      <w:r w:rsidRPr="00BB28CF">
        <w:rPr>
          <w:rFonts w:ascii="Times New Roman" w:hAnsi="Times New Roman" w:cs="Times New Roman"/>
          <w:sz w:val="24"/>
          <w:szCs w:val="24"/>
          <w:lang w:val="en-US"/>
        </w:rPr>
        <w:tab/>
        <w:t xml:space="preserve">Convention on the Protection of the Rights of All Migrant Workers and Members of Their Families </w:t>
      </w:r>
    </w:p>
    <w:p w14:paraId="7B6D7583" w14:textId="34AAB483"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DPCG</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Development Partners Coordination Group</w:t>
      </w:r>
    </w:p>
    <w:p w14:paraId="31422C62" w14:textId="4680B6BB"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MIS</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r>
      <w:r w:rsidR="009A1C14">
        <w:rPr>
          <w:rFonts w:ascii="Times New Roman" w:hAnsi="Times New Roman" w:cs="Times New Roman"/>
          <w:sz w:val="24"/>
          <w:szCs w:val="24"/>
          <w:lang w:val="en-US"/>
        </w:rPr>
        <w:t>M</w:t>
      </w:r>
      <w:r w:rsidRPr="00BB28CF">
        <w:rPr>
          <w:rFonts w:ascii="Times New Roman" w:hAnsi="Times New Roman" w:cs="Times New Roman"/>
          <w:sz w:val="24"/>
          <w:szCs w:val="24"/>
          <w:lang w:val="en-US"/>
        </w:rPr>
        <w:t xml:space="preserve">anagement information system </w:t>
      </w:r>
    </w:p>
    <w:p w14:paraId="52AD86F0" w14:textId="7190B93D"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FAO</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Food and Agriculture Organization of the United Nations </w:t>
      </w:r>
    </w:p>
    <w:p w14:paraId="661E8F22"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FORTIMAS</w:t>
      </w:r>
      <w:r w:rsidRPr="00BB28CF">
        <w:rPr>
          <w:rFonts w:ascii="Times New Roman" w:hAnsi="Times New Roman" w:cs="Times New Roman"/>
          <w:sz w:val="24"/>
          <w:szCs w:val="24"/>
          <w:lang w:val="en-US"/>
        </w:rPr>
        <w:tab/>
        <w:t xml:space="preserve">Food Fortification Monitoring and Surveillance System </w:t>
      </w:r>
    </w:p>
    <w:p w14:paraId="3D660569" w14:textId="581F4E92"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GDP</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Gross domestic product</w:t>
      </w:r>
    </w:p>
    <w:p w14:paraId="0DEA62DE" w14:textId="44162928"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GHG</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Greenhouse gas</w:t>
      </w:r>
    </w:p>
    <w:p w14:paraId="73DF8A54" w14:textId="2135AF83"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HDI</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Human Development Index </w:t>
      </w:r>
    </w:p>
    <w:p w14:paraId="61CAB4BF" w14:textId="239AEF1C"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HLOM</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High-Level Outcome Meeting </w:t>
      </w:r>
    </w:p>
    <w:p w14:paraId="3884E385" w14:textId="09D3D9B2"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ILO</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International Labour Organization </w:t>
      </w:r>
    </w:p>
    <w:p w14:paraId="5D1940E1" w14:textId="1F5330F2"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IMF</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International Monetary Fund</w:t>
      </w:r>
    </w:p>
    <w:p w14:paraId="2CDAD03B" w14:textId="55897EFE"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IOM</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International Organization for Migration </w:t>
      </w:r>
    </w:p>
    <w:p w14:paraId="61732EC3" w14:textId="16D9B044"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ISSA</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International Step by Step Association </w:t>
      </w:r>
    </w:p>
    <w:p w14:paraId="1AD5EC0C" w14:textId="384BD9F3"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JWPs</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Joint annual work plans</w:t>
      </w:r>
    </w:p>
    <w:p w14:paraId="1BCD4FD8" w14:textId="50F5106D"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M&amp;E</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Monitoring and Evaluation</w:t>
      </w:r>
    </w:p>
    <w:p w14:paraId="2E7CCFE3" w14:textId="6483F492"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MAPS</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Mainstreaming, Acceleration and Policy Support</w:t>
      </w:r>
    </w:p>
    <w:p w14:paraId="053FF6B5"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MDR TB</w:t>
      </w:r>
      <w:r w:rsidRPr="00BB28CF">
        <w:rPr>
          <w:rFonts w:ascii="Times New Roman" w:hAnsi="Times New Roman" w:cs="Times New Roman"/>
          <w:sz w:val="24"/>
          <w:szCs w:val="24"/>
          <w:lang w:val="en-US"/>
        </w:rPr>
        <w:tab/>
        <w:t xml:space="preserve">TB and Multiple Drug Resistant Tuberculosis </w:t>
      </w:r>
    </w:p>
    <w:p w14:paraId="01E83CEC" w14:textId="354A701D"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MEP</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Monitoring and Evaluation Plans </w:t>
      </w:r>
    </w:p>
    <w:p w14:paraId="4575E1EE" w14:textId="03BBD1AB"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MICS</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Multiple Indicator Cluster Survey </w:t>
      </w:r>
    </w:p>
    <w:p w14:paraId="56694A25"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MOHMI</w:t>
      </w:r>
      <w:r w:rsidRPr="00BB28CF">
        <w:rPr>
          <w:rFonts w:ascii="Times New Roman" w:hAnsi="Times New Roman" w:cs="Times New Roman"/>
          <w:sz w:val="24"/>
          <w:szCs w:val="24"/>
          <w:lang w:val="en-US"/>
        </w:rPr>
        <w:tab/>
        <w:t xml:space="preserve">Ministry of Health and Medical Industry </w:t>
      </w:r>
    </w:p>
    <w:p w14:paraId="204E4064" w14:textId="57674B63"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MTEF</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Medium-Term Expenditure Framework </w:t>
      </w:r>
    </w:p>
    <w:p w14:paraId="7508F2B9" w14:textId="30C3ECA2"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NCDs</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Non-communicable diseases</w:t>
      </w:r>
    </w:p>
    <w:p w14:paraId="73549E76" w14:textId="6759CA42"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NSCC</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National Steering and Coordination Committee </w:t>
      </w:r>
    </w:p>
    <w:p w14:paraId="10500D6E" w14:textId="2B0CDDE4" w:rsidR="00A64BDC" w:rsidRPr="00BB28CF" w:rsidRDefault="00A64BDC" w:rsidP="00A64BDC">
      <w:pPr>
        <w:pStyle w:val="NoSpacing"/>
        <w:ind w:left="1440" w:hanging="1440"/>
        <w:rPr>
          <w:rFonts w:ascii="Times New Roman" w:hAnsi="Times New Roman" w:cs="Times New Roman"/>
          <w:sz w:val="24"/>
          <w:szCs w:val="24"/>
          <w:lang w:val="en-US"/>
        </w:rPr>
      </w:pPr>
      <w:r w:rsidRPr="00BB28CF">
        <w:rPr>
          <w:rFonts w:ascii="Times New Roman" w:hAnsi="Times New Roman" w:cs="Times New Roman"/>
          <w:sz w:val="24"/>
          <w:szCs w:val="24"/>
          <w:lang w:val="en-US"/>
        </w:rPr>
        <w:t xml:space="preserve">OECD DAC </w:t>
      </w:r>
      <w:r w:rsidRPr="00BB28CF">
        <w:rPr>
          <w:rFonts w:ascii="Times New Roman" w:hAnsi="Times New Roman" w:cs="Times New Roman"/>
          <w:sz w:val="24"/>
          <w:szCs w:val="24"/>
          <w:lang w:val="en-US"/>
        </w:rPr>
        <w:tab/>
        <w:t xml:space="preserve">The </w:t>
      </w:r>
      <w:r w:rsidR="0033001B" w:rsidRPr="00BB28CF">
        <w:rPr>
          <w:rFonts w:ascii="Times New Roman" w:hAnsi="Times New Roman" w:cs="Times New Roman"/>
          <w:sz w:val="24"/>
          <w:szCs w:val="24"/>
          <w:lang w:val="en-US"/>
        </w:rPr>
        <w:t>Organization</w:t>
      </w:r>
      <w:r w:rsidRPr="00BB28CF">
        <w:rPr>
          <w:rFonts w:ascii="Times New Roman" w:hAnsi="Times New Roman" w:cs="Times New Roman"/>
          <w:sz w:val="24"/>
          <w:szCs w:val="24"/>
          <w:lang w:val="en-US"/>
        </w:rPr>
        <w:t xml:space="preserve"> for Economic Co-operation </w:t>
      </w:r>
      <w:r w:rsidR="0033001B" w:rsidRPr="00BB28CF">
        <w:rPr>
          <w:rFonts w:ascii="Times New Roman" w:hAnsi="Times New Roman" w:cs="Times New Roman"/>
          <w:sz w:val="24"/>
          <w:szCs w:val="24"/>
          <w:lang w:val="en-US"/>
        </w:rPr>
        <w:t xml:space="preserve">– </w:t>
      </w:r>
      <w:r w:rsidRPr="00BB28CF">
        <w:rPr>
          <w:rFonts w:ascii="Times New Roman" w:hAnsi="Times New Roman" w:cs="Times New Roman"/>
          <w:sz w:val="24"/>
          <w:szCs w:val="24"/>
          <w:lang w:val="en-US"/>
        </w:rPr>
        <w:t>Development</w:t>
      </w:r>
      <w:r w:rsidR="0033001B" w:rsidRPr="00BB28CF">
        <w:rPr>
          <w:rFonts w:ascii="Times New Roman" w:hAnsi="Times New Roman" w:cs="Times New Roman"/>
          <w:sz w:val="24"/>
          <w:szCs w:val="24"/>
          <w:lang w:val="en-US"/>
        </w:rPr>
        <w:t xml:space="preserve"> </w:t>
      </w:r>
      <w:r w:rsidRPr="00BB28CF">
        <w:rPr>
          <w:rFonts w:ascii="Times New Roman" w:hAnsi="Times New Roman" w:cs="Times New Roman"/>
          <w:sz w:val="24"/>
          <w:szCs w:val="24"/>
          <w:lang w:val="en-US"/>
        </w:rPr>
        <w:t>Assistance Committee </w:t>
      </w:r>
    </w:p>
    <w:p w14:paraId="6A1FF27A"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OHCHR</w:t>
      </w:r>
      <w:r w:rsidRPr="00BB28CF">
        <w:rPr>
          <w:rFonts w:ascii="Times New Roman" w:hAnsi="Times New Roman" w:cs="Times New Roman"/>
          <w:sz w:val="24"/>
          <w:szCs w:val="24"/>
          <w:lang w:val="en-US"/>
        </w:rPr>
        <w:tab/>
        <w:t xml:space="preserve">Office of the United Nations High Commissioner for Human Rights </w:t>
      </w:r>
    </w:p>
    <w:p w14:paraId="66A61107" w14:textId="78B6BFBD"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OMT</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Operations Management Team </w:t>
      </w:r>
    </w:p>
    <w:p w14:paraId="0BE82A2A" w14:textId="15E6C141"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PFD</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Partnership for Development </w:t>
      </w:r>
    </w:p>
    <w:p w14:paraId="64A640F5" w14:textId="50909D60"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RGs</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Result Groups </w:t>
      </w:r>
    </w:p>
    <w:p w14:paraId="5916DD94" w14:textId="56F23FA5"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RIA</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Rapid Integrated Assessment </w:t>
      </w:r>
    </w:p>
    <w:p w14:paraId="5D3F6A27"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RMNCAH</w:t>
      </w:r>
      <w:r w:rsidRPr="00BB28CF">
        <w:rPr>
          <w:rFonts w:ascii="Times New Roman" w:hAnsi="Times New Roman" w:cs="Times New Roman"/>
          <w:sz w:val="24"/>
          <w:szCs w:val="24"/>
          <w:lang w:val="en-US"/>
        </w:rPr>
        <w:tab/>
        <w:t xml:space="preserve">Reproductive, Maternal, Newborn, Child and Adolescent Health </w:t>
      </w:r>
    </w:p>
    <w:p w14:paraId="64D84FE1" w14:textId="268079A1"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RRF</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Results and Resources Framework </w:t>
      </w:r>
    </w:p>
    <w:p w14:paraId="597D524A" w14:textId="29C6E36A"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SDG</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Sustainable Development Goals</w:t>
      </w:r>
    </w:p>
    <w:p w14:paraId="37CABBC6"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SMART</w:t>
      </w:r>
      <w:r w:rsidRPr="00BB28CF">
        <w:rPr>
          <w:rFonts w:ascii="Times New Roman" w:hAnsi="Times New Roman" w:cs="Times New Roman"/>
          <w:sz w:val="24"/>
          <w:szCs w:val="24"/>
          <w:lang w:val="en-US"/>
        </w:rPr>
        <w:tab/>
        <w:t>Specific, Measurable, Attributable, Realistic and Time-bound</w:t>
      </w:r>
    </w:p>
    <w:p w14:paraId="77925B11" w14:textId="4E0F2FC0"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TFEB</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State Bank for Foreign Economic Affairs </w:t>
      </w:r>
    </w:p>
    <w:p w14:paraId="44BC8799" w14:textId="37A7B536"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lastRenderedPageBreak/>
        <w:t xml:space="preserve">ToR </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Terms of Reference</w:t>
      </w:r>
    </w:p>
    <w:p w14:paraId="0FAACC21"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UN-SWAP</w:t>
      </w:r>
      <w:r w:rsidRPr="00BB28CF">
        <w:rPr>
          <w:rFonts w:ascii="Times New Roman" w:hAnsi="Times New Roman" w:cs="Times New Roman"/>
          <w:sz w:val="24"/>
          <w:szCs w:val="24"/>
          <w:lang w:val="en-US"/>
        </w:rPr>
        <w:tab/>
        <w:t xml:space="preserve">UN System-Wide Action Plan </w:t>
      </w:r>
    </w:p>
    <w:p w14:paraId="2665D5C5" w14:textId="37DFB800"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UNCT</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United Nations Country Team</w:t>
      </w:r>
    </w:p>
    <w:p w14:paraId="2BC6C0DB"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UNCTAD</w:t>
      </w:r>
      <w:r w:rsidRPr="00BB28CF">
        <w:rPr>
          <w:rFonts w:ascii="Times New Roman" w:hAnsi="Times New Roman" w:cs="Times New Roman"/>
          <w:sz w:val="24"/>
          <w:szCs w:val="24"/>
          <w:lang w:val="en-US"/>
        </w:rPr>
        <w:tab/>
        <w:t xml:space="preserve">United Nations Conference on Trade and Development </w:t>
      </w:r>
    </w:p>
    <w:p w14:paraId="02E166AE"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UNDAF</w:t>
      </w:r>
      <w:r w:rsidRPr="00BB28CF">
        <w:rPr>
          <w:rFonts w:ascii="Times New Roman" w:hAnsi="Times New Roman" w:cs="Times New Roman"/>
          <w:sz w:val="24"/>
          <w:szCs w:val="24"/>
          <w:lang w:val="en-US"/>
        </w:rPr>
        <w:tab/>
        <w:t xml:space="preserve">United Nations Development Assistance Framework </w:t>
      </w:r>
    </w:p>
    <w:p w14:paraId="1C2CE1E0" w14:textId="1CA2BA9C"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UNDP</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United Nations Development Programme</w:t>
      </w:r>
    </w:p>
    <w:p w14:paraId="00E21EDB"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UNECE</w:t>
      </w:r>
      <w:r w:rsidRPr="00BB28CF">
        <w:rPr>
          <w:rFonts w:ascii="Times New Roman" w:hAnsi="Times New Roman" w:cs="Times New Roman"/>
          <w:sz w:val="24"/>
          <w:szCs w:val="24"/>
          <w:lang w:val="en-US"/>
        </w:rPr>
        <w:tab/>
        <w:t xml:space="preserve">United Nations Economic Commission for Europe </w:t>
      </w:r>
    </w:p>
    <w:p w14:paraId="7DC65ED1" w14:textId="29DDA7A6"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UNEG</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United Nations Evaluation Group </w:t>
      </w:r>
    </w:p>
    <w:p w14:paraId="3E307F06" w14:textId="37754EE4"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UNEP</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United Nations Environment Programme</w:t>
      </w:r>
    </w:p>
    <w:p w14:paraId="6585DB60"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UNESCO</w:t>
      </w:r>
      <w:r w:rsidRPr="00BB28CF">
        <w:rPr>
          <w:rFonts w:ascii="Times New Roman" w:hAnsi="Times New Roman" w:cs="Times New Roman"/>
          <w:sz w:val="24"/>
          <w:szCs w:val="24"/>
          <w:lang w:val="en-US"/>
        </w:rPr>
        <w:tab/>
        <w:t xml:space="preserve">United Nations Educational, Scientific and Cultural Organization </w:t>
      </w:r>
    </w:p>
    <w:p w14:paraId="5B3DD5AE"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UNFRA</w:t>
      </w:r>
      <w:r w:rsidRPr="00BB28CF">
        <w:rPr>
          <w:rFonts w:ascii="Times New Roman" w:hAnsi="Times New Roman" w:cs="Times New Roman"/>
          <w:sz w:val="24"/>
          <w:szCs w:val="24"/>
          <w:lang w:val="en-US"/>
        </w:rPr>
        <w:tab/>
        <w:t xml:space="preserve">United Nations Population Fund </w:t>
      </w:r>
    </w:p>
    <w:p w14:paraId="6E3B4BF3"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UNHCR</w:t>
      </w:r>
      <w:r w:rsidRPr="00BB28CF">
        <w:rPr>
          <w:rFonts w:ascii="Times New Roman" w:hAnsi="Times New Roman" w:cs="Times New Roman"/>
          <w:sz w:val="24"/>
          <w:szCs w:val="24"/>
          <w:lang w:val="en-US"/>
        </w:rPr>
        <w:tab/>
        <w:t xml:space="preserve">United Nations High Commissioner for Refugees </w:t>
      </w:r>
    </w:p>
    <w:p w14:paraId="73DD9E03"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UNICEF</w:t>
      </w:r>
      <w:r w:rsidRPr="00BB28CF">
        <w:rPr>
          <w:rFonts w:ascii="Times New Roman" w:hAnsi="Times New Roman" w:cs="Times New Roman"/>
          <w:sz w:val="24"/>
          <w:szCs w:val="24"/>
          <w:lang w:val="en-US"/>
        </w:rPr>
        <w:tab/>
        <w:t>The United Nations Children's Fund</w:t>
      </w:r>
    </w:p>
    <w:p w14:paraId="1803D94B"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UNODC</w:t>
      </w:r>
      <w:r w:rsidRPr="00BB28CF">
        <w:rPr>
          <w:rFonts w:ascii="Times New Roman" w:hAnsi="Times New Roman" w:cs="Times New Roman"/>
          <w:sz w:val="24"/>
          <w:szCs w:val="24"/>
          <w:lang w:val="en-US"/>
        </w:rPr>
        <w:tab/>
        <w:t xml:space="preserve">United Nations Office on Drugs and Crime </w:t>
      </w:r>
    </w:p>
    <w:p w14:paraId="66B3E3FE" w14:textId="75C5239B"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 xml:space="preserve">UNRC </w:t>
      </w:r>
      <w:r w:rsidRPr="00BB28CF">
        <w:rPr>
          <w:rFonts w:ascii="Times New Roman" w:hAnsi="Times New Roman" w:cs="Times New Roman"/>
          <w:sz w:val="24"/>
          <w:szCs w:val="24"/>
          <w:lang w:val="en-US"/>
        </w:rPr>
        <w:tab/>
      </w:r>
      <w:r w:rsidR="00BB28CF">
        <w:rPr>
          <w:rFonts w:ascii="Times New Roman" w:hAnsi="Times New Roman" w:cs="Times New Roman"/>
          <w:sz w:val="24"/>
          <w:szCs w:val="24"/>
          <w:lang w:val="en-US"/>
        </w:rPr>
        <w:t xml:space="preserve">United Nations </w:t>
      </w:r>
      <w:r w:rsidRPr="00BB28CF">
        <w:rPr>
          <w:rFonts w:ascii="Times New Roman" w:hAnsi="Times New Roman" w:cs="Times New Roman"/>
          <w:sz w:val="24"/>
          <w:szCs w:val="24"/>
          <w:lang w:val="en-US"/>
        </w:rPr>
        <w:t>Resident Coordinator</w:t>
      </w:r>
    </w:p>
    <w:p w14:paraId="1E3E67A2" w14:textId="77777777"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UNRCCA</w:t>
      </w:r>
      <w:r w:rsidRPr="00BB28CF">
        <w:rPr>
          <w:rFonts w:ascii="Times New Roman" w:hAnsi="Times New Roman" w:cs="Times New Roman"/>
          <w:sz w:val="24"/>
          <w:szCs w:val="24"/>
          <w:lang w:val="en-US"/>
        </w:rPr>
        <w:tab/>
        <w:t xml:space="preserve">United Nations Regional Center for Preventive Diplomacy for Central Asia </w:t>
      </w:r>
    </w:p>
    <w:p w14:paraId="5B1A7BF4" w14:textId="4C976E66"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VNR</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 xml:space="preserve">National Voluntary Review </w:t>
      </w:r>
    </w:p>
    <w:p w14:paraId="22123222" w14:textId="68731119" w:rsidR="00A64BDC"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WB</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World Bank</w:t>
      </w:r>
    </w:p>
    <w:p w14:paraId="1EC4911B" w14:textId="2163E851" w:rsidR="00882E92" w:rsidRPr="00BB28CF" w:rsidRDefault="00A64BDC" w:rsidP="00A64BDC">
      <w:pPr>
        <w:pStyle w:val="NoSpacing"/>
        <w:rPr>
          <w:rFonts w:ascii="Times New Roman" w:hAnsi="Times New Roman" w:cs="Times New Roman"/>
          <w:sz w:val="24"/>
          <w:szCs w:val="24"/>
          <w:lang w:val="en-US"/>
        </w:rPr>
      </w:pPr>
      <w:r w:rsidRPr="00BB28CF">
        <w:rPr>
          <w:rFonts w:ascii="Times New Roman" w:hAnsi="Times New Roman" w:cs="Times New Roman"/>
          <w:sz w:val="24"/>
          <w:szCs w:val="24"/>
          <w:lang w:val="en-US"/>
        </w:rPr>
        <w:t>WHO</w:t>
      </w:r>
      <w:r w:rsidRPr="00BB28CF">
        <w:rPr>
          <w:rFonts w:ascii="Times New Roman" w:hAnsi="Times New Roman" w:cs="Times New Roman"/>
          <w:sz w:val="24"/>
          <w:szCs w:val="24"/>
          <w:lang w:val="en-US"/>
        </w:rPr>
        <w:tab/>
      </w:r>
      <w:r w:rsidRPr="00BB28CF">
        <w:rPr>
          <w:rFonts w:ascii="Times New Roman" w:hAnsi="Times New Roman" w:cs="Times New Roman"/>
          <w:sz w:val="24"/>
          <w:szCs w:val="24"/>
          <w:lang w:val="en-US"/>
        </w:rPr>
        <w:tab/>
        <w:t>World Health Organization</w:t>
      </w:r>
    </w:p>
    <w:p w14:paraId="65BE5D99" w14:textId="77777777" w:rsidR="000E4141" w:rsidRPr="00BB28CF" w:rsidRDefault="000E4141" w:rsidP="000E4141">
      <w:pPr>
        <w:pStyle w:val="NoSpacing"/>
        <w:rPr>
          <w:rFonts w:ascii="Times New Roman" w:hAnsi="Times New Roman" w:cs="Times New Roman"/>
          <w:sz w:val="24"/>
          <w:szCs w:val="24"/>
          <w:lang w:val="en-US"/>
        </w:rPr>
      </w:pPr>
    </w:p>
    <w:p w14:paraId="0FE3A057" w14:textId="090EFB1F" w:rsidR="000E4141" w:rsidRPr="00882E92" w:rsidRDefault="000E4141" w:rsidP="000E4141">
      <w:pPr>
        <w:pStyle w:val="NoSpacing"/>
        <w:rPr>
          <w:rFonts w:ascii="Times New Roman" w:hAnsi="Times New Roman" w:cs="Times New Roman"/>
          <w:sz w:val="24"/>
          <w:szCs w:val="24"/>
          <w:lang w:val="en-US"/>
        </w:rPr>
        <w:sectPr w:rsidR="000E4141" w:rsidRPr="00882E92">
          <w:pgSz w:w="12240" w:h="15840"/>
          <w:pgMar w:top="1440" w:right="1440" w:bottom="1440" w:left="1440" w:header="720" w:footer="720" w:gutter="0"/>
          <w:cols w:space="720"/>
          <w:docGrid w:linePitch="360"/>
        </w:sectPr>
      </w:pPr>
    </w:p>
    <w:p w14:paraId="229BE528" w14:textId="77777777" w:rsidR="00A70A43" w:rsidRPr="00A70A43" w:rsidRDefault="00A70A43" w:rsidP="00C0403A">
      <w:pPr>
        <w:pStyle w:val="Heading1"/>
        <w:jc w:val="center"/>
        <w:rPr>
          <w:rFonts w:ascii="Times New Roman" w:hAnsi="Times New Roman" w:cs="Times New Roman"/>
          <w:lang w:val="en-US"/>
        </w:rPr>
      </w:pPr>
      <w:bookmarkStart w:id="0" w:name="_Toc18494836"/>
      <w:r w:rsidRPr="00A70A43">
        <w:rPr>
          <w:rFonts w:ascii="Times New Roman" w:hAnsi="Times New Roman" w:cs="Times New Roman"/>
          <w:lang w:val="en-US"/>
        </w:rPr>
        <w:lastRenderedPageBreak/>
        <w:t>EXECUTIVE SUMMARY</w:t>
      </w:r>
      <w:bookmarkEnd w:id="0"/>
    </w:p>
    <w:p w14:paraId="51B2E15C" w14:textId="77777777" w:rsidR="00A70A43" w:rsidRDefault="00A70A43" w:rsidP="002D479C">
      <w:pPr>
        <w:pStyle w:val="NoSpacing"/>
        <w:rPr>
          <w:rFonts w:ascii="Times New Roman" w:hAnsi="Times New Roman" w:cs="Times New Roman"/>
          <w:sz w:val="24"/>
          <w:szCs w:val="24"/>
          <w:lang w:val="en-US"/>
        </w:rPr>
      </w:pPr>
    </w:p>
    <w:p w14:paraId="567C583E" w14:textId="77777777" w:rsidR="00566AE7" w:rsidRDefault="00566AE7" w:rsidP="002D479C">
      <w:pPr>
        <w:pStyle w:val="NoSpacing"/>
        <w:rPr>
          <w:rFonts w:ascii="Times New Roman" w:hAnsi="Times New Roman" w:cs="Times New Roman"/>
          <w:sz w:val="24"/>
          <w:szCs w:val="24"/>
          <w:lang w:val="en-US"/>
        </w:rPr>
      </w:pPr>
    </w:p>
    <w:p w14:paraId="65B5FA10" w14:textId="2C1312EF" w:rsidR="007D281F" w:rsidRDefault="00A50A3B" w:rsidP="009A0A24">
      <w:pPr>
        <w:jc w:val="both"/>
        <w:rPr>
          <w:rFonts w:ascii="Times New Roman" w:hAnsi="Times New Roman" w:cs="Times New Roman"/>
          <w:sz w:val="24"/>
          <w:szCs w:val="24"/>
          <w:lang w:val="en-US"/>
        </w:rPr>
      </w:pPr>
      <w:r w:rsidRPr="00A11224">
        <w:rPr>
          <w:rFonts w:ascii="Times New Roman" w:hAnsi="Times New Roman" w:cs="Times New Roman"/>
          <w:sz w:val="24"/>
          <w:szCs w:val="24"/>
          <w:lang w:val="en-US"/>
        </w:rPr>
        <w:t xml:space="preserve">This report presents the findings of an independent evaluation of </w:t>
      </w:r>
      <w:r w:rsidR="007D281F" w:rsidRPr="005D1300">
        <w:rPr>
          <w:rFonts w:ascii="Times New Roman" w:hAnsi="Times New Roman" w:cs="Times New Roman"/>
          <w:sz w:val="24"/>
          <w:szCs w:val="24"/>
        </w:rPr>
        <w:t xml:space="preserve">the </w:t>
      </w:r>
      <w:r w:rsidR="007D281F">
        <w:rPr>
          <w:rFonts w:ascii="Times New Roman" w:hAnsi="Times New Roman" w:cs="Times New Roman"/>
          <w:sz w:val="24"/>
          <w:szCs w:val="24"/>
        </w:rPr>
        <w:t xml:space="preserve">Turkmenistan – United Nations </w:t>
      </w:r>
      <w:r w:rsidR="007D281F" w:rsidRPr="00A64BDC">
        <w:rPr>
          <w:rFonts w:ascii="Times New Roman" w:hAnsi="Times New Roman" w:cs="Times New Roman"/>
          <w:sz w:val="24"/>
          <w:szCs w:val="24"/>
        </w:rPr>
        <w:t xml:space="preserve">Partnership </w:t>
      </w:r>
      <w:r w:rsidR="007D281F">
        <w:rPr>
          <w:rFonts w:ascii="Times New Roman" w:hAnsi="Times New Roman" w:cs="Times New Roman"/>
          <w:sz w:val="24"/>
          <w:szCs w:val="24"/>
        </w:rPr>
        <w:t xml:space="preserve">Framework </w:t>
      </w:r>
      <w:r w:rsidR="007D281F" w:rsidRPr="00A64BDC">
        <w:rPr>
          <w:rFonts w:ascii="Times New Roman" w:hAnsi="Times New Roman" w:cs="Times New Roman"/>
          <w:sz w:val="24"/>
          <w:szCs w:val="24"/>
        </w:rPr>
        <w:t xml:space="preserve">for Development </w:t>
      </w:r>
      <w:r w:rsidR="007D281F">
        <w:rPr>
          <w:rFonts w:ascii="Times New Roman" w:hAnsi="Times New Roman" w:cs="Times New Roman"/>
          <w:sz w:val="24"/>
          <w:szCs w:val="24"/>
        </w:rPr>
        <w:t>(PFD)</w:t>
      </w:r>
      <w:r w:rsidR="007D281F" w:rsidRPr="005D1300">
        <w:rPr>
          <w:rFonts w:ascii="Times New Roman" w:hAnsi="Times New Roman" w:cs="Times New Roman"/>
          <w:sz w:val="24"/>
          <w:szCs w:val="24"/>
        </w:rPr>
        <w:t xml:space="preserve"> 2016-2020</w:t>
      </w:r>
      <w:r w:rsidRPr="00A11224">
        <w:rPr>
          <w:rFonts w:ascii="Times New Roman" w:hAnsi="Times New Roman" w:cs="Times New Roman"/>
          <w:sz w:val="24"/>
          <w:szCs w:val="24"/>
          <w:lang w:val="en-US"/>
        </w:rPr>
        <w:t>.</w:t>
      </w:r>
      <w:r>
        <w:rPr>
          <w:rFonts w:ascii="Times New Roman" w:hAnsi="Times New Roman" w:cs="Times New Roman"/>
          <w:sz w:val="24"/>
          <w:szCs w:val="24"/>
          <w:lang w:val="en-US"/>
        </w:rPr>
        <w:t xml:space="preserve"> The evaluation was conducted by a team of </w:t>
      </w:r>
      <w:r w:rsidR="007D281F">
        <w:rPr>
          <w:rFonts w:ascii="Times New Roman" w:hAnsi="Times New Roman" w:cs="Times New Roman"/>
          <w:sz w:val="24"/>
          <w:szCs w:val="24"/>
          <w:lang w:val="en-US"/>
        </w:rPr>
        <w:t>two</w:t>
      </w:r>
      <w:r>
        <w:rPr>
          <w:rFonts w:ascii="Times New Roman" w:hAnsi="Times New Roman" w:cs="Times New Roman"/>
          <w:sz w:val="24"/>
          <w:szCs w:val="24"/>
          <w:lang w:val="en-US"/>
        </w:rPr>
        <w:t xml:space="preserve"> independent consultants</w:t>
      </w:r>
      <w:r w:rsidR="007D281F">
        <w:rPr>
          <w:rFonts w:ascii="Times New Roman" w:hAnsi="Times New Roman" w:cs="Times New Roman"/>
          <w:sz w:val="24"/>
          <w:szCs w:val="24"/>
          <w:lang w:val="en-US"/>
        </w:rPr>
        <w:t xml:space="preserve"> and </w:t>
      </w:r>
      <w:r w:rsidR="007D281F" w:rsidRPr="005D1300">
        <w:rPr>
          <w:rFonts w:ascii="Times New Roman" w:hAnsi="Times New Roman" w:cs="Times New Roman"/>
          <w:sz w:val="24"/>
          <w:szCs w:val="24"/>
        </w:rPr>
        <w:t>focused on the activities, achievements and results of all resident and non-resident UN agencies operating in Turkmenistan in the period 2016 – mid 2019.</w:t>
      </w:r>
      <w:r w:rsidR="007D281F">
        <w:rPr>
          <w:rFonts w:ascii="Times New Roman" w:hAnsi="Times New Roman" w:cs="Times New Roman"/>
          <w:sz w:val="24"/>
          <w:szCs w:val="24"/>
        </w:rPr>
        <w:t xml:space="preserve"> </w:t>
      </w:r>
      <w:r w:rsidR="007D281F" w:rsidRPr="005D1300">
        <w:rPr>
          <w:rFonts w:ascii="Times New Roman" w:hAnsi="Times New Roman" w:cs="Times New Roman"/>
          <w:sz w:val="24"/>
          <w:szCs w:val="24"/>
        </w:rPr>
        <w:t xml:space="preserve">The purpose of the </w:t>
      </w:r>
      <w:r w:rsidR="007D281F">
        <w:rPr>
          <w:rFonts w:ascii="Times New Roman" w:hAnsi="Times New Roman" w:cs="Times New Roman"/>
          <w:sz w:val="24"/>
          <w:szCs w:val="24"/>
        </w:rPr>
        <w:t>PFD</w:t>
      </w:r>
      <w:r w:rsidR="007D281F" w:rsidRPr="005D1300">
        <w:rPr>
          <w:rFonts w:ascii="Times New Roman" w:hAnsi="Times New Roman" w:cs="Times New Roman"/>
          <w:sz w:val="24"/>
          <w:szCs w:val="24"/>
        </w:rPr>
        <w:t xml:space="preserve"> evaluation was, on the one hand, to gather key findings and lessons learned to inform the </w:t>
      </w:r>
      <w:r w:rsidR="007D281F">
        <w:rPr>
          <w:rFonts w:ascii="Times New Roman" w:hAnsi="Times New Roman" w:cs="Times New Roman"/>
          <w:sz w:val="24"/>
          <w:szCs w:val="24"/>
        </w:rPr>
        <w:t xml:space="preserve">development of the </w:t>
      </w:r>
      <w:r w:rsidR="007D281F" w:rsidRPr="005D1300">
        <w:rPr>
          <w:rFonts w:ascii="Times New Roman" w:hAnsi="Times New Roman" w:cs="Times New Roman"/>
          <w:sz w:val="24"/>
          <w:szCs w:val="24"/>
        </w:rPr>
        <w:t xml:space="preserve">next </w:t>
      </w:r>
      <w:r w:rsidR="007D281F">
        <w:rPr>
          <w:rFonts w:ascii="Times New Roman" w:hAnsi="Times New Roman" w:cs="Times New Roman"/>
          <w:sz w:val="24"/>
          <w:szCs w:val="24"/>
        </w:rPr>
        <w:t>cooperation framework</w:t>
      </w:r>
      <w:r w:rsidR="007D281F" w:rsidRPr="005D1300">
        <w:rPr>
          <w:rFonts w:ascii="Times New Roman" w:hAnsi="Times New Roman" w:cs="Times New Roman"/>
          <w:sz w:val="24"/>
          <w:szCs w:val="24"/>
        </w:rPr>
        <w:t xml:space="preserve"> and, on the other hand</w:t>
      </w:r>
      <w:r w:rsidR="007D281F">
        <w:rPr>
          <w:rFonts w:ascii="Times New Roman" w:hAnsi="Times New Roman" w:cs="Times New Roman"/>
          <w:sz w:val="24"/>
          <w:szCs w:val="24"/>
        </w:rPr>
        <w:t>,</w:t>
      </w:r>
      <w:r w:rsidR="007D281F" w:rsidRPr="005D1300">
        <w:rPr>
          <w:rFonts w:ascii="Times New Roman" w:hAnsi="Times New Roman" w:cs="Times New Roman"/>
          <w:sz w:val="24"/>
          <w:szCs w:val="24"/>
        </w:rPr>
        <w:t xml:space="preserve"> to support greater accountability of the UN system towards agreed national objectives and priorities.</w:t>
      </w:r>
      <w:r w:rsidR="007D281F">
        <w:rPr>
          <w:rFonts w:ascii="Times New Roman" w:hAnsi="Times New Roman" w:cs="Times New Roman"/>
          <w:sz w:val="24"/>
          <w:szCs w:val="24"/>
        </w:rPr>
        <w:t xml:space="preserve"> </w:t>
      </w:r>
      <w:r w:rsidR="007D281F" w:rsidRPr="005D1300">
        <w:rPr>
          <w:rFonts w:ascii="Times New Roman" w:hAnsi="Times New Roman" w:cs="Times New Roman"/>
          <w:sz w:val="24"/>
          <w:szCs w:val="24"/>
        </w:rPr>
        <w:t xml:space="preserve">The evaluation also assessed how the UN has coordinated itself under the </w:t>
      </w:r>
      <w:r w:rsidR="007D281F">
        <w:rPr>
          <w:rFonts w:ascii="Times New Roman" w:hAnsi="Times New Roman" w:cs="Times New Roman"/>
          <w:sz w:val="24"/>
          <w:szCs w:val="24"/>
        </w:rPr>
        <w:t>PFD</w:t>
      </w:r>
      <w:r w:rsidR="007D281F" w:rsidRPr="005D1300">
        <w:rPr>
          <w:rFonts w:ascii="Times New Roman" w:hAnsi="Times New Roman" w:cs="Times New Roman"/>
          <w:sz w:val="24"/>
          <w:szCs w:val="24"/>
        </w:rPr>
        <w:t xml:space="preserve"> 2016-2020, including with regard to joint funding and resource mobilization through joint programmes and joint </w:t>
      </w:r>
      <w:r w:rsidR="007D281F">
        <w:rPr>
          <w:rFonts w:ascii="Times New Roman" w:hAnsi="Times New Roman" w:cs="Times New Roman"/>
          <w:sz w:val="24"/>
          <w:szCs w:val="24"/>
        </w:rPr>
        <w:t>activities</w:t>
      </w:r>
      <w:r w:rsidR="007D281F" w:rsidRPr="005D1300">
        <w:rPr>
          <w:rFonts w:ascii="Times New Roman" w:hAnsi="Times New Roman" w:cs="Times New Roman"/>
          <w:sz w:val="24"/>
          <w:szCs w:val="24"/>
        </w:rPr>
        <w:t xml:space="preserve">. In addition, </w:t>
      </w:r>
      <w:r w:rsidR="007D281F" w:rsidRPr="005D1300">
        <w:rPr>
          <w:rFonts w:ascii="Times New Roman" w:hAnsi="Times New Roman" w:cs="Times New Roman"/>
          <w:sz w:val="24"/>
          <w:szCs w:val="24"/>
          <w:shd w:val="clear" w:color="auto" w:fill="FFFFFF"/>
        </w:rPr>
        <w:t>the</w:t>
      </w:r>
      <w:r w:rsidR="007D281F" w:rsidRPr="005D1300">
        <w:rPr>
          <w:rFonts w:ascii="Times New Roman" w:hAnsi="Times New Roman" w:cs="Times New Roman"/>
          <w:sz w:val="24"/>
          <w:szCs w:val="24"/>
        </w:rPr>
        <w:t xml:space="preserve"> </w:t>
      </w:r>
      <w:r w:rsidR="007D281F" w:rsidRPr="005D1300">
        <w:rPr>
          <w:rFonts w:ascii="Times New Roman" w:hAnsi="Times New Roman" w:cs="Times New Roman"/>
          <w:sz w:val="24"/>
          <w:szCs w:val="24"/>
          <w:shd w:val="clear" w:color="auto" w:fill="FFFFFF"/>
        </w:rPr>
        <w:t xml:space="preserve">evaluation </w:t>
      </w:r>
      <w:r w:rsidR="007D281F">
        <w:rPr>
          <w:rFonts w:ascii="Times New Roman" w:hAnsi="Times New Roman" w:cs="Times New Roman"/>
          <w:sz w:val="24"/>
          <w:szCs w:val="24"/>
          <w:shd w:val="clear" w:color="auto" w:fill="FFFFFF"/>
        </w:rPr>
        <w:t>examined</w:t>
      </w:r>
      <w:r w:rsidR="007D281F" w:rsidRPr="005D1300">
        <w:rPr>
          <w:rFonts w:ascii="Times New Roman" w:hAnsi="Times New Roman" w:cs="Times New Roman"/>
          <w:sz w:val="24"/>
          <w:szCs w:val="24"/>
          <w:shd w:val="clear" w:color="auto" w:fill="FFFFFF"/>
        </w:rPr>
        <w:t xml:space="preserve"> how intervention</w:t>
      </w:r>
      <w:r w:rsidR="007D281F">
        <w:rPr>
          <w:rFonts w:ascii="Times New Roman" w:hAnsi="Times New Roman" w:cs="Times New Roman"/>
          <w:sz w:val="24"/>
          <w:szCs w:val="24"/>
          <w:shd w:val="clear" w:color="auto" w:fill="FFFFFF"/>
        </w:rPr>
        <w:t>s</w:t>
      </w:r>
      <w:r w:rsidR="007D281F" w:rsidRPr="005D1300">
        <w:rPr>
          <w:rFonts w:ascii="Times New Roman" w:hAnsi="Times New Roman" w:cs="Times New Roman"/>
          <w:sz w:val="24"/>
          <w:szCs w:val="24"/>
          <w:shd w:val="clear" w:color="auto" w:fill="FFFFFF"/>
        </w:rPr>
        <w:t xml:space="preserve"> have</w:t>
      </w:r>
      <w:r w:rsidR="007D281F" w:rsidRPr="005D1300">
        <w:rPr>
          <w:rFonts w:ascii="Times New Roman" w:hAnsi="Times New Roman" w:cs="Times New Roman"/>
          <w:sz w:val="24"/>
          <w:szCs w:val="24"/>
        </w:rPr>
        <w:t xml:space="preserve"> mainstreamed the five programming principles: Human Rights &amp; Human Rights Based Approach, Gender, Environmental Sustainability, Result Based Management and Capacity Development.</w:t>
      </w:r>
    </w:p>
    <w:p w14:paraId="24B25A46" w14:textId="77777777" w:rsidR="00A50A3B" w:rsidRDefault="00A50A3B" w:rsidP="00A50A3B">
      <w:pPr>
        <w:jc w:val="both"/>
        <w:rPr>
          <w:rFonts w:ascii="Times New Roman" w:hAnsi="Times New Roman" w:cs="Times New Roman"/>
          <w:sz w:val="24"/>
          <w:szCs w:val="24"/>
          <w:lang w:val="en-US"/>
        </w:rPr>
      </w:pPr>
      <w:r>
        <w:rPr>
          <w:rFonts w:ascii="Times New Roman" w:hAnsi="Times New Roman" w:cs="Times New Roman"/>
          <w:sz w:val="24"/>
          <w:szCs w:val="24"/>
          <w:lang w:val="en-US"/>
        </w:rPr>
        <w:t>The following is a brief summary of the main findings on the basis of the four dimensions of the evaluation.</w:t>
      </w:r>
    </w:p>
    <w:p w14:paraId="693DEA3F" w14:textId="1B40D88D" w:rsidR="00A50A3B" w:rsidRDefault="00A50A3B" w:rsidP="00A50A3B">
      <w:pPr>
        <w:jc w:val="both"/>
        <w:rPr>
          <w:rFonts w:ascii="Times New Roman" w:hAnsi="Times New Roman" w:cs="Times New Roman"/>
          <w:sz w:val="24"/>
          <w:szCs w:val="24"/>
          <w:u w:val="single"/>
          <w:lang w:val="en-US"/>
        </w:rPr>
      </w:pPr>
      <w:r w:rsidRPr="007B7EFA">
        <w:rPr>
          <w:rFonts w:ascii="Times New Roman" w:hAnsi="Times New Roman" w:cs="Times New Roman"/>
          <w:sz w:val="24"/>
          <w:szCs w:val="24"/>
          <w:u w:val="single"/>
          <w:lang w:val="en-US"/>
        </w:rPr>
        <w:t>Programme Relevance</w:t>
      </w:r>
    </w:p>
    <w:p w14:paraId="0715DAB9" w14:textId="09D61488" w:rsidR="007D281F" w:rsidRDefault="007D281F" w:rsidP="007D281F">
      <w:pPr>
        <w:jc w:val="both"/>
        <w:rPr>
          <w:rFonts w:ascii="Times New Roman" w:hAnsi="Times New Roman" w:cs="Times New Roman"/>
          <w:sz w:val="24"/>
          <w:szCs w:val="24"/>
        </w:rPr>
      </w:pPr>
      <w:r>
        <w:rPr>
          <w:rFonts w:ascii="Times New Roman" w:hAnsi="Times New Roman" w:cs="Times New Roman"/>
          <w:sz w:val="24"/>
          <w:szCs w:val="24"/>
          <w:lang w:val="en-US"/>
        </w:rPr>
        <w:t>Overall, UN’s work in the country has been well-</w:t>
      </w:r>
      <w:r w:rsidRPr="00CA67C4">
        <w:rPr>
          <w:rFonts w:ascii="Times New Roman" w:hAnsi="Times New Roman" w:cs="Times New Roman"/>
          <w:sz w:val="24"/>
          <w:szCs w:val="24"/>
          <w:lang w:val="en-US"/>
        </w:rPr>
        <w:t xml:space="preserve">aligned with national priorities articulated </w:t>
      </w:r>
      <w:r>
        <w:rPr>
          <w:rFonts w:ascii="Times New Roman" w:hAnsi="Times New Roman" w:cs="Times New Roman"/>
          <w:sz w:val="24"/>
          <w:szCs w:val="24"/>
          <w:lang w:val="en-US"/>
        </w:rPr>
        <w:t>in</w:t>
      </w:r>
      <w:r w:rsidRPr="00CA67C4">
        <w:rPr>
          <w:rFonts w:ascii="Times New Roman" w:hAnsi="Times New Roman" w:cs="Times New Roman"/>
          <w:sz w:val="24"/>
          <w:szCs w:val="24"/>
          <w:lang w:val="en-US"/>
        </w:rPr>
        <w:t xml:space="preserve"> strategic </w:t>
      </w:r>
      <w:r>
        <w:rPr>
          <w:rFonts w:ascii="Times New Roman" w:hAnsi="Times New Roman" w:cs="Times New Roman"/>
          <w:sz w:val="24"/>
          <w:szCs w:val="24"/>
          <w:lang w:val="en-US"/>
        </w:rPr>
        <w:t xml:space="preserve">documents in areas where UN agencies have been working. First of all, UN’s contributions have been aligned with </w:t>
      </w:r>
      <w:r w:rsidRPr="00D71D03">
        <w:rPr>
          <w:rFonts w:ascii="Times New Roman" w:hAnsi="Times New Roman" w:cs="Times New Roman"/>
          <w:sz w:val="24"/>
          <w:szCs w:val="24"/>
        </w:rPr>
        <w:t>Turkmenistan</w:t>
      </w:r>
      <w:r>
        <w:rPr>
          <w:rFonts w:ascii="Times New Roman" w:hAnsi="Times New Roman" w:cs="Times New Roman"/>
          <w:sz w:val="24"/>
          <w:szCs w:val="24"/>
        </w:rPr>
        <w:t xml:space="preserve">’s </w:t>
      </w:r>
      <w:r w:rsidRPr="00F01AC7">
        <w:rPr>
          <w:rFonts w:ascii="Times New Roman" w:hAnsi="Times New Roman" w:cs="Times New Roman"/>
          <w:i/>
          <w:iCs/>
          <w:sz w:val="24"/>
          <w:szCs w:val="24"/>
        </w:rPr>
        <w:t xml:space="preserve">National Programme for Socio-Economic Development </w:t>
      </w:r>
      <w:r>
        <w:rPr>
          <w:rFonts w:ascii="Times New Roman" w:hAnsi="Times New Roman" w:cs="Times New Roman"/>
          <w:sz w:val="24"/>
          <w:szCs w:val="24"/>
        </w:rPr>
        <w:t>(</w:t>
      </w:r>
      <w:r w:rsidRPr="00D71D03">
        <w:rPr>
          <w:rFonts w:ascii="Times New Roman" w:hAnsi="Times New Roman" w:cs="Times New Roman"/>
          <w:sz w:val="24"/>
          <w:szCs w:val="24"/>
        </w:rPr>
        <w:t>2011-2030</w:t>
      </w:r>
      <w:r>
        <w:rPr>
          <w:rFonts w:ascii="Times New Roman" w:hAnsi="Times New Roman" w:cs="Times New Roman"/>
          <w:sz w:val="24"/>
          <w:szCs w:val="24"/>
        </w:rPr>
        <w:t>). Further, UN agencies have supported the development of a large body of national policies, programmes and laws, which has ensured that UN activities have been largely integrated into the national policy framework. The</w:t>
      </w:r>
      <w:r w:rsidRPr="007D281F">
        <w:rPr>
          <w:rFonts w:ascii="Times New Roman" w:hAnsi="Times New Roman" w:cs="Times New Roman"/>
          <w:sz w:val="24"/>
          <w:szCs w:val="24"/>
        </w:rPr>
        <w:t xml:space="preserve"> UN </w:t>
      </w:r>
      <w:r>
        <w:rPr>
          <w:rFonts w:ascii="Times New Roman" w:hAnsi="Times New Roman" w:cs="Times New Roman"/>
          <w:sz w:val="24"/>
          <w:szCs w:val="24"/>
        </w:rPr>
        <w:t>has also supported</w:t>
      </w:r>
      <w:r w:rsidRPr="007D281F">
        <w:rPr>
          <w:rFonts w:ascii="Times New Roman" w:hAnsi="Times New Roman" w:cs="Times New Roman"/>
          <w:sz w:val="24"/>
          <w:szCs w:val="24"/>
        </w:rPr>
        <w:t xml:space="preserve"> the country’s achievement of commitments and obligations under international and regional agreements</w:t>
      </w:r>
      <w:r>
        <w:rPr>
          <w:rFonts w:ascii="Times New Roman" w:hAnsi="Times New Roman" w:cs="Times New Roman"/>
          <w:sz w:val="24"/>
          <w:szCs w:val="24"/>
        </w:rPr>
        <w:t xml:space="preserve"> and has </w:t>
      </w:r>
      <w:r w:rsidRPr="007D281F">
        <w:rPr>
          <w:rFonts w:ascii="Times New Roman" w:hAnsi="Times New Roman" w:cs="Times New Roman"/>
          <w:sz w:val="24"/>
          <w:szCs w:val="24"/>
        </w:rPr>
        <w:t>assisted the government with the preparation of national reports to international bodies</w:t>
      </w:r>
      <w:r>
        <w:rPr>
          <w:rFonts w:ascii="Times New Roman" w:hAnsi="Times New Roman" w:cs="Times New Roman"/>
          <w:sz w:val="24"/>
          <w:szCs w:val="24"/>
        </w:rPr>
        <w:t>.</w:t>
      </w:r>
    </w:p>
    <w:p w14:paraId="74DE635E" w14:textId="68F3A43E" w:rsidR="007D281F" w:rsidRDefault="007D281F" w:rsidP="007D28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interventions in the country have been designed through an open and participatory process, allowing a range of government and non-governmental stakeholders to be involved. The UN has maintained this openness in the implementation stage through the involvement of various stakeholders, although there is potential for stronger engagement with civil society and the private sector.</w:t>
      </w:r>
      <w:r w:rsidR="00102468">
        <w:rPr>
          <w:rFonts w:ascii="Times New Roman" w:hAnsi="Times New Roman" w:cs="Times New Roman"/>
          <w:color w:val="000000" w:themeColor="text1"/>
          <w:sz w:val="24"/>
          <w:szCs w:val="24"/>
        </w:rPr>
        <w:t xml:space="preserve"> Further,</w:t>
      </w:r>
      <w:r>
        <w:rPr>
          <w:rFonts w:ascii="Times New Roman" w:hAnsi="Times New Roman" w:cs="Times New Roman"/>
          <w:color w:val="000000" w:themeColor="text1"/>
          <w:sz w:val="24"/>
          <w:szCs w:val="24"/>
        </w:rPr>
        <w:t xml:space="preserve"> the PFD was formulated in a way that allowed the agencies to adapt their programmes flexibly to the country’s changing priorities – as defined by the government – and funding and partnership opportunities. Also, the UNCT and partner national institutions </w:t>
      </w:r>
      <w:r w:rsidR="00102468">
        <w:rPr>
          <w:rFonts w:ascii="Times New Roman" w:hAnsi="Times New Roman" w:cs="Times New Roman"/>
          <w:color w:val="000000" w:themeColor="text1"/>
          <w:sz w:val="24"/>
          <w:szCs w:val="24"/>
        </w:rPr>
        <w:t xml:space="preserve">have </w:t>
      </w:r>
      <w:r>
        <w:rPr>
          <w:rFonts w:ascii="Times New Roman" w:hAnsi="Times New Roman" w:cs="Times New Roman"/>
          <w:color w:val="000000" w:themeColor="text1"/>
          <w:sz w:val="24"/>
          <w:szCs w:val="24"/>
        </w:rPr>
        <w:t>show</w:t>
      </w:r>
      <w:r w:rsidR="0010246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flexibility and agility in adjusting some of the PFD indicators and targets to reflect changing circumstances and lessons learned during the implementation process.</w:t>
      </w:r>
    </w:p>
    <w:p w14:paraId="61F8F0A7" w14:textId="35C4DCA6" w:rsidR="00102468" w:rsidRDefault="00102468" w:rsidP="007D281F">
      <w:p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One key feature of the work of the UN system in the present programme cycle has been its significant focus on vulnerable and disadvantaged people – the poor, children, youth, women, persons with disabilities or health challenges, etc. Such focus has enabled the UNCT’s work to be largely compliant with the “no one left behind” principle espoused by the UN at the global level. </w:t>
      </w:r>
      <w:r>
        <w:rPr>
          <w:rFonts w:ascii="Times New Roman" w:hAnsi="Times New Roman" w:cs="Times New Roman"/>
          <w:sz w:val="24"/>
          <w:szCs w:val="24"/>
          <w:lang w:val="en-US"/>
        </w:rPr>
        <w:t>D</w:t>
      </w:r>
      <w:r w:rsidRPr="005C26A6">
        <w:rPr>
          <w:rFonts w:ascii="Times New Roman" w:eastAsia="Times New Roman" w:hAnsi="Times New Roman" w:cs="Times New Roman"/>
          <w:sz w:val="24"/>
          <w:szCs w:val="24"/>
          <w:lang w:val="en-US"/>
        </w:rPr>
        <w:t xml:space="preserve">uring the </w:t>
      </w:r>
      <w:r>
        <w:rPr>
          <w:rFonts w:ascii="Times New Roman" w:eastAsia="Times New Roman" w:hAnsi="Times New Roman" w:cs="Times New Roman"/>
          <w:sz w:val="24"/>
          <w:szCs w:val="24"/>
          <w:lang w:val="en-US"/>
        </w:rPr>
        <w:t>PFD</w:t>
      </w:r>
      <w:r w:rsidRPr="005C26A6">
        <w:rPr>
          <w:rFonts w:ascii="Times New Roman" w:eastAsia="Times New Roman" w:hAnsi="Times New Roman" w:cs="Times New Roman"/>
          <w:sz w:val="24"/>
          <w:szCs w:val="24"/>
          <w:lang w:val="en-US"/>
        </w:rPr>
        <w:t xml:space="preserve"> period, the </w:t>
      </w:r>
      <w:r>
        <w:rPr>
          <w:rFonts w:ascii="Times New Roman" w:eastAsia="Times New Roman" w:hAnsi="Times New Roman" w:cs="Times New Roman"/>
          <w:sz w:val="24"/>
          <w:szCs w:val="24"/>
          <w:lang w:val="en-US"/>
        </w:rPr>
        <w:t>government</w:t>
      </w:r>
      <w:r w:rsidRPr="005C26A6">
        <w:rPr>
          <w:rFonts w:ascii="Times New Roman" w:eastAsia="Times New Roman" w:hAnsi="Times New Roman" w:cs="Times New Roman"/>
          <w:sz w:val="24"/>
          <w:szCs w:val="24"/>
          <w:lang w:val="en-US"/>
        </w:rPr>
        <w:t xml:space="preserve"> has made progress in integrating equity and rights-based approaches into national policies and </w:t>
      </w:r>
      <w:r>
        <w:rPr>
          <w:rFonts w:ascii="Times New Roman" w:eastAsia="Times New Roman" w:hAnsi="Times New Roman" w:cs="Times New Roman"/>
          <w:sz w:val="24"/>
          <w:szCs w:val="24"/>
          <w:lang w:val="en-US"/>
        </w:rPr>
        <w:t>programmes, thus promoting the rights of vulnerable people</w:t>
      </w:r>
      <w:r w:rsidRPr="005C26A6">
        <w:rPr>
          <w:rFonts w:ascii="Times New Roman" w:eastAsia="Times New Roman" w:hAnsi="Times New Roman" w:cs="Times New Roman"/>
          <w:sz w:val="24"/>
          <w:szCs w:val="24"/>
          <w:lang w:val="en-US"/>
        </w:rPr>
        <w:t xml:space="preserve">. </w:t>
      </w:r>
      <w:r w:rsidRPr="005C26A6">
        <w:rPr>
          <w:rFonts w:ascii="Times New Roman" w:hAnsi="Times New Roman" w:cs="Times New Roman"/>
          <w:sz w:val="24"/>
          <w:szCs w:val="24"/>
          <w:lang w:val="en-US"/>
        </w:rPr>
        <w:t>Gender equality</w:t>
      </w:r>
      <w:r w:rsidRPr="0010246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sustainable development</w:t>
      </w:r>
      <w:r>
        <w:rPr>
          <w:rFonts w:ascii="Times New Roman" w:hAnsi="Times New Roman" w:cs="Times New Roman"/>
          <w:sz w:val="24"/>
          <w:szCs w:val="24"/>
          <w:lang w:val="en-US"/>
        </w:rPr>
        <w:t xml:space="preserve"> have </w:t>
      </w:r>
      <w:r w:rsidRPr="005C26A6">
        <w:rPr>
          <w:rFonts w:ascii="Times New Roman" w:hAnsi="Times New Roman" w:cs="Times New Roman"/>
          <w:sz w:val="24"/>
          <w:szCs w:val="24"/>
          <w:lang w:val="en-US"/>
        </w:rPr>
        <w:t xml:space="preserve">been key </w:t>
      </w:r>
      <w:r>
        <w:rPr>
          <w:rFonts w:ascii="Times New Roman" w:hAnsi="Times New Roman" w:cs="Times New Roman"/>
          <w:sz w:val="24"/>
          <w:szCs w:val="24"/>
          <w:lang w:val="en-US"/>
        </w:rPr>
        <w:t>guiding principles for many</w:t>
      </w:r>
      <w:r w:rsidRPr="005C26A6">
        <w:rPr>
          <w:rFonts w:ascii="Times New Roman" w:hAnsi="Times New Roman" w:cs="Times New Roman"/>
          <w:sz w:val="24"/>
          <w:szCs w:val="24"/>
          <w:lang w:val="en-US"/>
        </w:rPr>
        <w:t xml:space="preserve"> </w:t>
      </w:r>
      <w:r>
        <w:rPr>
          <w:rFonts w:ascii="Times New Roman" w:hAnsi="Times New Roman" w:cs="Times New Roman"/>
          <w:sz w:val="24"/>
          <w:szCs w:val="24"/>
          <w:lang w:val="en-US"/>
        </w:rPr>
        <w:t>activities, grounded in</w:t>
      </w:r>
      <w:r>
        <w:rPr>
          <w:rFonts w:ascii="Times New Roman" w:eastAsia="Times New Roman" w:hAnsi="Times New Roman" w:cs="Times New Roman"/>
          <w:sz w:val="24"/>
          <w:szCs w:val="24"/>
          <w:lang w:val="en-US"/>
        </w:rPr>
        <w:t xml:space="preserve"> the national SDG framework</w:t>
      </w:r>
      <w:r>
        <w:rPr>
          <w:rFonts w:ascii="Times New Roman" w:hAnsi="Times New Roman" w:cs="Times New Roman"/>
          <w:sz w:val="24"/>
          <w:szCs w:val="24"/>
          <w:lang w:val="en-US"/>
        </w:rPr>
        <w:t xml:space="preserve">. </w:t>
      </w:r>
      <w:r>
        <w:rPr>
          <w:rFonts w:ascii="Times New Roman" w:hAnsi="Times New Roman" w:cs="Times New Roman"/>
          <w:sz w:val="24"/>
          <w:szCs w:val="24"/>
        </w:rPr>
        <w:t>The PFD has responded not only to the needs of the stakeholders at the central level</w:t>
      </w:r>
      <w:r w:rsidRPr="00F1565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F15654">
        <w:rPr>
          <w:rFonts w:ascii="Times New Roman" w:hAnsi="Times New Roman" w:cs="Times New Roman"/>
          <w:sz w:val="24"/>
          <w:szCs w:val="24"/>
        </w:rPr>
        <w:t>Ashgabat</w:t>
      </w:r>
      <w:r>
        <w:rPr>
          <w:rFonts w:ascii="Times New Roman" w:hAnsi="Times New Roman" w:cs="Times New Roman"/>
          <w:sz w:val="24"/>
          <w:szCs w:val="24"/>
        </w:rPr>
        <w:t>, but has also delivered tangible contributions to the communities in the regions (</w:t>
      </w:r>
      <w:r w:rsidRPr="00F15654">
        <w:rPr>
          <w:rFonts w:ascii="Times New Roman" w:hAnsi="Times New Roman" w:cs="Times New Roman"/>
          <w:sz w:val="24"/>
          <w:szCs w:val="24"/>
        </w:rPr>
        <w:t>velay</w:t>
      </w:r>
      <w:r>
        <w:rPr>
          <w:rFonts w:ascii="Times New Roman" w:hAnsi="Times New Roman" w:cs="Times New Roman"/>
          <w:sz w:val="24"/>
          <w:szCs w:val="24"/>
        </w:rPr>
        <w:t>a</w:t>
      </w:r>
      <w:r w:rsidRPr="00F15654">
        <w:rPr>
          <w:rFonts w:ascii="Times New Roman" w:hAnsi="Times New Roman" w:cs="Times New Roman"/>
          <w:sz w:val="24"/>
          <w:szCs w:val="24"/>
        </w:rPr>
        <w:t>ts</w:t>
      </w:r>
      <w:r>
        <w:rPr>
          <w:rFonts w:ascii="Times New Roman" w:hAnsi="Times New Roman" w:cs="Times New Roman"/>
          <w:sz w:val="24"/>
          <w:szCs w:val="24"/>
        </w:rPr>
        <w:t xml:space="preserve">). At this level too, the focus of interventions has been on the needy and vulnerable – children, women, youth and persons with disabilities. For all the strengths in terms of relevance, there is also room for improvement </w:t>
      </w:r>
      <w:r>
        <w:rPr>
          <w:rFonts w:ascii="Times New Roman" w:hAnsi="Times New Roman" w:cs="Times New Roman"/>
          <w:sz w:val="24"/>
          <w:szCs w:val="24"/>
          <w:lang w:val="en-US"/>
        </w:rPr>
        <w:t>in the upcoming programme cycle. One area that could benefit from greater attention by the UNCT is stronger engagement with local governments, civil society and the private sector.</w:t>
      </w:r>
    </w:p>
    <w:p w14:paraId="51BC5837" w14:textId="2D2F5A6F" w:rsidR="00102468" w:rsidRDefault="00BB2CF0" w:rsidP="00102468">
      <w:pPr>
        <w:jc w:val="both"/>
        <w:rPr>
          <w:rFonts w:ascii="Times New Roman" w:hAnsi="Times New Roman" w:cs="Times New Roman"/>
          <w:sz w:val="24"/>
          <w:szCs w:val="24"/>
        </w:rPr>
      </w:pPr>
      <w:r>
        <w:rPr>
          <w:rFonts w:ascii="Times New Roman" w:hAnsi="Times New Roman" w:cs="Times New Roman"/>
          <w:color w:val="000000" w:themeColor="text1"/>
          <w:sz w:val="24"/>
          <w:szCs w:val="24"/>
        </w:rPr>
        <w:t>N</w:t>
      </w:r>
      <w:r w:rsidR="00102468">
        <w:rPr>
          <w:rFonts w:ascii="Times New Roman" w:hAnsi="Times New Roman" w:cs="Times New Roman"/>
          <w:color w:val="000000" w:themeColor="text1"/>
          <w:sz w:val="24"/>
          <w:szCs w:val="24"/>
        </w:rPr>
        <w:t xml:space="preserve">ational partners </w:t>
      </w:r>
      <w:r>
        <w:rPr>
          <w:rFonts w:ascii="Times New Roman" w:hAnsi="Times New Roman" w:cs="Times New Roman"/>
          <w:color w:val="000000" w:themeColor="text1"/>
          <w:sz w:val="24"/>
          <w:szCs w:val="24"/>
        </w:rPr>
        <w:t xml:space="preserve">and beneficiaries </w:t>
      </w:r>
      <w:r w:rsidR="00102468">
        <w:rPr>
          <w:rFonts w:ascii="Times New Roman" w:hAnsi="Times New Roman" w:cs="Times New Roman"/>
          <w:color w:val="000000" w:themeColor="text1"/>
          <w:sz w:val="24"/>
          <w:szCs w:val="24"/>
        </w:rPr>
        <w:t>highly value the contributions of the UN system</w:t>
      </w:r>
      <w:r>
        <w:rPr>
          <w:rFonts w:ascii="Times New Roman" w:hAnsi="Times New Roman" w:cs="Times New Roman"/>
          <w:color w:val="000000" w:themeColor="text1"/>
          <w:sz w:val="24"/>
          <w:szCs w:val="24"/>
        </w:rPr>
        <w:t xml:space="preserve"> and have demonstrated </w:t>
      </w:r>
      <w:r w:rsidR="00102468">
        <w:rPr>
          <w:rFonts w:ascii="Times New Roman" w:hAnsi="Times New Roman" w:cs="Times New Roman"/>
          <w:color w:val="000000" w:themeColor="text1"/>
          <w:sz w:val="24"/>
          <w:szCs w:val="24"/>
        </w:rPr>
        <w:t>s</w:t>
      </w:r>
      <w:r w:rsidR="00102468" w:rsidRPr="00B107D5">
        <w:rPr>
          <w:rFonts w:ascii="Times New Roman" w:hAnsi="Times New Roman" w:cs="Times New Roman"/>
          <w:sz w:val="24"/>
          <w:szCs w:val="24"/>
        </w:rPr>
        <w:t>trong ownership</w:t>
      </w:r>
      <w:r w:rsidR="00102468">
        <w:rPr>
          <w:rFonts w:ascii="Times New Roman" w:hAnsi="Times New Roman" w:cs="Times New Roman"/>
          <w:sz w:val="24"/>
          <w:szCs w:val="24"/>
        </w:rPr>
        <w:t xml:space="preserve"> of the programme.</w:t>
      </w:r>
      <w:r>
        <w:rPr>
          <w:rFonts w:ascii="Times New Roman" w:hAnsi="Times New Roman" w:cs="Times New Roman"/>
          <w:sz w:val="24"/>
          <w:szCs w:val="24"/>
        </w:rPr>
        <w:t xml:space="preserve"> G</w:t>
      </w:r>
      <w:r w:rsidR="00102468">
        <w:rPr>
          <w:rFonts w:ascii="Times New Roman" w:hAnsi="Times New Roman" w:cs="Times New Roman"/>
          <w:sz w:val="24"/>
          <w:szCs w:val="24"/>
        </w:rPr>
        <w:t xml:space="preserve">overnment officials </w:t>
      </w:r>
      <w:r>
        <w:rPr>
          <w:rFonts w:ascii="Times New Roman" w:hAnsi="Times New Roman" w:cs="Times New Roman"/>
          <w:sz w:val="24"/>
          <w:szCs w:val="24"/>
        </w:rPr>
        <w:t>have played an important</w:t>
      </w:r>
      <w:r w:rsidR="00102468">
        <w:rPr>
          <w:rFonts w:ascii="Times New Roman" w:hAnsi="Times New Roman" w:cs="Times New Roman"/>
          <w:sz w:val="24"/>
          <w:szCs w:val="24"/>
        </w:rPr>
        <w:t xml:space="preserve"> role in the Result Groups and participate actively in the design, implementation and monitoring of PFD activities. The National Steering and Coordination Committee meets regularly, is well attended by Deputy Ministers of all relevant ministries, and conducts meaningful meetings where key decisions are taken jointly.</w:t>
      </w:r>
      <w:r>
        <w:rPr>
          <w:rFonts w:ascii="Times New Roman" w:hAnsi="Times New Roman" w:cs="Times New Roman"/>
          <w:sz w:val="24"/>
          <w:szCs w:val="24"/>
        </w:rPr>
        <w:t xml:space="preserve"> </w:t>
      </w:r>
      <w:r w:rsidR="00102468">
        <w:rPr>
          <w:rFonts w:ascii="Times New Roman" w:hAnsi="Times New Roman" w:cs="Times New Roman"/>
          <w:sz w:val="24"/>
          <w:szCs w:val="24"/>
        </w:rPr>
        <w:t>Also, the fact that the government has provided a significant amount of co-financing (cost-sharing) is a clear indication of the value that it places in the joint activities with the UN. In the three-year period, government cost-sharing has constituted about 35% of total expenditure by UN agencies</w:t>
      </w:r>
    </w:p>
    <w:p w14:paraId="07506348" w14:textId="41873153" w:rsidR="00A50A3B" w:rsidRDefault="00A50A3B" w:rsidP="00A50A3B">
      <w:pPr>
        <w:jc w:val="both"/>
        <w:rPr>
          <w:rFonts w:ascii="Times New Roman" w:hAnsi="Times New Roman" w:cs="Times New Roman"/>
          <w:sz w:val="24"/>
          <w:szCs w:val="24"/>
          <w:u w:val="single"/>
          <w:lang w:val="en-US"/>
        </w:rPr>
      </w:pPr>
      <w:r w:rsidRPr="007B7EFA">
        <w:rPr>
          <w:rFonts w:ascii="Times New Roman" w:hAnsi="Times New Roman" w:cs="Times New Roman"/>
          <w:sz w:val="24"/>
          <w:szCs w:val="24"/>
          <w:u w:val="single"/>
          <w:lang w:val="en-US"/>
        </w:rPr>
        <w:t>Programme Effectiveness</w:t>
      </w:r>
    </w:p>
    <w:p w14:paraId="55BE0F53" w14:textId="1231BC0E" w:rsidR="007D281F" w:rsidRDefault="00330953" w:rsidP="00A50A3B">
      <w:pPr>
        <w:jc w:val="both"/>
        <w:rPr>
          <w:rFonts w:ascii="Times New Roman" w:hAnsi="Times New Roman"/>
          <w:sz w:val="24"/>
          <w:szCs w:val="24"/>
        </w:rPr>
      </w:pPr>
      <w:r>
        <w:rPr>
          <w:rFonts w:ascii="Times New Roman" w:hAnsi="Times New Roman" w:cs="Times New Roman"/>
          <w:sz w:val="24"/>
          <w:szCs w:val="24"/>
          <w:lang w:val="en-US"/>
        </w:rPr>
        <w:t xml:space="preserve">UNCT has invested significant efforts in developing a comprehensive programme document and RRF. The PFD document lays out with clarity the country context, development needs and priorities and the UN’s strategic approach to contributing to those needs and priorities. Interventions under each outcome area are described in clear terms and linked to the broader context. </w:t>
      </w:r>
      <w:r>
        <w:rPr>
          <w:rFonts w:ascii="Times New Roman" w:hAnsi="Times New Roman" w:cs="Times New Roman"/>
          <w:sz w:val="24"/>
          <w:szCs w:val="24"/>
        </w:rPr>
        <w:t>However, a</w:t>
      </w:r>
      <w:r>
        <w:rPr>
          <w:rFonts w:ascii="Times New Roman" w:hAnsi="Times New Roman"/>
          <w:sz w:val="24"/>
          <w:szCs w:val="24"/>
        </w:rPr>
        <w:t xml:space="preserve"> number of the indicators identified in the PFD are not SMART </w:t>
      </w:r>
      <w:r w:rsidRPr="00136B9B">
        <w:rPr>
          <w:rFonts w:ascii="Times New Roman" w:hAnsi="Times New Roman"/>
          <w:color w:val="000000"/>
          <w:sz w:val="24"/>
          <w:szCs w:val="24"/>
          <w:lang w:val="en-US"/>
        </w:rPr>
        <w:t>(</w:t>
      </w:r>
      <w:r w:rsidRPr="00136B9B">
        <w:rPr>
          <w:rFonts w:ascii="Times New Roman" w:hAnsi="Times New Roman"/>
          <w:sz w:val="24"/>
          <w:szCs w:val="24"/>
        </w:rPr>
        <w:t>Specific, Measurable, Attributable, Realistic and Time-bound)</w:t>
      </w:r>
      <w:r>
        <w:rPr>
          <w:rFonts w:ascii="Times New Roman" w:hAnsi="Times New Roman"/>
          <w:sz w:val="24"/>
          <w:szCs w:val="24"/>
        </w:rPr>
        <w:t xml:space="preserve"> and it is challenging to use them to assess progress in the achievement of objectives.</w:t>
      </w:r>
    </w:p>
    <w:p w14:paraId="35E5B102" w14:textId="36DF3BEA" w:rsidR="004428DD" w:rsidRDefault="00330953" w:rsidP="00330953">
      <w:pPr>
        <w:jc w:val="both"/>
        <w:rPr>
          <w:rFonts w:ascii="Times New Roman" w:hAnsi="Times New Roman" w:cs="Times New Roman"/>
          <w:sz w:val="24"/>
          <w:szCs w:val="24"/>
          <w:lang w:val="en-US"/>
        </w:rPr>
      </w:pPr>
      <w:r>
        <w:rPr>
          <w:rFonts w:ascii="Times New Roman" w:hAnsi="Times New Roman"/>
          <w:sz w:val="24"/>
          <w:szCs w:val="24"/>
        </w:rPr>
        <w:t>B</w:t>
      </w:r>
      <w:r w:rsidRPr="00330953">
        <w:rPr>
          <w:rFonts w:ascii="Times New Roman" w:hAnsi="Times New Roman"/>
          <w:sz w:val="24"/>
          <w:szCs w:val="24"/>
        </w:rPr>
        <w:t>ased on the way the indicators are currently framed and interpreted all eight outcome targets are on track to being met at the end of the PFD period.</w:t>
      </w:r>
      <w:r>
        <w:rPr>
          <w:rFonts w:ascii="Times New Roman" w:hAnsi="Times New Roman"/>
          <w:sz w:val="24"/>
          <w:szCs w:val="24"/>
        </w:rPr>
        <w:t xml:space="preserve"> </w:t>
      </w:r>
      <w:r w:rsidRPr="00330953">
        <w:rPr>
          <w:rFonts w:ascii="Times New Roman" w:hAnsi="Times New Roman" w:cs="Times New Roman"/>
          <w:sz w:val="24"/>
          <w:szCs w:val="24"/>
          <w:lang w:val="en-US"/>
        </w:rPr>
        <w:t xml:space="preserve">One of the primary contributions of the UNCT has been the strengthening of the capacities of national institutions in the </w:t>
      </w:r>
      <w:r w:rsidRPr="004428DD">
        <w:rPr>
          <w:rFonts w:ascii="Times New Roman" w:hAnsi="Times New Roman" w:cs="Times New Roman"/>
          <w:b/>
          <w:bCs/>
          <w:i/>
          <w:iCs/>
          <w:sz w:val="24"/>
          <w:szCs w:val="24"/>
          <w:lang w:val="en-US"/>
        </w:rPr>
        <w:t>generation, analysis and reporting of data</w:t>
      </w:r>
      <w:r w:rsidRPr="00330953">
        <w:rPr>
          <w:rFonts w:ascii="Times New Roman" w:hAnsi="Times New Roman" w:cs="Times New Roman"/>
          <w:sz w:val="24"/>
          <w:szCs w:val="24"/>
          <w:lang w:val="en-US"/>
        </w:rPr>
        <w:t>, in support of evidence-based policy-making.</w:t>
      </w:r>
      <w:r>
        <w:rPr>
          <w:rFonts w:ascii="Times New Roman" w:hAnsi="Times New Roman" w:cs="Times New Roman"/>
          <w:sz w:val="24"/>
          <w:szCs w:val="24"/>
          <w:lang w:val="en-US"/>
        </w:rPr>
        <w:t xml:space="preserve"> </w:t>
      </w:r>
      <w:r>
        <w:rPr>
          <w:rFonts w:ascii="Times New Roman" w:hAnsi="Times New Roman" w:cs="Times New Roman"/>
          <w:sz w:val="24"/>
          <w:szCs w:val="24"/>
        </w:rPr>
        <w:t>Through a number of</w:t>
      </w:r>
      <w:r w:rsidRPr="00A45835">
        <w:rPr>
          <w:rFonts w:ascii="Times New Roman" w:hAnsi="Times New Roman" w:cs="Times New Roman"/>
          <w:sz w:val="24"/>
          <w:szCs w:val="24"/>
        </w:rPr>
        <w:t xml:space="preserve"> initiatives, UN agencies have supported the State Statistics Committee and other government entities in the development of methodologies for the definition of indicators and their alignment with international standards, organization of data collection processes, establishment of systems for the </w:t>
      </w:r>
      <w:r w:rsidRPr="00A45835">
        <w:rPr>
          <w:rFonts w:ascii="Times New Roman" w:hAnsi="Times New Roman" w:cs="Times New Roman"/>
          <w:sz w:val="24"/>
          <w:szCs w:val="24"/>
        </w:rPr>
        <w:lastRenderedPageBreak/>
        <w:t>storage and analysis of data (i.e. databases), etc.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UN support to the government for the establishment of a national SDG framework has been considerable. </w:t>
      </w:r>
      <w:r w:rsidRPr="00EF06BF">
        <w:rPr>
          <w:rFonts w:ascii="Times New Roman" w:hAnsi="Times New Roman" w:cs="Times New Roman"/>
          <w:sz w:val="24"/>
          <w:szCs w:val="24"/>
          <w:lang w:val="en-US"/>
        </w:rPr>
        <w:t>UN agencies have played a key role in the SDGs nationalization process, including establishment of the national institutional mechanism and monitoring framework.</w:t>
      </w:r>
      <w:r w:rsidR="004428DD">
        <w:rPr>
          <w:rFonts w:ascii="Times New Roman" w:hAnsi="Times New Roman" w:cs="Times New Roman"/>
          <w:sz w:val="24"/>
          <w:szCs w:val="24"/>
          <w:lang w:val="en-US"/>
        </w:rPr>
        <w:t xml:space="preserve"> UN’s work in the area of data and statistics has led to an improvement of data availability and quality in support of policy making in a range of areas, including living standards, health, education, early childhood development, </w:t>
      </w:r>
      <w:r w:rsidR="004428DD" w:rsidRPr="0067080A">
        <w:rPr>
          <w:rFonts w:ascii="Times New Roman" w:hAnsi="Times New Roman" w:cs="Times New Roman"/>
          <w:sz w:val="24"/>
          <w:szCs w:val="24"/>
          <w:lang w:val="en-US"/>
        </w:rPr>
        <w:t>trade, economic and environmental accounting</w:t>
      </w:r>
      <w:r w:rsidR="004428DD">
        <w:rPr>
          <w:rFonts w:ascii="Times New Roman" w:hAnsi="Times New Roman" w:cs="Times New Roman"/>
          <w:sz w:val="24"/>
          <w:szCs w:val="24"/>
          <w:lang w:val="en-US"/>
        </w:rPr>
        <w:t>, etc</w:t>
      </w:r>
      <w:r w:rsidR="004428DD" w:rsidRPr="0067080A">
        <w:rPr>
          <w:rFonts w:ascii="Times New Roman" w:hAnsi="Times New Roman" w:cs="Times New Roman"/>
          <w:sz w:val="24"/>
          <w:szCs w:val="24"/>
          <w:lang w:val="en-US"/>
        </w:rPr>
        <w:t>.</w:t>
      </w:r>
      <w:r w:rsidR="004428DD">
        <w:rPr>
          <w:rFonts w:ascii="Times New Roman" w:hAnsi="Times New Roman" w:cs="Times New Roman"/>
          <w:sz w:val="24"/>
          <w:szCs w:val="24"/>
          <w:lang w:val="en-US"/>
        </w:rPr>
        <w:t xml:space="preserve"> The SDGs have now become well established in government practices and underpin major policy initiatives.</w:t>
      </w:r>
      <w:r w:rsidR="004428DD" w:rsidRPr="004D0E8A">
        <w:rPr>
          <w:rFonts w:ascii="Times New Roman" w:hAnsi="Times New Roman" w:cs="Times New Roman"/>
          <w:sz w:val="24"/>
          <w:szCs w:val="24"/>
          <w:lang w:val="en-US"/>
        </w:rPr>
        <w:t xml:space="preserve"> </w:t>
      </w:r>
      <w:r w:rsidR="004428DD">
        <w:rPr>
          <w:rFonts w:ascii="Times New Roman" w:hAnsi="Times New Roman" w:cs="Times New Roman"/>
          <w:sz w:val="24"/>
          <w:szCs w:val="24"/>
          <w:lang w:val="en-US"/>
        </w:rPr>
        <w:t>On the basis of this work, a wide range of policies have been supported, some of which will be outlined in the following sections of this report. The upcoming UN country programme should build on these foundations and take this work to a higher level.</w:t>
      </w:r>
    </w:p>
    <w:p w14:paraId="2D0A617E" w14:textId="2DCBA39E" w:rsidR="004428DD" w:rsidRDefault="004428DD" w:rsidP="0033095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area of </w:t>
      </w:r>
      <w:r w:rsidRPr="004428DD">
        <w:rPr>
          <w:rFonts w:ascii="Times New Roman" w:hAnsi="Times New Roman" w:cs="Times New Roman"/>
          <w:b/>
          <w:bCs/>
          <w:i/>
          <w:iCs/>
          <w:sz w:val="24"/>
          <w:szCs w:val="24"/>
          <w:lang w:val="en-US"/>
        </w:rPr>
        <w:t>education</w:t>
      </w:r>
      <w:r>
        <w:rPr>
          <w:rFonts w:ascii="Times New Roman" w:hAnsi="Times New Roman" w:cs="Times New Roman"/>
          <w:sz w:val="24"/>
          <w:szCs w:val="24"/>
          <w:lang w:val="en-US"/>
        </w:rPr>
        <w:t xml:space="preserve">, </w:t>
      </w:r>
      <w:r w:rsidRPr="0081737B">
        <w:rPr>
          <w:rFonts w:ascii="Times New Roman" w:hAnsi="Times New Roman" w:cs="Times New Roman"/>
          <w:sz w:val="24"/>
          <w:szCs w:val="24"/>
          <w:lang w:val="en-US"/>
        </w:rPr>
        <w:t>UN</w:t>
      </w:r>
      <w:r>
        <w:rPr>
          <w:rFonts w:ascii="Times New Roman" w:hAnsi="Times New Roman" w:cs="Times New Roman"/>
          <w:sz w:val="24"/>
          <w:szCs w:val="24"/>
          <w:lang w:val="en-US"/>
        </w:rPr>
        <w:t>’s</w:t>
      </w:r>
      <w:r w:rsidRPr="0081737B">
        <w:rPr>
          <w:rFonts w:ascii="Times New Roman" w:hAnsi="Times New Roman" w:cs="Times New Roman"/>
          <w:sz w:val="24"/>
          <w:szCs w:val="24"/>
          <w:lang w:val="en-US"/>
        </w:rPr>
        <w:t xml:space="preserve"> </w:t>
      </w:r>
      <w:r>
        <w:rPr>
          <w:rFonts w:ascii="Times New Roman" w:hAnsi="Times New Roman" w:cs="Times New Roman"/>
          <w:sz w:val="24"/>
          <w:szCs w:val="24"/>
          <w:lang w:val="en-US"/>
        </w:rPr>
        <w:t>main contribution has been the promotion of</w:t>
      </w:r>
      <w:r w:rsidRPr="0081737B">
        <w:rPr>
          <w:rFonts w:ascii="Times New Roman" w:hAnsi="Times New Roman" w:cs="Times New Roman"/>
          <w:sz w:val="24"/>
          <w:szCs w:val="24"/>
          <w:lang w:val="en-US"/>
        </w:rPr>
        <w:t xml:space="preserve"> access to and quality of early learning for all children </w:t>
      </w:r>
      <w:r>
        <w:rPr>
          <w:rFonts w:ascii="Times New Roman" w:hAnsi="Times New Roman" w:cs="Times New Roman"/>
          <w:sz w:val="24"/>
          <w:szCs w:val="24"/>
          <w:lang w:val="en-US"/>
        </w:rPr>
        <w:t>by</w:t>
      </w:r>
      <w:r w:rsidRPr="0081737B">
        <w:rPr>
          <w:rFonts w:ascii="Times New Roman" w:hAnsi="Times New Roman" w:cs="Times New Roman"/>
          <w:sz w:val="24"/>
          <w:szCs w:val="24"/>
          <w:lang w:val="en-US"/>
        </w:rPr>
        <w:t xml:space="preserve"> expanding child-friendly principles to preschool, pre-primary and primary education. </w:t>
      </w:r>
      <w:r>
        <w:rPr>
          <w:rFonts w:ascii="Times New Roman" w:hAnsi="Times New Roman" w:cs="Times New Roman"/>
          <w:sz w:val="24"/>
          <w:szCs w:val="24"/>
          <w:lang w:val="en-US"/>
        </w:rPr>
        <w:t>In line with the principles of early childhood development, the major</w:t>
      </w:r>
      <w:r w:rsidRPr="0081737B">
        <w:rPr>
          <w:rFonts w:ascii="Times New Roman" w:hAnsi="Times New Roman" w:cs="Times New Roman"/>
          <w:sz w:val="24"/>
          <w:szCs w:val="24"/>
          <w:lang w:val="en-US"/>
        </w:rPr>
        <w:t xml:space="preserve"> focus</w:t>
      </w:r>
      <w:r>
        <w:rPr>
          <w:rFonts w:ascii="Times New Roman" w:hAnsi="Times New Roman" w:cs="Times New Roman"/>
          <w:sz w:val="24"/>
          <w:szCs w:val="24"/>
          <w:lang w:val="en-US"/>
        </w:rPr>
        <w:t xml:space="preserve"> of activities</w:t>
      </w:r>
      <w:r w:rsidRPr="0081737B">
        <w:rPr>
          <w:rFonts w:ascii="Times New Roman" w:hAnsi="Times New Roman" w:cs="Times New Roman"/>
          <w:sz w:val="24"/>
          <w:szCs w:val="24"/>
          <w:lang w:val="en-US"/>
        </w:rPr>
        <w:t xml:space="preserve"> </w:t>
      </w:r>
      <w:r>
        <w:rPr>
          <w:rFonts w:ascii="Times New Roman" w:hAnsi="Times New Roman" w:cs="Times New Roman"/>
          <w:sz w:val="24"/>
          <w:szCs w:val="24"/>
          <w:lang w:val="en-US"/>
        </w:rPr>
        <w:t>has been</w:t>
      </w:r>
      <w:r w:rsidRPr="0081737B">
        <w:rPr>
          <w:rFonts w:ascii="Times New Roman" w:hAnsi="Times New Roman" w:cs="Times New Roman"/>
          <w:sz w:val="24"/>
          <w:szCs w:val="24"/>
          <w:lang w:val="en-US"/>
        </w:rPr>
        <w:t xml:space="preserve"> on pre-primary </w:t>
      </w:r>
      <w:r>
        <w:rPr>
          <w:rFonts w:ascii="Times New Roman" w:hAnsi="Times New Roman" w:cs="Times New Roman"/>
          <w:sz w:val="24"/>
          <w:szCs w:val="24"/>
          <w:lang w:val="en-US"/>
        </w:rPr>
        <w:t xml:space="preserve">education and the establishment of </w:t>
      </w:r>
      <w:r w:rsidRPr="0081737B">
        <w:rPr>
          <w:rFonts w:ascii="Times New Roman" w:hAnsi="Times New Roman" w:cs="Times New Roman"/>
          <w:sz w:val="24"/>
          <w:szCs w:val="24"/>
          <w:lang w:val="en-US"/>
        </w:rPr>
        <w:t>multi-disciplinary support</w:t>
      </w:r>
      <w:r>
        <w:rPr>
          <w:rFonts w:ascii="Times New Roman" w:hAnsi="Times New Roman" w:cs="Times New Roman"/>
          <w:sz w:val="24"/>
          <w:szCs w:val="24"/>
          <w:lang w:val="en-US"/>
        </w:rPr>
        <w:t xml:space="preserve">s. In this area as well, there has been good focus on </w:t>
      </w:r>
      <w:r w:rsidRPr="0081737B">
        <w:rPr>
          <w:rFonts w:ascii="Times New Roman" w:hAnsi="Times New Roman" w:cs="Times New Roman"/>
          <w:sz w:val="24"/>
          <w:szCs w:val="24"/>
          <w:lang w:val="en-US"/>
        </w:rPr>
        <w:t>inclusive learning approaches for children with disabilities</w:t>
      </w:r>
      <w:r>
        <w:rPr>
          <w:rFonts w:ascii="Times New Roman" w:hAnsi="Times New Roman" w:cs="Times New Roman"/>
          <w:sz w:val="24"/>
          <w:szCs w:val="24"/>
          <w:lang w:val="en-US"/>
        </w:rPr>
        <w:t>, enabling the UN to be in line with the global principle of “leaving no one behind”. In the upcoming programme, it will be important to aim for further integration of education-related activities with initiatives in the areas of health, social protection, climate change, disaster risk reduction, etc., under the multi-dimensional “early childhood development” umbrella.</w:t>
      </w:r>
    </w:p>
    <w:p w14:paraId="74DC76A6" w14:textId="7DBB470B" w:rsidR="004428DD" w:rsidRDefault="004428DD" w:rsidP="00A50A3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UN’s work in the area of </w:t>
      </w:r>
      <w:r w:rsidRPr="004428DD">
        <w:rPr>
          <w:rFonts w:ascii="Times New Roman" w:hAnsi="Times New Roman" w:cs="Times New Roman"/>
          <w:b/>
          <w:bCs/>
          <w:i/>
          <w:iCs/>
          <w:sz w:val="24"/>
          <w:szCs w:val="24"/>
          <w:lang w:val="en-US"/>
        </w:rPr>
        <w:t>social protection</w:t>
      </w:r>
      <w:r>
        <w:rPr>
          <w:rFonts w:ascii="Times New Roman" w:hAnsi="Times New Roman" w:cs="Times New Roman"/>
          <w:sz w:val="24"/>
          <w:szCs w:val="24"/>
          <w:lang w:val="en-US"/>
        </w:rPr>
        <w:t xml:space="preserve"> has focused on supporting the government’s efforts to reform the system by making social protection services more targeted to the </w:t>
      </w:r>
      <w:r w:rsidRPr="00E009D3">
        <w:rPr>
          <w:rFonts w:ascii="Times New Roman" w:hAnsi="Times New Roman" w:cs="Times New Roman"/>
          <w:sz w:val="24"/>
          <w:szCs w:val="24"/>
          <w:lang w:val="en-US"/>
        </w:rPr>
        <w:t>most vulnerable</w:t>
      </w:r>
      <w:r>
        <w:rPr>
          <w:rFonts w:ascii="Times New Roman" w:hAnsi="Times New Roman" w:cs="Times New Roman"/>
          <w:sz w:val="24"/>
          <w:szCs w:val="24"/>
          <w:lang w:val="en-US"/>
        </w:rPr>
        <w:t>,</w:t>
      </w:r>
      <w:r w:rsidRPr="00E009D3">
        <w:rPr>
          <w:rFonts w:ascii="Times New Roman" w:hAnsi="Times New Roman" w:cs="Times New Roman"/>
          <w:sz w:val="24"/>
          <w:szCs w:val="24"/>
          <w:lang w:val="en-US"/>
        </w:rPr>
        <w:t xml:space="preserve"> </w:t>
      </w:r>
      <w:r>
        <w:rPr>
          <w:rFonts w:ascii="Times New Roman" w:hAnsi="Times New Roman" w:cs="Times New Roman"/>
          <w:sz w:val="24"/>
          <w:szCs w:val="24"/>
          <w:lang w:val="en-US"/>
        </w:rPr>
        <w:t>in particular</w:t>
      </w:r>
      <w:r w:rsidRPr="00E009D3">
        <w:rPr>
          <w:rFonts w:ascii="Times New Roman" w:hAnsi="Times New Roman" w:cs="Times New Roman"/>
          <w:sz w:val="24"/>
          <w:szCs w:val="24"/>
          <w:lang w:val="en-US"/>
        </w:rPr>
        <w:t xml:space="preserve"> children</w:t>
      </w:r>
      <w:r>
        <w:rPr>
          <w:rFonts w:ascii="Times New Roman" w:hAnsi="Times New Roman" w:cs="Times New Roman"/>
          <w:sz w:val="24"/>
          <w:szCs w:val="24"/>
          <w:lang w:val="en-US"/>
        </w:rPr>
        <w:t xml:space="preserve"> and persons</w:t>
      </w:r>
      <w:r w:rsidRPr="00E009D3">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w:t>
      </w:r>
      <w:r w:rsidRPr="00E009D3">
        <w:rPr>
          <w:rFonts w:ascii="Times New Roman" w:hAnsi="Times New Roman" w:cs="Times New Roman"/>
          <w:sz w:val="24"/>
          <w:szCs w:val="24"/>
          <w:lang w:val="en-US"/>
        </w:rPr>
        <w:t>disabilities.</w:t>
      </w:r>
      <w:r>
        <w:rPr>
          <w:rFonts w:ascii="Times New Roman" w:hAnsi="Times New Roman" w:cs="Times New Roman"/>
          <w:sz w:val="24"/>
          <w:szCs w:val="24"/>
          <w:lang w:val="en-US"/>
        </w:rPr>
        <w:t xml:space="preserve"> As in the area of education, his work too has been largely in line with the UN’s commitment of “leaving no one behind”. Going forward, the area of social protection will benefit from stronger synergies across UN agencies. There is also potential for joint contributions among the agencies on the introduction of </w:t>
      </w:r>
      <w:r w:rsidRPr="004A143A">
        <w:rPr>
          <w:rFonts w:ascii="Times New Roman" w:hAnsi="Times New Roman" w:cs="Times New Roman"/>
          <w:sz w:val="24"/>
          <w:szCs w:val="24"/>
          <w:lang w:val="en-US"/>
        </w:rPr>
        <w:t>community-based social services</w:t>
      </w:r>
      <w:r>
        <w:rPr>
          <w:rFonts w:ascii="Times New Roman" w:hAnsi="Times New Roman" w:cs="Times New Roman"/>
          <w:sz w:val="24"/>
          <w:szCs w:val="24"/>
          <w:lang w:val="en-US"/>
        </w:rPr>
        <w:t>, relying on the capacities of the non-governmental sector.</w:t>
      </w:r>
    </w:p>
    <w:p w14:paraId="26C3F514" w14:textId="29E81A41" w:rsidR="004428DD" w:rsidRDefault="004428DD" w:rsidP="004428D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UNCT’s focus in the area of </w:t>
      </w:r>
      <w:r w:rsidRPr="004428DD">
        <w:rPr>
          <w:rFonts w:ascii="Times New Roman" w:hAnsi="Times New Roman" w:cs="Times New Roman"/>
          <w:b/>
          <w:bCs/>
          <w:i/>
          <w:iCs/>
          <w:sz w:val="24"/>
          <w:szCs w:val="24"/>
          <w:lang w:val="en-US"/>
        </w:rPr>
        <w:t>health</w:t>
      </w:r>
      <w:r>
        <w:rPr>
          <w:rFonts w:ascii="Times New Roman" w:hAnsi="Times New Roman" w:cs="Times New Roman"/>
          <w:sz w:val="24"/>
          <w:szCs w:val="24"/>
          <w:lang w:val="en-US"/>
        </w:rPr>
        <w:t xml:space="preserve"> has been the improvement of the quality of health services, especially for children, women and adolescents. </w:t>
      </w:r>
      <w:r w:rsidRPr="00286D49">
        <w:rPr>
          <w:rFonts w:ascii="Times New Roman" w:hAnsi="Times New Roman" w:cs="Times New Roman"/>
          <w:sz w:val="24"/>
          <w:szCs w:val="24"/>
          <w:lang w:val="en-US"/>
        </w:rPr>
        <w:t>The main dimensions of this work have been nutrition, non-communicable diseases (NCDs) and its risk factors, mental health, disability prevention</w:t>
      </w:r>
      <w:r>
        <w:rPr>
          <w:rFonts w:ascii="Times New Roman" w:hAnsi="Times New Roman" w:cs="Times New Roman"/>
          <w:sz w:val="24"/>
          <w:szCs w:val="24"/>
          <w:lang w:val="en-US"/>
        </w:rPr>
        <w:t>,</w:t>
      </w:r>
      <w:r w:rsidRPr="00286D49">
        <w:rPr>
          <w:rFonts w:ascii="Times New Roman" w:hAnsi="Times New Roman" w:cs="Times New Roman"/>
          <w:sz w:val="24"/>
          <w:szCs w:val="24"/>
          <w:lang w:val="en-US"/>
        </w:rPr>
        <w:t xml:space="preserve"> communicable diseases, including pandemic influenza preparedness, infectious diseases hazard management, </w:t>
      </w:r>
      <w:r w:rsidRPr="00A12335">
        <w:rPr>
          <w:rFonts w:ascii="Times New Roman" w:hAnsi="Times New Roman" w:cs="Times New Roman"/>
          <w:sz w:val="24"/>
          <w:szCs w:val="24"/>
          <w:lang w:val="en-US"/>
        </w:rPr>
        <w:t xml:space="preserve">tuberculosis and </w:t>
      </w:r>
      <w:r w:rsidRPr="00286D49">
        <w:rPr>
          <w:rFonts w:ascii="Times New Roman" w:hAnsi="Times New Roman" w:cs="Times New Roman"/>
          <w:sz w:val="24"/>
          <w:szCs w:val="24"/>
          <w:lang w:val="en-US"/>
        </w:rPr>
        <w:t>multi-drug-resistant tuberculosis (</w:t>
      </w:r>
      <w:r>
        <w:rPr>
          <w:rFonts w:ascii="Times New Roman" w:hAnsi="Times New Roman" w:cs="Times New Roman"/>
          <w:sz w:val="24"/>
          <w:szCs w:val="24"/>
          <w:lang w:val="en-US"/>
        </w:rPr>
        <w:t xml:space="preserve">TB and </w:t>
      </w:r>
      <w:r w:rsidRPr="00286D49">
        <w:rPr>
          <w:rFonts w:ascii="Times New Roman" w:hAnsi="Times New Roman" w:cs="Times New Roman"/>
          <w:sz w:val="24"/>
          <w:szCs w:val="24"/>
          <w:lang w:val="en-US"/>
        </w:rPr>
        <w:t xml:space="preserve">MDRTB), environment and health, food safety, health systems, </w:t>
      </w:r>
      <w:r>
        <w:rPr>
          <w:rFonts w:ascii="Times New Roman" w:hAnsi="Times New Roman" w:cs="Times New Roman"/>
          <w:sz w:val="24"/>
          <w:szCs w:val="24"/>
          <w:lang w:val="en-US"/>
        </w:rPr>
        <w:t>a</w:t>
      </w:r>
      <w:r w:rsidRPr="00286D49">
        <w:rPr>
          <w:rFonts w:ascii="Times New Roman" w:hAnsi="Times New Roman" w:cs="Times New Roman"/>
          <w:sz w:val="24"/>
          <w:szCs w:val="24"/>
          <w:lang w:val="en-US"/>
        </w:rPr>
        <w:t>ccess to medicines and other health technologies and strengthening regulatory capacity, human resources for health, health information system, early detection and prevention of diseases, etc.</w:t>
      </w:r>
      <w:r>
        <w:rPr>
          <w:rFonts w:ascii="Times New Roman" w:hAnsi="Times New Roman" w:cs="Times New Roman"/>
          <w:sz w:val="24"/>
          <w:szCs w:val="24"/>
          <w:lang w:val="en-US"/>
        </w:rPr>
        <w:t xml:space="preserve"> UNCT’s contributions in this area have been significant. Through their support for policy and institutional frameworks, UN agencies have helped the government </w:t>
      </w:r>
      <w:r w:rsidRPr="004D0AE0">
        <w:rPr>
          <w:rFonts w:ascii="Times New Roman" w:hAnsi="Times New Roman" w:cs="Times New Roman"/>
          <w:sz w:val="24"/>
          <w:szCs w:val="24"/>
          <w:lang w:val="en-US"/>
        </w:rPr>
        <w:t>to optimize the management</w:t>
      </w:r>
      <w:r>
        <w:rPr>
          <w:rFonts w:ascii="Times New Roman" w:hAnsi="Times New Roman" w:cs="Times New Roman"/>
          <w:sz w:val="24"/>
          <w:szCs w:val="24"/>
          <w:lang w:val="en-US"/>
        </w:rPr>
        <w:t xml:space="preserve"> and </w:t>
      </w:r>
      <w:r w:rsidRPr="004D0AE0">
        <w:rPr>
          <w:rFonts w:ascii="Times New Roman" w:hAnsi="Times New Roman" w:cs="Times New Roman"/>
          <w:sz w:val="24"/>
          <w:szCs w:val="24"/>
          <w:lang w:val="en-US"/>
        </w:rPr>
        <w:t>logistics</w:t>
      </w:r>
      <w:r>
        <w:rPr>
          <w:rFonts w:ascii="Times New Roman" w:hAnsi="Times New Roman" w:cs="Times New Roman"/>
          <w:sz w:val="24"/>
          <w:szCs w:val="24"/>
          <w:lang w:val="en-US"/>
        </w:rPr>
        <w:t xml:space="preserve"> of public health systems, improve the efficiency</w:t>
      </w:r>
      <w:r w:rsidRPr="004D0A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w:t>
      </w:r>
      <w:r w:rsidRPr="00144926">
        <w:rPr>
          <w:rFonts w:ascii="Times New Roman" w:hAnsi="Times New Roman" w:cs="Times New Roman"/>
          <w:sz w:val="24"/>
          <w:szCs w:val="24"/>
          <w:lang w:val="en-US"/>
        </w:rPr>
        <w:t>use of resources</w:t>
      </w:r>
      <w:r w:rsidRPr="004D0AE0">
        <w:rPr>
          <w:rFonts w:ascii="Times New Roman" w:hAnsi="Times New Roman" w:cs="Times New Roman"/>
          <w:sz w:val="24"/>
          <w:szCs w:val="24"/>
          <w:lang w:val="en-US"/>
        </w:rPr>
        <w:t xml:space="preserve"> and maximize</w:t>
      </w:r>
      <w:r>
        <w:rPr>
          <w:rFonts w:ascii="Times New Roman" w:hAnsi="Times New Roman" w:cs="Times New Roman"/>
          <w:sz w:val="24"/>
          <w:szCs w:val="24"/>
          <w:lang w:val="en-US"/>
        </w:rPr>
        <w:t xml:space="preserve"> </w:t>
      </w:r>
      <w:r w:rsidRPr="004D0AE0">
        <w:rPr>
          <w:rFonts w:ascii="Times New Roman" w:hAnsi="Times New Roman" w:cs="Times New Roman"/>
          <w:sz w:val="24"/>
          <w:szCs w:val="24"/>
          <w:lang w:val="en-US"/>
        </w:rPr>
        <w:t>impact</w:t>
      </w:r>
      <w:r>
        <w:rPr>
          <w:rFonts w:ascii="Times New Roman" w:hAnsi="Times New Roman" w:cs="Times New Roman"/>
          <w:sz w:val="24"/>
          <w:szCs w:val="24"/>
          <w:lang w:val="en-US"/>
        </w:rPr>
        <w:t>. Given the focus on vulnerable groups, UN interventions have contributed to</w:t>
      </w:r>
      <w:r w:rsidRPr="00144926">
        <w:rPr>
          <w:rFonts w:ascii="Times New Roman" w:hAnsi="Times New Roman" w:cs="Times New Roman"/>
          <w:sz w:val="24"/>
          <w:szCs w:val="24"/>
          <w:lang w:val="en-US"/>
        </w:rPr>
        <w:t xml:space="preserve"> the integration of equity</w:t>
      </w:r>
      <w:r>
        <w:rPr>
          <w:rFonts w:ascii="Times New Roman" w:hAnsi="Times New Roman" w:cs="Times New Roman"/>
          <w:sz w:val="24"/>
          <w:szCs w:val="24"/>
          <w:lang w:val="en-US"/>
        </w:rPr>
        <w:t xml:space="preserve"> </w:t>
      </w:r>
      <w:r w:rsidRPr="00144926">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144926">
        <w:rPr>
          <w:rFonts w:ascii="Times New Roman" w:hAnsi="Times New Roman" w:cs="Times New Roman"/>
          <w:sz w:val="24"/>
          <w:szCs w:val="24"/>
          <w:lang w:val="en-US"/>
        </w:rPr>
        <w:t xml:space="preserve">rights-based </w:t>
      </w:r>
      <w:r w:rsidRPr="00144926">
        <w:rPr>
          <w:rFonts w:ascii="Times New Roman" w:hAnsi="Times New Roman" w:cs="Times New Roman"/>
          <w:sz w:val="24"/>
          <w:szCs w:val="24"/>
          <w:lang w:val="en-US"/>
        </w:rPr>
        <w:lastRenderedPageBreak/>
        <w:t xml:space="preserve">approaches </w:t>
      </w:r>
      <w:r>
        <w:rPr>
          <w:rFonts w:ascii="Times New Roman" w:hAnsi="Times New Roman" w:cs="Times New Roman"/>
          <w:sz w:val="24"/>
          <w:szCs w:val="24"/>
          <w:lang w:val="en-US"/>
        </w:rPr>
        <w:t>into policies and practices through which healthcare institutions have</w:t>
      </w:r>
      <w:r w:rsidRPr="00144926">
        <w:rPr>
          <w:rFonts w:ascii="Times New Roman" w:hAnsi="Times New Roman" w:cs="Times New Roman"/>
          <w:sz w:val="24"/>
          <w:szCs w:val="24"/>
          <w:lang w:val="en-US"/>
        </w:rPr>
        <w:t xml:space="preserve"> addres</w:t>
      </w:r>
      <w:r>
        <w:rPr>
          <w:rFonts w:ascii="Times New Roman" w:hAnsi="Times New Roman" w:cs="Times New Roman"/>
          <w:sz w:val="24"/>
          <w:szCs w:val="24"/>
          <w:lang w:val="en-US"/>
        </w:rPr>
        <w:t>se</w:t>
      </w:r>
      <w:r w:rsidRPr="00144926">
        <w:rPr>
          <w:rFonts w:ascii="Times New Roman" w:hAnsi="Times New Roman" w:cs="Times New Roman"/>
          <w:sz w:val="24"/>
          <w:szCs w:val="24"/>
          <w:lang w:val="en-US"/>
        </w:rPr>
        <w:t>d health</w:t>
      </w:r>
      <w:r>
        <w:rPr>
          <w:rFonts w:ascii="Times New Roman" w:hAnsi="Times New Roman" w:cs="Times New Roman"/>
          <w:sz w:val="24"/>
          <w:szCs w:val="24"/>
          <w:lang w:val="en-US"/>
        </w:rPr>
        <w:t>-related</w:t>
      </w:r>
      <w:r w:rsidRPr="00A555AE">
        <w:rPr>
          <w:rFonts w:ascii="Times New Roman" w:hAnsi="Times New Roman" w:cs="Times New Roman"/>
          <w:sz w:val="24"/>
          <w:szCs w:val="24"/>
          <w:lang w:val="en-US"/>
        </w:rPr>
        <w:t xml:space="preserve"> </w:t>
      </w:r>
      <w:r w:rsidRPr="00144926">
        <w:rPr>
          <w:rFonts w:ascii="Times New Roman" w:hAnsi="Times New Roman" w:cs="Times New Roman"/>
          <w:sz w:val="24"/>
          <w:szCs w:val="24"/>
          <w:lang w:val="en-US"/>
        </w:rPr>
        <w:t>vulnerabilities.</w:t>
      </w:r>
    </w:p>
    <w:p w14:paraId="0427AA5F" w14:textId="12B4C22C" w:rsidR="004428DD" w:rsidRDefault="004428DD" w:rsidP="004428DD">
      <w:pPr>
        <w:jc w:val="both"/>
        <w:rPr>
          <w:rFonts w:ascii="Times New Roman" w:hAnsi="Times New Roman" w:cs="Times New Roman"/>
          <w:sz w:val="24"/>
          <w:szCs w:val="24"/>
          <w:lang w:val="en-US"/>
        </w:rPr>
      </w:pPr>
      <w:r w:rsidRPr="0016379A">
        <w:rPr>
          <w:rFonts w:ascii="Times New Roman" w:hAnsi="Times New Roman" w:cs="Times New Roman"/>
          <w:sz w:val="24"/>
          <w:szCs w:val="24"/>
          <w:lang w:val="en-US"/>
        </w:rPr>
        <w:t>UN</w:t>
      </w:r>
      <w:r>
        <w:rPr>
          <w:rFonts w:ascii="Times New Roman" w:hAnsi="Times New Roman" w:cs="Times New Roman"/>
          <w:sz w:val="24"/>
          <w:szCs w:val="24"/>
          <w:lang w:val="en-US"/>
        </w:rPr>
        <w:t xml:space="preserve"> activities in the area of </w:t>
      </w:r>
      <w:r w:rsidRPr="004428DD">
        <w:rPr>
          <w:rFonts w:ascii="Times New Roman" w:hAnsi="Times New Roman" w:cs="Times New Roman"/>
          <w:b/>
          <w:bCs/>
          <w:i/>
          <w:iCs/>
          <w:sz w:val="24"/>
          <w:szCs w:val="24"/>
          <w:lang w:val="en-US"/>
        </w:rPr>
        <w:t>environmental sustainability and energy efficiency</w:t>
      </w:r>
      <w:r>
        <w:rPr>
          <w:rFonts w:ascii="Times New Roman" w:hAnsi="Times New Roman" w:cs="Times New Roman"/>
          <w:sz w:val="24"/>
          <w:szCs w:val="24"/>
          <w:lang w:val="en-US"/>
        </w:rPr>
        <w:t xml:space="preserve"> have focused on </w:t>
      </w:r>
      <w:r w:rsidRPr="0016379A">
        <w:rPr>
          <w:rFonts w:ascii="Times New Roman" w:hAnsi="Times New Roman" w:cs="Times New Roman"/>
          <w:sz w:val="24"/>
          <w:szCs w:val="24"/>
          <w:lang w:val="en-US"/>
        </w:rPr>
        <w:t>promoting sustainable</w:t>
      </w:r>
      <w:r>
        <w:rPr>
          <w:rFonts w:ascii="Times New Roman" w:hAnsi="Times New Roman" w:cs="Times New Roman"/>
          <w:sz w:val="24"/>
          <w:szCs w:val="24"/>
          <w:lang w:val="en-US"/>
        </w:rPr>
        <w:t xml:space="preserve"> </w:t>
      </w:r>
      <w:r w:rsidRPr="0016379A">
        <w:rPr>
          <w:rFonts w:ascii="Times New Roman" w:hAnsi="Times New Roman" w:cs="Times New Roman"/>
          <w:sz w:val="24"/>
          <w:szCs w:val="24"/>
          <w:lang w:val="en-US"/>
        </w:rPr>
        <w:t>practices of energy efficiency, use of</w:t>
      </w:r>
      <w:r>
        <w:rPr>
          <w:rFonts w:ascii="Times New Roman" w:hAnsi="Times New Roman" w:cs="Times New Roman"/>
          <w:sz w:val="24"/>
          <w:szCs w:val="24"/>
          <w:lang w:val="en-US"/>
        </w:rPr>
        <w:t xml:space="preserve"> </w:t>
      </w:r>
      <w:r w:rsidRPr="0016379A">
        <w:rPr>
          <w:rFonts w:ascii="Times New Roman" w:hAnsi="Times New Roman" w:cs="Times New Roman"/>
          <w:sz w:val="24"/>
          <w:szCs w:val="24"/>
          <w:lang w:val="en-US"/>
        </w:rPr>
        <w:t xml:space="preserve">renewables, </w:t>
      </w:r>
      <w:r>
        <w:rPr>
          <w:rFonts w:ascii="Times New Roman" w:hAnsi="Times New Roman" w:cs="Times New Roman"/>
          <w:sz w:val="24"/>
          <w:szCs w:val="24"/>
          <w:lang w:val="en-US"/>
        </w:rPr>
        <w:t xml:space="preserve">urban development </w:t>
      </w:r>
      <w:r w:rsidRPr="0016379A">
        <w:rPr>
          <w:rFonts w:ascii="Times New Roman" w:hAnsi="Times New Roman" w:cs="Times New Roman"/>
          <w:sz w:val="24"/>
          <w:szCs w:val="24"/>
          <w:lang w:val="en-US"/>
        </w:rPr>
        <w:t>and waste</w:t>
      </w:r>
      <w:r>
        <w:rPr>
          <w:rFonts w:ascii="Times New Roman" w:hAnsi="Times New Roman" w:cs="Times New Roman"/>
          <w:sz w:val="24"/>
          <w:szCs w:val="24"/>
          <w:lang w:val="en-US"/>
        </w:rPr>
        <w:t xml:space="preserve"> </w:t>
      </w:r>
      <w:r w:rsidRPr="0016379A">
        <w:rPr>
          <w:rFonts w:ascii="Times New Roman" w:hAnsi="Times New Roman" w:cs="Times New Roman"/>
          <w:sz w:val="24"/>
          <w:szCs w:val="24"/>
          <w:lang w:val="en-US"/>
        </w:rPr>
        <w:t>management.</w:t>
      </w:r>
      <w:r>
        <w:rPr>
          <w:rFonts w:ascii="Times New Roman" w:hAnsi="Times New Roman" w:cs="Times New Roman"/>
          <w:sz w:val="24"/>
          <w:szCs w:val="24"/>
          <w:lang w:val="en-US"/>
        </w:rPr>
        <w:t xml:space="preserve"> </w:t>
      </w:r>
      <w:r w:rsidRPr="0026210E">
        <w:rPr>
          <w:rFonts w:ascii="Times New Roman" w:hAnsi="Times New Roman" w:cs="Times New Roman"/>
          <w:sz w:val="24"/>
          <w:szCs w:val="24"/>
          <w:lang w:val="en-US"/>
        </w:rPr>
        <w:t xml:space="preserve">UN </w:t>
      </w:r>
      <w:r>
        <w:rPr>
          <w:rFonts w:ascii="Times New Roman" w:hAnsi="Times New Roman" w:cs="Times New Roman"/>
          <w:sz w:val="24"/>
          <w:szCs w:val="24"/>
          <w:lang w:val="en-US"/>
        </w:rPr>
        <w:t>support in this area has contributed to</w:t>
      </w:r>
      <w:r w:rsidRPr="0026210E">
        <w:rPr>
          <w:rFonts w:ascii="Times New Roman" w:hAnsi="Times New Roman" w:cs="Times New Roman"/>
          <w:sz w:val="24"/>
          <w:szCs w:val="24"/>
          <w:lang w:val="en-US"/>
        </w:rPr>
        <w:t xml:space="preserve"> research</w:t>
      </w:r>
      <w:r>
        <w:rPr>
          <w:rFonts w:ascii="Times New Roman" w:hAnsi="Times New Roman" w:cs="Times New Roman"/>
          <w:sz w:val="24"/>
          <w:szCs w:val="24"/>
          <w:lang w:val="en-US"/>
        </w:rPr>
        <w:t xml:space="preserve"> and </w:t>
      </w:r>
      <w:r w:rsidRPr="0026210E">
        <w:rPr>
          <w:rFonts w:ascii="Times New Roman" w:hAnsi="Times New Roman" w:cs="Times New Roman"/>
          <w:sz w:val="24"/>
          <w:szCs w:val="24"/>
          <w:lang w:val="en-US"/>
        </w:rPr>
        <w:t>pilot</w:t>
      </w:r>
      <w:r>
        <w:rPr>
          <w:rFonts w:ascii="Times New Roman" w:hAnsi="Times New Roman" w:cs="Times New Roman"/>
          <w:sz w:val="24"/>
          <w:szCs w:val="24"/>
          <w:lang w:val="en-US"/>
        </w:rPr>
        <w:t xml:space="preserve">ing of </w:t>
      </w:r>
      <w:r w:rsidRPr="0026210E">
        <w:rPr>
          <w:rFonts w:ascii="Times New Roman" w:hAnsi="Times New Roman" w:cs="Times New Roman"/>
          <w:sz w:val="24"/>
          <w:szCs w:val="24"/>
          <w:lang w:val="en-US"/>
        </w:rPr>
        <w:t>energy efficiency, use of renewables and waste</w:t>
      </w:r>
      <w:r>
        <w:rPr>
          <w:rFonts w:ascii="Times New Roman" w:hAnsi="Times New Roman" w:cs="Times New Roman"/>
          <w:sz w:val="24"/>
          <w:szCs w:val="24"/>
          <w:lang w:val="en-US"/>
        </w:rPr>
        <w:t xml:space="preserve"> </w:t>
      </w:r>
      <w:r w:rsidRPr="0026210E">
        <w:rPr>
          <w:rFonts w:ascii="Times New Roman" w:hAnsi="Times New Roman" w:cs="Times New Roman"/>
          <w:sz w:val="24"/>
          <w:szCs w:val="24"/>
          <w:lang w:val="en-US"/>
        </w:rPr>
        <w:t>management in rural and urban areas.</w:t>
      </w:r>
      <w:r>
        <w:rPr>
          <w:rFonts w:ascii="Times New Roman" w:hAnsi="Times New Roman" w:cs="Times New Roman"/>
          <w:sz w:val="24"/>
          <w:szCs w:val="24"/>
          <w:lang w:val="en-US"/>
        </w:rPr>
        <w:t xml:space="preserve"> Going forward, what will be crucial in this area is the extent to which some of the measures that have been promoted and piloted will be scaled up and implemented nation-wide. The piloting of new models and solutions requires a more systematic approach and better follow up over time.  Also, the sustainability and scaling up of piloted infrastructure projects requires continued financing beyond the lifetime of a piloting project. Hence, to ensure sustainability and replication in areas such as energy efficiency or waste management, it will be important to link piloting initiatives to market-based solutions from the private sector, such as financing from the banking sector. In general, there are opportunities for stronger engagement of the private sector in these types of initiatives.</w:t>
      </w:r>
    </w:p>
    <w:p w14:paraId="1584E7F9" w14:textId="7D4E3057" w:rsidR="004428DD" w:rsidRDefault="004428DD" w:rsidP="00A50A3B">
      <w:pPr>
        <w:jc w:val="both"/>
        <w:rPr>
          <w:rFonts w:ascii="Times New Roman" w:hAnsi="Times New Roman" w:cs="Times New Roman"/>
          <w:sz w:val="24"/>
          <w:szCs w:val="24"/>
          <w:lang w:val="en-US"/>
        </w:rPr>
      </w:pPr>
      <w:r>
        <w:rPr>
          <w:rFonts w:ascii="Times New Roman" w:hAnsi="Times New Roman" w:cs="Times New Roman"/>
          <w:sz w:val="24"/>
          <w:szCs w:val="24"/>
        </w:rPr>
        <w:t>I</w:t>
      </w:r>
      <w:r w:rsidRPr="005B2B55">
        <w:rPr>
          <w:rFonts w:ascii="Times New Roman" w:hAnsi="Times New Roman" w:cs="Times New Roman"/>
          <w:sz w:val="24"/>
          <w:szCs w:val="24"/>
        </w:rPr>
        <w:t xml:space="preserve">n </w:t>
      </w:r>
      <w:r>
        <w:rPr>
          <w:rFonts w:ascii="Times New Roman" w:hAnsi="Times New Roman" w:cs="Times New Roman"/>
          <w:sz w:val="24"/>
          <w:szCs w:val="24"/>
        </w:rPr>
        <w:t xml:space="preserve">the area of </w:t>
      </w:r>
      <w:r w:rsidRPr="004428DD">
        <w:rPr>
          <w:rFonts w:ascii="Times New Roman" w:hAnsi="Times New Roman" w:cs="Times New Roman"/>
          <w:b/>
          <w:bCs/>
          <w:i/>
          <w:iCs/>
          <w:sz w:val="24"/>
          <w:szCs w:val="24"/>
        </w:rPr>
        <w:t>climate change adaptation</w:t>
      </w:r>
      <w:r w:rsidRPr="005B2B55">
        <w:rPr>
          <w:rFonts w:ascii="Times New Roman" w:hAnsi="Times New Roman" w:cs="Times New Roman"/>
          <w:sz w:val="24"/>
          <w:szCs w:val="24"/>
        </w:rPr>
        <w:t xml:space="preserve">, </w:t>
      </w:r>
      <w:r>
        <w:rPr>
          <w:rFonts w:ascii="Times New Roman" w:hAnsi="Times New Roman" w:cs="Times New Roman"/>
          <w:sz w:val="24"/>
          <w:szCs w:val="24"/>
          <w:lang w:val="en-US"/>
        </w:rPr>
        <w:t>UN’s support has contributed to improvements in</w:t>
      </w:r>
      <w:r w:rsidRPr="00F53866">
        <w:rPr>
          <w:rFonts w:ascii="Times New Roman" w:hAnsi="Times New Roman" w:cs="Times New Roman"/>
          <w:sz w:val="24"/>
          <w:szCs w:val="24"/>
          <w:lang w:val="en-US"/>
        </w:rPr>
        <w:t xml:space="preserve"> natural resource</w:t>
      </w:r>
      <w:r>
        <w:rPr>
          <w:rFonts w:ascii="Times New Roman" w:hAnsi="Times New Roman" w:cs="Times New Roman"/>
          <w:sz w:val="24"/>
          <w:szCs w:val="24"/>
          <w:lang w:val="en-US"/>
        </w:rPr>
        <w:t xml:space="preserve"> </w:t>
      </w:r>
      <w:r w:rsidRPr="00F53866">
        <w:rPr>
          <w:rFonts w:ascii="Times New Roman" w:hAnsi="Times New Roman" w:cs="Times New Roman"/>
          <w:sz w:val="24"/>
          <w:szCs w:val="24"/>
          <w:lang w:val="en-US"/>
        </w:rPr>
        <w:t xml:space="preserve">management and </w:t>
      </w:r>
      <w:r>
        <w:rPr>
          <w:rFonts w:ascii="Times New Roman" w:hAnsi="Times New Roman" w:cs="Times New Roman"/>
          <w:sz w:val="24"/>
          <w:szCs w:val="24"/>
          <w:lang w:val="en-US"/>
        </w:rPr>
        <w:t>the promotion of</w:t>
      </w:r>
      <w:r w:rsidRPr="00F53866">
        <w:rPr>
          <w:rFonts w:ascii="Times New Roman" w:hAnsi="Times New Roman" w:cs="Times New Roman"/>
          <w:sz w:val="24"/>
          <w:szCs w:val="24"/>
          <w:lang w:val="en-US"/>
        </w:rPr>
        <w:t xml:space="preserve"> climate change adaptation across all sectors of the economy.</w:t>
      </w:r>
      <w:r>
        <w:rPr>
          <w:rFonts w:ascii="Times New Roman" w:hAnsi="Times New Roman" w:cs="Times New Roman"/>
          <w:sz w:val="24"/>
          <w:szCs w:val="24"/>
          <w:lang w:val="en-US"/>
        </w:rPr>
        <w:t xml:space="preserve"> Disaster risk management practices have been strengthened and awareness among government officials and the general population has increased. DRM activities have had a strong focus on vulnerable groups, enabling the UN to stand by its commitment to “leave no one behind”. Looking forward, this area of work will benefit from stronger engagement of the private sector, especially in the scaling up of the measures that has been piloted in agriculture. It will be essential that the methods and techniques in farming showcased through pilots (such as</w:t>
      </w:r>
      <w:r w:rsidRPr="00977AE8">
        <w:t xml:space="preserve"> </w:t>
      </w:r>
      <w:r w:rsidRPr="00977AE8">
        <w:rPr>
          <w:rFonts w:ascii="Times New Roman" w:hAnsi="Times New Roman" w:cs="Times New Roman"/>
          <w:sz w:val="24"/>
          <w:szCs w:val="24"/>
          <w:lang w:val="en-US"/>
        </w:rPr>
        <w:t>laser land leveling, drip irrigation, sprinklers, rotary and linear water systems</w:t>
      </w:r>
      <w:r>
        <w:rPr>
          <w:rFonts w:ascii="Times New Roman" w:hAnsi="Times New Roman" w:cs="Times New Roman"/>
          <w:sz w:val="24"/>
          <w:szCs w:val="24"/>
          <w:lang w:val="en-US"/>
        </w:rPr>
        <w:t>) be implemented on a larger scale by farmers.</w:t>
      </w:r>
    </w:p>
    <w:p w14:paraId="23EFFC0C" w14:textId="63EDDD09" w:rsidR="004428DD" w:rsidRDefault="004428DD" w:rsidP="00A50A3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area of </w:t>
      </w:r>
      <w:r w:rsidRPr="004428DD">
        <w:rPr>
          <w:rFonts w:ascii="Times New Roman" w:hAnsi="Times New Roman" w:cs="Times New Roman"/>
          <w:b/>
          <w:bCs/>
          <w:i/>
          <w:iCs/>
          <w:sz w:val="24"/>
          <w:szCs w:val="24"/>
          <w:lang w:val="en-US"/>
        </w:rPr>
        <w:t>economic diversification, employment and trade</w:t>
      </w:r>
      <w:r>
        <w:rPr>
          <w:rFonts w:ascii="Times New Roman" w:hAnsi="Times New Roman" w:cs="Times New Roman"/>
          <w:sz w:val="24"/>
          <w:szCs w:val="24"/>
          <w:lang w:val="en-US"/>
        </w:rPr>
        <w:t>, UN’s support has focused on</w:t>
      </w:r>
      <w:r w:rsidRPr="00E257B2">
        <w:rPr>
          <w:rFonts w:ascii="Times New Roman" w:hAnsi="Times New Roman" w:cs="Times New Roman"/>
          <w:sz w:val="24"/>
          <w:szCs w:val="24"/>
          <w:lang w:val="en-US"/>
        </w:rPr>
        <w:t xml:space="preserve"> </w:t>
      </w:r>
      <w:r>
        <w:rPr>
          <w:rFonts w:ascii="Times New Roman" w:hAnsi="Times New Roman" w:cs="Times New Roman"/>
          <w:sz w:val="24"/>
          <w:szCs w:val="24"/>
          <w:lang w:val="en-US"/>
        </w:rPr>
        <w:t>improvement of</w:t>
      </w:r>
      <w:r w:rsidRPr="00E257B2">
        <w:rPr>
          <w:rFonts w:ascii="Times New Roman" w:hAnsi="Times New Roman" w:cs="Times New Roman"/>
          <w:sz w:val="24"/>
          <w:szCs w:val="24"/>
          <w:lang w:val="en-US"/>
        </w:rPr>
        <w:t xml:space="preserve"> employment opportunities</w:t>
      </w:r>
      <w:r>
        <w:rPr>
          <w:rFonts w:ascii="Times New Roman" w:hAnsi="Times New Roman" w:cs="Times New Roman"/>
          <w:sz w:val="24"/>
          <w:szCs w:val="24"/>
          <w:lang w:val="en-US"/>
        </w:rPr>
        <w:t xml:space="preserve">, </w:t>
      </w:r>
      <w:r w:rsidRPr="00E257B2">
        <w:rPr>
          <w:rFonts w:ascii="Times New Roman" w:hAnsi="Times New Roman" w:cs="Times New Roman"/>
          <w:sz w:val="24"/>
          <w:szCs w:val="24"/>
          <w:lang w:val="en-US"/>
        </w:rPr>
        <w:t>diversif</w:t>
      </w:r>
      <w:r>
        <w:rPr>
          <w:rFonts w:ascii="Times New Roman" w:hAnsi="Times New Roman" w:cs="Times New Roman"/>
          <w:sz w:val="24"/>
          <w:szCs w:val="24"/>
          <w:lang w:val="en-US"/>
        </w:rPr>
        <w:t>ication of</w:t>
      </w:r>
      <w:r w:rsidRPr="00E257B2">
        <w:rPr>
          <w:rFonts w:ascii="Times New Roman" w:hAnsi="Times New Roman" w:cs="Times New Roman"/>
          <w:sz w:val="24"/>
          <w:szCs w:val="24"/>
          <w:lang w:val="en-US"/>
        </w:rPr>
        <w:t xml:space="preserve"> the economy</w:t>
      </w:r>
      <w:r>
        <w:rPr>
          <w:rFonts w:ascii="Times New Roman" w:hAnsi="Times New Roman" w:cs="Times New Roman"/>
          <w:sz w:val="24"/>
          <w:szCs w:val="24"/>
          <w:lang w:val="en-US"/>
        </w:rPr>
        <w:t xml:space="preserve"> through </w:t>
      </w:r>
      <w:r w:rsidRPr="00330DFB">
        <w:rPr>
          <w:rFonts w:ascii="Times New Roman" w:hAnsi="Times New Roman" w:cs="Times New Roman"/>
          <w:sz w:val="24"/>
          <w:szCs w:val="24"/>
          <w:lang w:val="en-US"/>
        </w:rPr>
        <w:t>the development of tourism</w:t>
      </w:r>
      <w:r>
        <w:rPr>
          <w:rFonts w:ascii="Times New Roman" w:hAnsi="Times New Roman" w:cs="Times New Roman"/>
          <w:sz w:val="24"/>
          <w:szCs w:val="24"/>
          <w:lang w:val="en-US"/>
        </w:rPr>
        <w:t>, attraction of investment and promotion of innovations. This area of work has had a substantive focus on vulnerable people. Going forward, this area will benefit from further integration of activities and creation of synergies. Especially at the local level, there is potential for stronger integration of activities related to youth, employment, agriculture, climate change adaptation, disaster risk management, etc. UNCT will benefit from a more integrated approach to local development that is shared to some level by all agencies and coordinated through the UNRC Office. Further, the role of the private sector and civil society in this area is crucial and their involvement in programme activities should be further strengthened – especially at the local level.</w:t>
      </w:r>
    </w:p>
    <w:p w14:paraId="3745A159" w14:textId="02F1297C" w:rsidR="004428DD" w:rsidRDefault="004428DD" w:rsidP="00A50A3B">
      <w:pPr>
        <w:jc w:val="both"/>
        <w:rPr>
          <w:rFonts w:ascii="Times New Roman" w:hAnsi="Times New Roman" w:cs="Times New Roman"/>
          <w:sz w:val="24"/>
          <w:szCs w:val="24"/>
          <w:lang w:val="en-US"/>
        </w:rPr>
      </w:pPr>
      <w:r>
        <w:rPr>
          <w:rFonts w:ascii="Times New Roman" w:hAnsi="Times New Roman" w:cs="Times New Roman"/>
          <w:sz w:val="24"/>
          <w:szCs w:val="24"/>
        </w:rPr>
        <w:t xml:space="preserve">Given the peculiarities of the country context, work in the area of </w:t>
      </w:r>
      <w:r w:rsidRPr="004428DD">
        <w:rPr>
          <w:rFonts w:ascii="Times New Roman" w:hAnsi="Times New Roman" w:cs="Times New Roman"/>
          <w:b/>
          <w:bCs/>
          <w:i/>
          <w:iCs/>
          <w:sz w:val="24"/>
          <w:szCs w:val="24"/>
        </w:rPr>
        <w:t>rule of law</w:t>
      </w:r>
      <w:r>
        <w:rPr>
          <w:rFonts w:ascii="Times New Roman" w:hAnsi="Times New Roman" w:cs="Times New Roman"/>
          <w:sz w:val="24"/>
          <w:szCs w:val="24"/>
        </w:rPr>
        <w:t xml:space="preserve"> has been quite important. The establishment of the institution of the Ombudsperson is a major contribution, with significant potential for impact down the road. Also, the strong partnership with the </w:t>
      </w:r>
      <w:r w:rsidRPr="00A50A7C">
        <w:rPr>
          <w:rFonts w:ascii="Times New Roman" w:eastAsia="Times New Roman" w:hAnsi="Times New Roman" w:cs="Times New Roman"/>
          <w:sz w:val="24"/>
          <w:szCs w:val="24"/>
          <w:lang w:val="en-US"/>
        </w:rPr>
        <w:t>National Institute for Democracy and</w:t>
      </w:r>
      <w:r>
        <w:rPr>
          <w:rFonts w:ascii="Times New Roman" w:eastAsia="Times New Roman" w:hAnsi="Times New Roman" w:cs="Times New Roman"/>
          <w:sz w:val="24"/>
          <w:szCs w:val="24"/>
          <w:lang w:val="en-US"/>
        </w:rPr>
        <w:t xml:space="preserve"> </w:t>
      </w:r>
      <w:r w:rsidRPr="00A50A7C">
        <w:rPr>
          <w:rFonts w:ascii="Times New Roman" w:eastAsia="Times New Roman" w:hAnsi="Times New Roman" w:cs="Times New Roman"/>
          <w:sz w:val="24"/>
          <w:szCs w:val="24"/>
          <w:lang w:val="en-US"/>
        </w:rPr>
        <w:t>Human Rights</w:t>
      </w:r>
      <w:r>
        <w:rPr>
          <w:rFonts w:ascii="Times New Roman" w:eastAsia="Times New Roman" w:hAnsi="Times New Roman" w:cs="Times New Roman"/>
          <w:sz w:val="24"/>
          <w:szCs w:val="24"/>
          <w:lang w:val="en-US"/>
        </w:rPr>
        <w:t xml:space="preserve"> has been crucial and has resulted in the development </w:t>
      </w:r>
      <w:r>
        <w:rPr>
          <w:rFonts w:ascii="Times New Roman" w:eastAsia="Times New Roman" w:hAnsi="Times New Roman" w:cs="Times New Roman"/>
          <w:sz w:val="24"/>
          <w:szCs w:val="24"/>
          <w:lang w:val="en-US"/>
        </w:rPr>
        <w:lastRenderedPageBreak/>
        <w:t>of key national human rights action plans that incorporate all key recommendations that Turkmenistan has received from international bodies (and in particular in the framework of the Universal Periodic Review process</w:t>
      </w:r>
      <w:r w:rsidRPr="005C3B22">
        <w:rPr>
          <w:rFonts w:ascii="Times New Roman" w:eastAsia="Times New Roman" w:hAnsi="Times New Roman" w:cs="Times New Roman"/>
          <w:sz w:val="24"/>
          <w:szCs w:val="24"/>
          <w:lang w:val="en-US"/>
        </w:rPr>
        <w:t xml:space="preserve"> at the UN Human Rights Council</w:t>
      </w:r>
      <w:r>
        <w:rPr>
          <w:rFonts w:ascii="Times New Roman" w:eastAsia="Times New Roman" w:hAnsi="Times New Roman" w:cs="Times New Roman"/>
          <w:sz w:val="24"/>
          <w:szCs w:val="24"/>
          <w:lang w:val="en-US"/>
        </w:rPr>
        <w:t>). Going forward, the focus should be on strengthening human rights institutions – such as the Ombudsperson institution – making progress in the implementation of the national human rights plans which lay out ambitious targets for the respective areas. The implementation of these plans requires clear financial commitments, and hence linking these plans to clearly identified budgets will be essential for implementation.</w:t>
      </w:r>
    </w:p>
    <w:p w14:paraId="58DB4B1F" w14:textId="15542061" w:rsidR="004428DD" w:rsidRPr="007D281F" w:rsidRDefault="004428DD" w:rsidP="00A50A3B">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2D684D">
        <w:rPr>
          <w:rFonts w:ascii="Times New Roman" w:hAnsi="Times New Roman" w:cs="Times New Roman"/>
          <w:sz w:val="24"/>
          <w:szCs w:val="24"/>
          <w:lang w:val="en-US"/>
        </w:rPr>
        <w:t xml:space="preserve">he </w:t>
      </w:r>
      <w:r>
        <w:rPr>
          <w:rFonts w:ascii="Times New Roman" w:hAnsi="Times New Roman" w:cs="Times New Roman"/>
          <w:sz w:val="24"/>
          <w:szCs w:val="24"/>
          <w:lang w:val="en-US"/>
        </w:rPr>
        <w:t>impact</w:t>
      </w:r>
      <w:r w:rsidRPr="002D684D">
        <w:rPr>
          <w:rFonts w:ascii="Times New Roman" w:hAnsi="Times New Roman" w:cs="Times New Roman"/>
          <w:sz w:val="24"/>
          <w:szCs w:val="24"/>
          <w:lang w:val="en-US"/>
        </w:rPr>
        <w:t xml:space="preserve"> of UN’s activities </w:t>
      </w:r>
      <w:r>
        <w:rPr>
          <w:rFonts w:ascii="Times New Roman" w:hAnsi="Times New Roman" w:cs="Times New Roman"/>
          <w:sz w:val="24"/>
          <w:szCs w:val="24"/>
          <w:lang w:val="en-US"/>
        </w:rPr>
        <w:t>in</w:t>
      </w:r>
      <w:r w:rsidRPr="002D684D">
        <w:rPr>
          <w:rFonts w:ascii="Times New Roman" w:hAnsi="Times New Roman" w:cs="Times New Roman"/>
          <w:sz w:val="24"/>
          <w:szCs w:val="24"/>
          <w:lang w:val="en-US"/>
        </w:rPr>
        <w:t xml:space="preserve"> the current programme cycle has been </w:t>
      </w:r>
      <w:r>
        <w:rPr>
          <w:rFonts w:ascii="Times New Roman" w:hAnsi="Times New Roman" w:cs="Times New Roman"/>
          <w:sz w:val="24"/>
          <w:szCs w:val="24"/>
          <w:lang w:val="en-US"/>
        </w:rPr>
        <w:t>tangible</w:t>
      </w:r>
      <w:r w:rsidRPr="002D684D">
        <w:rPr>
          <w:rFonts w:ascii="Times New Roman" w:hAnsi="Times New Roman" w:cs="Times New Roman"/>
          <w:sz w:val="24"/>
          <w:szCs w:val="24"/>
          <w:lang w:val="en-US"/>
        </w:rPr>
        <w:t xml:space="preserve">. A part of the impact of this work </w:t>
      </w:r>
      <w:r>
        <w:rPr>
          <w:rFonts w:ascii="Times New Roman" w:hAnsi="Times New Roman" w:cs="Times New Roman"/>
          <w:sz w:val="24"/>
          <w:szCs w:val="24"/>
          <w:lang w:val="en-US"/>
        </w:rPr>
        <w:t>has taken place</w:t>
      </w:r>
      <w:r w:rsidRPr="002D684D">
        <w:rPr>
          <w:rFonts w:ascii="Times New Roman" w:hAnsi="Times New Roman" w:cs="Times New Roman"/>
          <w:sz w:val="24"/>
          <w:szCs w:val="24"/>
          <w:lang w:val="en-US"/>
        </w:rPr>
        <w:t xml:space="preserve"> at the institutional level. UN </w:t>
      </w:r>
      <w:r>
        <w:rPr>
          <w:rFonts w:ascii="Times New Roman" w:hAnsi="Times New Roman" w:cs="Times New Roman"/>
          <w:sz w:val="24"/>
          <w:szCs w:val="24"/>
          <w:lang w:val="en-US"/>
        </w:rPr>
        <w:t>interventions have</w:t>
      </w:r>
      <w:r w:rsidRPr="002D684D">
        <w:rPr>
          <w:rFonts w:ascii="Times New Roman" w:hAnsi="Times New Roman" w:cs="Times New Roman"/>
          <w:sz w:val="24"/>
          <w:szCs w:val="24"/>
          <w:lang w:val="en-US"/>
        </w:rPr>
        <w:t xml:space="preserve"> strengthen</w:t>
      </w:r>
      <w:r>
        <w:rPr>
          <w:rFonts w:ascii="Times New Roman" w:hAnsi="Times New Roman" w:cs="Times New Roman"/>
          <w:sz w:val="24"/>
          <w:szCs w:val="24"/>
          <w:lang w:val="en-US"/>
        </w:rPr>
        <w:t>ed</w:t>
      </w:r>
      <w:r w:rsidRPr="002D684D">
        <w:rPr>
          <w:rFonts w:ascii="Times New Roman" w:hAnsi="Times New Roman" w:cs="Times New Roman"/>
          <w:sz w:val="24"/>
          <w:szCs w:val="24"/>
          <w:lang w:val="en-US"/>
        </w:rPr>
        <w:t xml:space="preserve"> the policy and legal framework, as was the case with a number of laws, regulations and methodologies</w:t>
      </w:r>
      <w:r w:rsidR="00473482">
        <w:rPr>
          <w:rFonts w:ascii="Times New Roman" w:hAnsi="Times New Roman" w:cs="Times New Roman"/>
          <w:sz w:val="24"/>
          <w:szCs w:val="24"/>
          <w:lang w:val="en-US"/>
        </w:rPr>
        <w:t xml:space="preserve"> highlighted throughout the evaluation report</w:t>
      </w:r>
      <w:r w:rsidRPr="002D684D">
        <w:rPr>
          <w:rFonts w:ascii="Times New Roman" w:hAnsi="Times New Roman" w:cs="Times New Roman"/>
          <w:sz w:val="24"/>
          <w:szCs w:val="24"/>
          <w:lang w:val="en-US"/>
        </w:rPr>
        <w:t xml:space="preserve">. By helping introduce change at this level, </w:t>
      </w:r>
      <w:r>
        <w:rPr>
          <w:rFonts w:ascii="Times New Roman" w:hAnsi="Times New Roman" w:cs="Times New Roman"/>
          <w:sz w:val="24"/>
          <w:szCs w:val="24"/>
          <w:lang w:val="en-US"/>
        </w:rPr>
        <w:t xml:space="preserve">the </w:t>
      </w:r>
      <w:r w:rsidRPr="002D684D">
        <w:rPr>
          <w:rFonts w:ascii="Times New Roman" w:hAnsi="Times New Roman" w:cs="Times New Roman"/>
          <w:sz w:val="24"/>
          <w:szCs w:val="24"/>
          <w:lang w:val="en-US"/>
        </w:rPr>
        <w:t xml:space="preserve">UN has helped shape the incentives of the respective organizations and </w:t>
      </w:r>
      <w:r w:rsidR="00EF50A8">
        <w:rPr>
          <w:rFonts w:ascii="Times New Roman" w:hAnsi="Times New Roman" w:cs="Times New Roman"/>
          <w:sz w:val="24"/>
          <w:szCs w:val="24"/>
          <w:lang w:val="en-US"/>
        </w:rPr>
        <w:t>public officials</w:t>
      </w:r>
      <w:r w:rsidRPr="002D684D">
        <w:rPr>
          <w:rFonts w:ascii="Times New Roman" w:hAnsi="Times New Roman" w:cs="Times New Roman"/>
          <w:sz w:val="24"/>
          <w:szCs w:val="24"/>
          <w:lang w:val="en-US"/>
        </w:rPr>
        <w:t xml:space="preserve">, which ultimately has </w:t>
      </w:r>
      <w:r w:rsidR="00473482">
        <w:rPr>
          <w:rFonts w:ascii="Times New Roman" w:hAnsi="Times New Roman" w:cs="Times New Roman"/>
          <w:sz w:val="24"/>
          <w:szCs w:val="24"/>
          <w:lang w:val="en-US"/>
        </w:rPr>
        <w:t>shaped</w:t>
      </w:r>
      <w:r w:rsidRPr="002D684D">
        <w:rPr>
          <w:rFonts w:ascii="Times New Roman" w:hAnsi="Times New Roman" w:cs="Times New Roman"/>
          <w:sz w:val="24"/>
          <w:szCs w:val="24"/>
          <w:lang w:val="en-US"/>
        </w:rPr>
        <w:t xml:space="preserve"> their behavior. Further, through the various training activities, UN has supported the development of the capacities of </w:t>
      </w:r>
      <w:r>
        <w:rPr>
          <w:rFonts w:ascii="Times New Roman" w:hAnsi="Times New Roman" w:cs="Times New Roman"/>
          <w:sz w:val="24"/>
          <w:szCs w:val="24"/>
          <w:lang w:val="en-US"/>
        </w:rPr>
        <w:t>various</w:t>
      </w:r>
      <w:r w:rsidRPr="002D684D">
        <w:rPr>
          <w:rFonts w:ascii="Times New Roman" w:hAnsi="Times New Roman" w:cs="Times New Roman"/>
          <w:sz w:val="24"/>
          <w:szCs w:val="24"/>
          <w:lang w:val="en-US"/>
        </w:rPr>
        <w:t xml:space="preserve"> </w:t>
      </w:r>
      <w:r w:rsidR="00EF50A8">
        <w:rPr>
          <w:rFonts w:ascii="Times New Roman" w:hAnsi="Times New Roman" w:cs="Times New Roman"/>
          <w:sz w:val="24"/>
          <w:szCs w:val="24"/>
          <w:lang w:val="en-US"/>
        </w:rPr>
        <w:t xml:space="preserve">governmental and non-governmental </w:t>
      </w:r>
      <w:r w:rsidRPr="002D684D">
        <w:rPr>
          <w:rFonts w:ascii="Times New Roman" w:hAnsi="Times New Roman" w:cs="Times New Roman"/>
          <w:sz w:val="24"/>
          <w:szCs w:val="24"/>
          <w:lang w:val="en-US"/>
        </w:rPr>
        <w:t xml:space="preserve">organizations to carry out their functions. The </w:t>
      </w:r>
      <w:r>
        <w:rPr>
          <w:rFonts w:ascii="Times New Roman" w:hAnsi="Times New Roman" w:cs="Times New Roman"/>
          <w:sz w:val="24"/>
          <w:szCs w:val="24"/>
          <w:lang w:val="en-US"/>
        </w:rPr>
        <w:t>demonstration</w:t>
      </w:r>
      <w:r w:rsidRPr="002D684D">
        <w:rPr>
          <w:rFonts w:ascii="Times New Roman" w:hAnsi="Times New Roman" w:cs="Times New Roman"/>
          <w:sz w:val="24"/>
          <w:szCs w:val="24"/>
          <w:lang w:val="en-US"/>
        </w:rPr>
        <w:t xml:space="preserve"> </w:t>
      </w:r>
      <w:r>
        <w:rPr>
          <w:rFonts w:ascii="Times New Roman" w:hAnsi="Times New Roman" w:cs="Times New Roman"/>
          <w:sz w:val="24"/>
          <w:szCs w:val="24"/>
          <w:lang w:val="en-US"/>
        </w:rPr>
        <w:t>pilots</w:t>
      </w:r>
      <w:r w:rsidRPr="002D68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across a range of areas </w:t>
      </w:r>
      <w:r w:rsidRPr="002D684D">
        <w:rPr>
          <w:rFonts w:ascii="Times New Roman" w:hAnsi="Times New Roman" w:cs="Times New Roman"/>
          <w:sz w:val="24"/>
          <w:szCs w:val="24"/>
          <w:lang w:val="en-US"/>
        </w:rPr>
        <w:t xml:space="preserve">have had two dimensions in terms of their contributions. First, they have demonstrated the value and feasibility of </w:t>
      </w:r>
      <w:r w:rsidR="00EF50A8">
        <w:rPr>
          <w:rFonts w:ascii="Times New Roman" w:hAnsi="Times New Roman" w:cs="Times New Roman"/>
          <w:sz w:val="24"/>
          <w:szCs w:val="24"/>
          <w:lang w:val="en-US"/>
        </w:rPr>
        <w:t xml:space="preserve">various </w:t>
      </w:r>
      <w:r>
        <w:rPr>
          <w:rFonts w:ascii="Times New Roman" w:hAnsi="Times New Roman" w:cs="Times New Roman"/>
          <w:sz w:val="24"/>
          <w:szCs w:val="24"/>
          <w:lang w:val="en-US"/>
        </w:rPr>
        <w:t>business models</w:t>
      </w:r>
      <w:r w:rsidR="00EF50A8">
        <w:rPr>
          <w:rFonts w:ascii="Times New Roman" w:hAnsi="Times New Roman" w:cs="Times New Roman"/>
          <w:sz w:val="24"/>
          <w:szCs w:val="24"/>
          <w:lang w:val="en-US"/>
        </w:rPr>
        <w:t xml:space="preserve"> and </w:t>
      </w:r>
      <w:r w:rsidRPr="002D684D">
        <w:rPr>
          <w:rFonts w:ascii="Times New Roman" w:hAnsi="Times New Roman" w:cs="Times New Roman"/>
          <w:sz w:val="24"/>
          <w:szCs w:val="24"/>
          <w:lang w:val="en-US"/>
        </w:rPr>
        <w:t xml:space="preserve">technologies. Second, they have demonstrated approaches for how these </w:t>
      </w:r>
      <w:r>
        <w:rPr>
          <w:rFonts w:ascii="Times New Roman" w:hAnsi="Times New Roman" w:cs="Times New Roman"/>
          <w:sz w:val="24"/>
          <w:szCs w:val="24"/>
          <w:lang w:val="en-US"/>
        </w:rPr>
        <w:t>initiatives</w:t>
      </w:r>
      <w:r w:rsidRPr="002D684D">
        <w:rPr>
          <w:rFonts w:ascii="Times New Roman" w:hAnsi="Times New Roman" w:cs="Times New Roman"/>
          <w:sz w:val="24"/>
          <w:szCs w:val="24"/>
          <w:lang w:val="en-US"/>
        </w:rPr>
        <w:t xml:space="preserve"> could be identified and carried out</w:t>
      </w:r>
      <w:r>
        <w:rPr>
          <w:rFonts w:ascii="Times New Roman" w:hAnsi="Times New Roman" w:cs="Times New Roman"/>
          <w:sz w:val="24"/>
          <w:szCs w:val="24"/>
          <w:lang w:val="en-US"/>
        </w:rPr>
        <w:t xml:space="preserve"> at a larger scale</w:t>
      </w:r>
      <w:r w:rsidRPr="002D684D">
        <w:rPr>
          <w:rFonts w:ascii="Times New Roman" w:hAnsi="Times New Roman" w:cs="Times New Roman"/>
          <w:sz w:val="24"/>
          <w:szCs w:val="24"/>
          <w:lang w:val="en-US"/>
        </w:rPr>
        <w:t xml:space="preserve">. On both counts, </w:t>
      </w:r>
      <w:r>
        <w:rPr>
          <w:rFonts w:ascii="Times New Roman" w:hAnsi="Times New Roman" w:cs="Times New Roman"/>
          <w:sz w:val="24"/>
          <w:szCs w:val="24"/>
          <w:lang w:val="en-US"/>
        </w:rPr>
        <w:t xml:space="preserve">the </w:t>
      </w:r>
      <w:r w:rsidRPr="002D684D">
        <w:rPr>
          <w:rFonts w:ascii="Times New Roman" w:hAnsi="Times New Roman" w:cs="Times New Roman"/>
          <w:sz w:val="24"/>
          <w:szCs w:val="24"/>
          <w:lang w:val="en-US"/>
        </w:rPr>
        <w:t xml:space="preserve">UN has introduced </w:t>
      </w:r>
      <w:r w:rsidR="00473482">
        <w:rPr>
          <w:rFonts w:ascii="Times New Roman" w:hAnsi="Times New Roman" w:cs="Times New Roman"/>
          <w:sz w:val="24"/>
          <w:szCs w:val="24"/>
          <w:lang w:val="en-US"/>
        </w:rPr>
        <w:t>new</w:t>
      </w:r>
      <w:r w:rsidRPr="002D684D">
        <w:rPr>
          <w:rFonts w:ascii="Times New Roman" w:hAnsi="Times New Roman" w:cs="Times New Roman"/>
          <w:sz w:val="24"/>
          <w:szCs w:val="24"/>
          <w:lang w:val="en-US"/>
        </w:rPr>
        <w:t xml:space="preserve"> concepts which have the potential to shift existing practices into more efficient levels.</w:t>
      </w:r>
      <w:r>
        <w:rPr>
          <w:rFonts w:ascii="Times New Roman" w:hAnsi="Times New Roman" w:cs="Times New Roman"/>
          <w:sz w:val="24"/>
          <w:szCs w:val="24"/>
          <w:lang w:val="en-US"/>
        </w:rPr>
        <w:t xml:space="preserve"> Overall, interventions have focused on disadvantaged people and vulnerable groups, especially persons with disabilities and youth.  The gender dimension </w:t>
      </w:r>
      <w:r w:rsidR="00473482">
        <w:rPr>
          <w:rFonts w:ascii="Times New Roman" w:hAnsi="Times New Roman" w:cs="Times New Roman"/>
          <w:sz w:val="24"/>
          <w:szCs w:val="24"/>
          <w:lang w:val="en-US"/>
        </w:rPr>
        <w:t>has been</w:t>
      </w:r>
      <w:r>
        <w:rPr>
          <w:rFonts w:ascii="Times New Roman" w:hAnsi="Times New Roman" w:cs="Times New Roman"/>
          <w:sz w:val="24"/>
          <w:szCs w:val="24"/>
          <w:lang w:val="en-US"/>
        </w:rPr>
        <w:t xml:space="preserve"> present in all areas of work, but </w:t>
      </w:r>
      <w:r w:rsidR="00473482">
        <w:rPr>
          <w:rFonts w:ascii="Times New Roman" w:hAnsi="Times New Roman" w:cs="Times New Roman"/>
          <w:sz w:val="24"/>
          <w:szCs w:val="24"/>
          <w:lang w:val="en-US"/>
        </w:rPr>
        <w:t>in particular</w:t>
      </w:r>
      <w:r>
        <w:rPr>
          <w:rFonts w:ascii="Times New Roman" w:hAnsi="Times New Roman" w:cs="Times New Roman"/>
          <w:sz w:val="24"/>
          <w:szCs w:val="24"/>
          <w:lang w:val="en-US"/>
        </w:rPr>
        <w:t xml:space="preserve"> in </w:t>
      </w:r>
      <w:r w:rsidR="00473482">
        <w:rPr>
          <w:rFonts w:ascii="Times New Roman" w:hAnsi="Times New Roman" w:cs="Times New Roman"/>
          <w:sz w:val="24"/>
          <w:szCs w:val="24"/>
          <w:lang w:val="en-US"/>
        </w:rPr>
        <w:t>the area of health</w:t>
      </w:r>
      <w:r>
        <w:rPr>
          <w:rFonts w:ascii="Times New Roman" w:hAnsi="Times New Roman" w:cs="Times New Roman"/>
          <w:sz w:val="24"/>
          <w:szCs w:val="24"/>
          <w:lang w:val="en-US"/>
        </w:rPr>
        <w:t xml:space="preserve"> where many interventions have targeted the health of mothers, reproductive rights and health and so on. In the other areas there is potential for stronger engagement on gender, especially given the absence of an office of UN Women in the country. The programme could also have a stronger focus on the economic empowerment of women, which essential for enabling women to achieve their rights and potential.</w:t>
      </w:r>
    </w:p>
    <w:p w14:paraId="31FD8651" w14:textId="775EB51F" w:rsidR="00A50A3B" w:rsidRDefault="00A50A3B" w:rsidP="00A50A3B">
      <w:pPr>
        <w:jc w:val="both"/>
        <w:rPr>
          <w:rFonts w:ascii="Times New Roman" w:hAnsi="Times New Roman" w:cs="Times New Roman"/>
          <w:sz w:val="24"/>
          <w:szCs w:val="24"/>
          <w:u w:val="single"/>
          <w:lang w:val="en-US"/>
        </w:rPr>
      </w:pPr>
      <w:r w:rsidRPr="007C7DA3">
        <w:rPr>
          <w:rFonts w:ascii="Times New Roman" w:hAnsi="Times New Roman" w:cs="Times New Roman"/>
          <w:sz w:val="24"/>
          <w:szCs w:val="24"/>
          <w:u w:val="single"/>
          <w:lang w:val="en-US"/>
        </w:rPr>
        <w:t>Programme Efficiency</w:t>
      </w:r>
    </w:p>
    <w:p w14:paraId="0C005263" w14:textId="3A7FF831" w:rsidR="00424203" w:rsidRDefault="00424203" w:rsidP="00424203">
      <w:pPr>
        <w:jc w:val="both"/>
        <w:rPr>
          <w:rFonts w:ascii="Times New Roman" w:hAnsi="Times New Roman" w:cs="Times New Roman"/>
          <w:sz w:val="24"/>
          <w:szCs w:val="24"/>
        </w:rPr>
      </w:pPr>
      <w:r>
        <w:rPr>
          <w:rFonts w:ascii="Times New Roman" w:hAnsi="Times New Roman" w:cs="Times New Roman"/>
          <w:sz w:val="24"/>
          <w:szCs w:val="24"/>
        </w:rPr>
        <w:t>Overall, agencies</w:t>
      </w:r>
      <w:r w:rsidR="00464417">
        <w:rPr>
          <w:rFonts w:ascii="Times New Roman" w:hAnsi="Times New Roman" w:cs="Times New Roman"/>
          <w:sz w:val="24"/>
          <w:szCs w:val="24"/>
        </w:rPr>
        <w:t xml:space="preserve"> have</w:t>
      </w:r>
      <w:r>
        <w:rPr>
          <w:rFonts w:ascii="Times New Roman" w:hAnsi="Times New Roman" w:cs="Times New Roman"/>
          <w:sz w:val="24"/>
          <w:szCs w:val="24"/>
        </w:rPr>
        <w:t xml:space="preserve"> spent about USD 35 m out of USD 40 m that was planned, which means that about 90% of planned expenditure for the three-year was executed. A major challenge related to the efficiency of the programme is the </w:t>
      </w:r>
      <w:r w:rsidR="00464417">
        <w:rPr>
          <w:rFonts w:ascii="Times New Roman" w:hAnsi="Times New Roman" w:cs="Times New Roman"/>
          <w:sz w:val="24"/>
          <w:szCs w:val="24"/>
        </w:rPr>
        <w:t>complicated, time-consuming and lengthy</w:t>
      </w:r>
      <w:r>
        <w:rPr>
          <w:rFonts w:ascii="Times New Roman" w:hAnsi="Times New Roman" w:cs="Times New Roman"/>
          <w:sz w:val="24"/>
          <w:szCs w:val="24"/>
        </w:rPr>
        <w:t xml:space="preserve"> approval procedures related to programme activities within the government, which leads to delays and inefficiencies. </w:t>
      </w:r>
      <w:r w:rsidR="00C5670A">
        <w:rPr>
          <w:rFonts w:ascii="Times New Roman" w:hAnsi="Times New Roman" w:cs="Times New Roman"/>
          <w:sz w:val="24"/>
          <w:szCs w:val="24"/>
        </w:rPr>
        <w:t xml:space="preserve">For </w:t>
      </w:r>
      <w:r>
        <w:rPr>
          <w:rFonts w:ascii="Times New Roman" w:hAnsi="Times New Roman" w:cs="Times New Roman"/>
          <w:sz w:val="24"/>
          <w:szCs w:val="24"/>
        </w:rPr>
        <w:t xml:space="preserve">UN agencies to react more rapidly </w:t>
      </w:r>
      <w:r w:rsidRPr="00A70B76">
        <w:rPr>
          <w:rFonts w:ascii="Times New Roman" w:hAnsi="Times New Roman" w:cs="Times New Roman"/>
          <w:sz w:val="24"/>
          <w:szCs w:val="24"/>
        </w:rPr>
        <w:t xml:space="preserve">to requests </w:t>
      </w:r>
      <w:r>
        <w:rPr>
          <w:rFonts w:ascii="Times New Roman" w:hAnsi="Times New Roman" w:cs="Times New Roman"/>
          <w:sz w:val="24"/>
          <w:szCs w:val="24"/>
        </w:rPr>
        <w:t xml:space="preserve">from partners </w:t>
      </w:r>
      <w:r w:rsidRPr="00A70B76">
        <w:rPr>
          <w:rFonts w:ascii="Times New Roman" w:hAnsi="Times New Roman" w:cs="Times New Roman"/>
          <w:sz w:val="24"/>
          <w:szCs w:val="24"/>
        </w:rPr>
        <w:t>for support (technical advice, international exchanges, procurement, etc.)</w:t>
      </w:r>
      <w:r>
        <w:rPr>
          <w:rFonts w:ascii="Times New Roman" w:hAnsi="Times New Roman" w:cs="Times New Roman"/>
          <w:sz w:val="24"/>
          <w:szCs w:val="24"/>
        </w:rPr>
        <w:t xml:space="preserve"> </w:t>
      </w:r>
      <w:r w:rsidRPr="00A70B76">
        <w:rPr>
          <w:rFonts w:ascii="Times New Roman" w:hAnsi="Times New Roman" w:cs="Times New Roman"/>
          <w:sz w:val="24"/>
          <w:szCs w:val="24"/>
        </w:rPr>
        <w:t>where and when needed</w:t>
      </w:r>
      <w:r w:rsidR="001D24F0">
        <w:rPr>
          <w:rFonts w:ascii="Times New Roman" w:hAnsi="Times New Roman" w:cs="Times New Roman"/>
          <w:sz w:val="24"/>
          <w:szCs w:val="24"/>
        </w:rPr>
        <w:t xml:space="preserve">, </w:t>
      </w:r>
      <w:r w:rsidR="00C5670A">
        <w:rPr>
          <w:rFonts w:ascii="Times New Roman" w:hAnsi="Times New Roman" w:cs="Times New Roman"/>
          <w:sz w:val="24"/>
          <w:szCs w:val="24"/>
        </w:rPr>
        <w:t xml:space="preserve">a </w:t>
      </w:r>
      <w:r w:rsidR="001D24F0">
        <w:rPr>
          <w:rFonts w:ascii="Times New Roman" w:hAnsi="Times New Roman" w:cs="Times New Roman"/>
          <w:sz w:val="24"/>
          <w:szCs w:val="24"/>
        </w:rPr>
        <w:t>simplified Government approval procedures</w:t>
      </w:r>
      <w:r w:rsidR="00C5670A">
        <w:rPr>
          <w:rFonts w:ascii="Times New Roman" w:hAnsi="Times New Roman" w:cs="Times New Roman"/>
          <w:sz w:val="24"/>
          <w:szCs w:val="24"/>
        </w:rPr>
        <w:t xml:space="preserve"> need to be </w:t>
      </w:r>
      <w:r w:rsidR="001D24F0">
        <w:rPr>
          <w:rFonts w:ascii="Times New Roman" w:hAnsi="Times New Roman" w:cs="Times New Roman"/>
          <w:sz w:val="24"/>
          <w:szCs w:val="24"/>
        </w:rPr>
        <w:t>introduced</w:t>
      </w:r>
      <w:r w:rsidRPr="00A70B76">
        <w:rPr>
          <w:rFonts w:ascii="Times New Roman" w:hAnsi="Times New Roman" w:cs="Times New Roman"/>
          <w:sz w:val="24"/>
          <w:szCs w:val="24"/>
        </w:rPr>
        <w:t>.</w:t>
      </w:r>
      <w:r>
        <w:rPr>
          <w:rFonts w:ascii="Times New Roman" w:hAnsi="Times New Roman" w:cs="Times New Roman"/>
          <w:sz w:val="24"/>
          <w:szCs w:val="24"/>
        </w:rPr>
        <w:t xml:space="preserve"> In light of the new programme, the UNCT a</w:t>
      </w:r>
      <w:r w:rsidRPr="00D457B2">
        <w:rPr>
          <w:rFonts w:ascii="Times New Roman" w:hAnsi="Times New Roman" w:cs="Times New Roman"/>
          <w:sz w:val="24"/>
          <w:szCs w:val="24"/>
        </w:rPr>
        <w:t xml:space="preserve">nd </w:t>
      </w:r>
      <w:r>
        <w:rPr>
          <w:rFonts w:ascii="Times New Roman" w:hAnsi="Times New Roman" w:cs="Times New Roman"/>
          <w:sz w:val="24"/>
          <w:szCs w:val="24"/>
        </w:rPr>
        <w:t>the G</w:t>
      </w:r>
      <w:r w:rsidRPr="00D457B2">
        <w:rPr>
          <w:rFonts w:ascii="Times New Roman" w:hAnsi="Times New Roman" w:cs="Times New Roman"/>
          <w:sz w:val="24"/>
          <w:szCs w:val="24"/>
        </w:rPr>
        <w:t xml:space="preserve">overnment </w:t>
      </w:r>
      <w:r>
        <w:rPr>
          <w:rFonts w:ascii="Times New Roman" w:hAnsi="Times New Roman" w:cs="Times New Roman"/>
          <w:sz w:val="24"/>
          <w:szCs w:val="24"/>
        </w:rPr>
        <w:t>need to</w:t>
      </w:r>
      <w:r w:rsidRPr="00D457B2">
        <w:rPr>
          <w:rFonts w:ascii="Times New Roman" w:hAnsi="Times New Roman" w:cs="Times New Roman"/>
          <w:sz w:val="24"/>
          <w:szCs w:val="24"/>
        </w:rPr>
        <w:t xml:space="preserve"> work</w:t>
      </w:r>
      <w:r>
        <w:rPr>
          <w:rFonts w:ascii="Times New Roman" w:hAnsi="Times New Roman" w:cs="Times New Roman"/>
          <w:sz w:val="24"/>
          <w:szCs w:val="24"/>
        </w:rPr>
        <w:t xml:space="preserve"> closely</w:t>
      </w:r>
      <w:r w:rsidRPr="00D457B2">
        <w:rPr>
          <w:rFonts w:ascii="Times New Roman" w:hAnsi="Times New Roman" w:cs="Times New Roman"/>
          <w:sz w:val="24"/>
          <w:szCs w:val="24"/>
        </w:rPr>
        <w:t xml:space="preserve"> towards streamlining</w:t>
      </w:r>
      <w:r>
        <w:rPr>
          <w:rFonts w:ascii="Times New Roman" w:hAnsi="Times New Roman" w:cs="Times New Roman"/>
          <w:sz w:val="24"/>
          <w:szCs w:val="24"/>
        </w:rPr>
        <w:t xml:space="preserve"> the</w:t>
      </w:r>
      <w:r w:rsidRPr="00D457B2">
        <w:rPr>
          <w:rFonts w:ascii="Times New Roman" w:hAnsi="Times New Roman" w:cs="Times New Roman"/>
          <w:sz w:val="24"/>
          <w:szCs w:val="24"/>
        </w:rPr>
        <w:t xml:space="preserve"> administrative</w:t>
      </w:r>
      <w:r>
        <w:rPr>
          <w:rFonts w:ascii="Times New Roman" w:hAnsi="Times New Roman" w:cs="Times New Roman"/>
          <w:sz w:val="24"/>
          <w:szCs w:val="24"/>
        </w:rPr>
        <w:t xml:space="preserve"> and </w:t>
      </w:r>
      <w:r w:rsidRPr="00D457B2">
        <w:rPr>
          <w:rFonts w:ascii="Times New Roman" w:hAnsi="Times New Roman" w:cs="Times New Roman"/>
          <w:sz w:val="24"/>
          <w:szCs w:val="24"/>
        </w:rPr>
        <w:t>bureaucratic procedures related to programme planning and implementation.</w:t>
      </w:r>
    </w:p>
    <w:p w14:paraId="2B1C4BBF" w14:textId="77929D40" w:rsidR="00424203" w:rsidRDefault="00424203" w:rsidP="00424203">
      <w:pPr>
        <w:jc w:val="both"/>
        <w:rPr>
          <w:rFonts w:ascii="Times New Roman" w:hAnsi="Times New Roman" w:cs="Times New Roman"/>
          <w:sz w:val="24"/>
          <w:szCs w:val="24"/>
        </w:rPr>
      </w:pPr>
    </w:p>
    <w:p w14:paraId="2179CCF2" w14:textId="5ACFD783" w:rsidR="00323B01" w:rsidRPr="007D281F" w:rsidRDefault="00424203" w:rsidP="00A50A3B">
      <w:pPr>
        <w:jc w:val="both"/>
        <w:rPr>
          <w:rFonts w:ascii="Times New Roman" w:hAnsi="Times New Roman" w:cs="Times New Roman"/>
          <w:sz w:val="24"/>
          <w:szCs w:val="24"/>
          <w:lang w:val="en-US"/>
        </w:rPr>
      </w:pPr>
      <w:r>
        <w:rPr>
          <w:rFonts w:ascii="Times New Roman" w:hAnsi="Times New Roman" w:cs="Times New Roman"/>
          <w:sz w:val="24"/>
          <w:szCs w:val="24"/>
        </w:rPr>
        <w:lastRenderedPageBreak/>
        <w:t>Most of cooperation among UN agencies in the current programme cycle has taken place around the sharing of information and networks, knowledge and lessons learned, premises, etc. There have also been a number of joint activities. However</w:t>
      </w:r>
      <w:r w:rsidRPr="0035511A">
        <w:rPr>
          <w:rFonts w:ascii="Times New Roman" w:hAnsi="Times New Roman" w:cs="Times New Roman"/>
          <w:sz w:val="24"/>
          <w:szCs w:val="24"/>
        </w:rPr>
        <w:t>, the agencies have not been able to implement joint programming.</w:t>
      </w:r>
      <w:r>
        <w:rPr>
          <w:rFonts w:ascii="Times New Roman" w:hAnsi="Times New Roman" w:cs="Times New Roman"/>
          <w:sz w:val="24"/>
          <w:szCs w:val="24"/>
        </w:rPr>
        <w:t xml:space="preserve"> Overall, there is potential for the </w:t>
      </w:r>
      <w:r w:rsidRPr="0035511A">
        <w:rPr>
          <w:rFonts w:ascii="Times New Roman" w:hAnsi="Times New Roman" w:cs="Times New Roman"/>
          <w:sz w:val="24"/>
          <w:szCs w:val="24"/>
        </w:rPr>
        <w:t xml:space="preserve">agencies </w:t>
      </w:r>
      <w:r>
        <w:rPr>
          <w:rFonts w:ascii="Times New Roman" w:hAnsi="Times New Roman" w:cs="Times New Roman"/>
          <w:sz w:val="24"/>
          <w:szCs w:val="24"/>
        </w:rPr>
        <w:t>to</w:t>
      </w:r>
      <w:r w:rsidRPr="0035511A">
        <w:rPr>
          <w:rFonts w:ascii="Times New Roman" w:hAnsi="Times New Roman" w:cs="Times New Roman"/>
          <w:sz w:val="24"/>
          <w:szCs w:val="24"/>
        </w:rPr>
        <w:t xml:space="preserve"> achieve greater efficiencies by undertaking more joint activities</w:t>
      </w:r>
      <w:r>
        <w:rPr>
          <w:rFonts w:ascii="Times New Roman" w:hAnsi="Times New Roman" w:cs="Times New Roman"/>
          <w:sz w:val="24"/>
          <w:szCs w:val="24"/>
        </w:rPr>
        <w:t>, especially in the area of gender equality, SDGs and data, c</w:t>
      </w:r>
      <w:r w:rsidRPr="00424203">
        <w:rPr>
          <w:rFonts w:ascii="Times New Roman" w:hAnsi="Times New Roman" w:cs="Times New Roman"/>
          <w:sz w:val="24"/>
          <w:szCs w:val="24"/>
        </w:rPr>
        <w:t xml:space="preserve">ross-sectoral </w:t>
      </w:r>
      <w:r>
        <w:rPr>
          <w:rFonts w:ascii="Times New Roman" w:hAnsi="Times New Roman" w:cs="Times New Roman"/>
          <w:sz w:val="24"/>
          <w:szCs w:val="24"/>
        </w:rPr>
        <w:t>a</w:t>
      </w:r>
      <w:r w:rsidRPr="00424203">
        <w:rPr>
          <w:rFonts w:ascii="Times New Roman" w:hAnsi="Times New Roman" w:cs="Times New Roman"/>
          <w:sz w:val="24"/>
          <w:szCs w:val="24"/>
        </w:rPr>
        <w:t xml:space="preserve">nalytical </w:t>
      </w:r>
      <w:r>
        <w:rPr>
          <w:rFonts w:ascii="Times New Roman" w:hAnsi="Times New Roman" w:cs="Times New Roman"/>
          <w:sz w:val="24"/>
          <w:szCs w:val="24"/>
        </w:rPr>
        <w:t>p</w:t>
      </w:r>
      <w:r w:rsidRPr="00424203">
        <w:rPr>
          <w:rFonts w:ascii="Times New Roman" w:hAnsi="Times New Roman" w:cs="Times New Roman"/>
          <w:sz w:val="24"/>
          <w:szCs w:val="24"/>
        </w:rPr>
        <w:t xml:space="preserve">roducts, </w:t>
      </w:r>
      <w:r>
        <w:rPr>
          <w:rFonts w:ascii="Times New Roman" w:hAnsi="Times New Roman" w:cs="Times New Roman"/>
          <w:sz w:val="24"/>
          <w:szCs w:val="24"/>
        </w:rPr>
        <w:t>s</w:t>
      </w:r>
      <w:r w:rsidRPr="00424203">
        <w:rPr>
          <w:rFonts w:ascii="Times New Roman" w:hAnsi="Times New Roman" w:cs="Times New Roman"/>
          <w:sz w:val="24"/>
          <w:szCs w:val="24"/>
        </w:rPr>
        <w:t xml:space="preserve">trategies and </w:t>
      </w:r>
      <w:r>
        <w:rPr>
          <w:rFonts w:ascii="Times New Roman" w:hAnsi="Times New Roman" w:cs="Times New Roman"/>
          <w:sz w:val="24"/>
          <w:szCs w:val="24"/>
        </w:rPr>
        <w:t>a</w:t>
      </w:r>
      <w:r w:rsidRPr="00424203">
        <w:rPr>
          <w:rFonts w:ascii="Times New Roman" w:hAnsi="Times New Roman" w:cs="Times New Roman"/>
          <w:sz w:val="24"/>
          <w:szCs w:val="24"/>
        </w:rPr>
        <w:t>ssessments</w:t>
      </w:r>
      <w:r>
        <w:rPr>
          <w:rFonts w:ascii="Times New Roman" w:hAnsi="Times New Roman" w:cs="Times New Roman"/>
          <w:sz w:val="24"/>
          <w:szCs w:val="24"/>
        </w:rPr>
        <w:t>, trainings, a</w:t>
      </w:r>
      <w:r w:rsidRPr="00424203">
        <w:rPr>
          <w:rFonts w:ascii="Times New Roman" w:hAnsi="Times New Roman" w:cs="Times New Roman"/>
          <w:sz w:val="24"/>
          <w:szCs w:val="24"/>
        </w:rPr>
        <w:t xml:space="preserve">dvocacy, </w:t>
      </w:r>
      <w:r>
        <w:rPr>
          <w:rFonts w:ascii="Times New Roman" w:hAnsi="Times New Roman" w:cs="Times New Roman"/>
          <w:sz w:val="24"/>
          <w:szCs w:val="24"/>
        </w:rPr>
        <w:t>a</w:t>
      </w:r>
      <w:r w:rsidRPr="00424203">
        <w:rPr>
          <w:rFonts w:ascii="Times New Roman" w:hAnsi="Times New Roman" w:cs="Times New Roman"/>
          <w:sz w:val="24"/>
          <w:szCs w:val="24"/>
        </w:rPr>
        <w:t xml:space="preserve">wareness </w:t>
      </w:r>
      <w:r>
        <w:rPr>
          <w:rFonts w:ascii="Times New Roman" w:hAnsi="Times New Roman" w:cs="Times New Roman"/>
          <w:sz w:val="24"/>
          <w:szCs w:val="24"/>
        </w:rPr>
        <w:t>r</w:t>
      </w:r>
      <w:r w:rsidRPr="00424203">
        <w:rPr>
          <w:rFonts w:ascii="Times New Roman" w:hAnsi="Times New Roman" w:cs="Times New Roman"/>
          <w:sz w:val="24"/>
          <w:szCs w:val="24"/>
        </w:rPr>
        <w:t xml:space="preserve">aising and </w:t>
      </w:r>
      <w:r>
        <w:rPr>
          <w:rFonts w:ascii="Times New Roman" w:hAnsi="Times New Roman" w:cs="Times New Roman"/>
          <w:sz w:val="24"/>
          <w:szCs w:val="24"/>
        </w:rPr>
        <w:t>c</w:t>
      </w:r>
      <w:r w:rsidRPr="00424203">
        <w:rPr>
          <w:rFonts w:ascii="Times New Roman" w:hAnsi="Times New Roman" w:cs="Times New Roman"/>
          <w:sz w:val="24"/>
          <w:szCs w:val="24"/>
        </w:rPr>
        <w:t>ommunications</w:t>
      </w:r>
      <w:r>
        <w:rPr>
          <w:rFonts w:ascii="Times New Roman" w:hAnsi="Times New Roman" w:cs="Times New Roman"/>
          <w:sz w:val="24"/>
          <w:szCs w:val="24"/>
        </w:rPr>
        <w:t>, o</w:t>
      </w:r>
      <w:r w:rsidRPr="00424203">
        <w:rPr>
          <w:rFonts w:ascii="Times New Roman" w:hAnsi="Times New Roman" w:cs="Times New Roman"/>
          <w:sz w:val="24"/>
          <w:szCs w:val="24"/>
        </w:rPr>
        <w:t xml:space="preserve">perations, </w:t>
      </w:r>
      <w:r>
        <w:rPr>
          <w:rFonts w:ascii="Times New Roman" w:hAnsi="Times New Roman" w:cs="Times New Roman"/>
          <w:sz w:val="24"/>
          <w:szCs w:val="24"/>
        </w:rPr>
        <w:t>r</w:t>
      </w:r>
      <w:r w:rsidRPr="00424203">
        <w:rPr>
          <w:rFonts w:ascii="Times New Roman" w:hAnsi="Times New Roman" w:cs="Times New Roman"/>
          <w:sz w:val="24"/>
          <w:szCs w:val="24"/>
        </w:rPr>
        <w:t xml:space="preserve">esource </w:t>
      </w:r>
      <w:r>
        <w:rPr>
          <w:rFonts w:ascii="Times New Roman" w:hAnsi="Times New Roman" w:cs="Times New Roman"/>
          <w:sz w:val="24"/>
          <w:szCs w:val="24"/>
        </w:rPr>
        <w:t>m</w:t>
      </w:r>
      <w:r w:rsidRPr="00424203">
        <w:rPr>
          <w:rFonts w:ascii="Times New Roman" w:hAnsi="Times New Roman" w:cs="Times New Roman"/>
          <w:sz w:val="24"/>
          <w:szCs w:val="24"/>
        </w:rPr>
        <w:t xml:space="preserve">obilization and </w:t>
      </w:r>
      <w:r>
        <w:rPr>
          <w:rFonts w:ascii="Times New Roman" w:hAnsi="Times New Roman" w:cs="Times New Roman"/>
          <w:sz w:val="24"/>
          <w:szCs w:val="24"/>
        </w:rPr>
        <w:t>p</w:t>
      </w:r>
      <w:r w:rsidRPr="00424203">
        <w:rPr>
          <w:rFonts w:ascii="Times New Roman" w:hAnsi="Times New Roman" w:cs="Times New Roman"/>
          <w:sz w:val="24"/>
          <w:szCs w:val="24"/>
        </w:rPr>
        <w:t>artnerships</w:t>
      </w:r>
      <w:r>
        <w:rPr>
          <w:rFonts w:ascii="Times New Roman" w:hAnsi="Times New Roman" w:cs="Times New Roman"/>
          <w:sz w:val="24"/>
          <w:szCs w:val="24"/>
        </w:rPr>
        <w:t xml:space="preserve">, etc. </w:t>
      </w:r>
      <w:r w:rsidRPr="00424203">
        <w:rPr>
          <w:rFonts w:ascii="Times New Roman" w:hAnsi="Times New Roman" w:cs="Times New Roman"/>
          <w:sz w:val="24"/>
          <w:szCs w:val="24"/>
        </w:rPr>
        <w:t>The UNCT and the government could create incentives for joint programming among UN agencies in partnership with their government counterparts. Various instruments could be explored for this purpose, but potential options could include government co-financing linked to joint programming criteria, establishment of national SDG pooled fund for the financing of joint activities, etc.</w:t>
      </w:r>
      <w:r w:rsidR="00464417">
        <w:rPr>
          <w:rFonts w:ascii="Times New Roman" w:hAnsi="Times New Roman" w:cs="Times New Roman"/>
          <w:sz w:val="24"/>
          <w:szCs w:val="24"/>
        </w:rPr>
        <w:t xml:space="preserve"> Also, strong collaboration has been established between U</w:t>
      </w:r>
      <w:r w:rsidR="001D24F0">
        <w:rPr>
          <w:rFonts w:ascii="Times New Roman" w:hAnsi="Times New Roman" w:cs="Times New Roman"/>
          <w:sz w:val="24"/>
          <w:szCs w:val="24"/>
        </w:rPr>
        <w:t>N</w:t>
      </w:r>
      <w:r w:rsidR="00464417">
        <w:rPr>
          <w:rFonts w:ascii="Times New Roman" w:hAnsi="Times New Roman" w:cs="Times New Roman"/>
          <w:sz w:val="24"/>
          <w:szCs w:val="24"/>
        </w:rPr>
        <w:t xml:space="preserve"> agencies and government counterparts.</w:t>
      </w:r>
      <w:r w:rsidR="00323B01">
        <w:rPr>
          <w:rFonts w:ascii="Times New Roman" w:hAnsi="Times New Roman" w:cs="Times New Roman"/>
          <w:sz w:val="24"/>
          <w:szCs w:val="24"/>
        </w:rPr>
        <w:t xml:space="preserve"> The cost-sharing provided by the government for the programme is a good indication of the importance the government pays to the UN programme.</w:t>
      </w:r>
    </w:p>
    <w:p w14:paraId="66169E00" w14:textId="005868B9" w:rsidR="00A50A3B" w:rsidRDefault="00A50A3B" w:rsidP="00A50A3B">
      <w:pPr>
        <w:jc w:val="both"/>
        <w:rPr>
          <w:rFonts w:ascii="Times New Roman" w:hAnsi="Times New Roman" w:cs="Times New Roman"/>
          <w:sz w:val="24"/>
          <w:szCs w:val="24"/>
          <w:u w:val="single"/>
        </w:rPr>
      </w:pPr>
      <w:r w:rsidRPr="00CE32AB">
        <w:rPr>
          <w:rFonts w:ascii="Times New Roman" w:hAnsi="Times New Roman" w:cs="Times New Roman"/>
          <w:sz w:val="24"/>
          <w:szCs w:val="24"/>
          <w:u w:val="single"/>
        </w:rPr>
        <w:t>Programme Sustainability</w:t>
      </w:r>
    </w:p>
    <w:p w14:paraId="49DC656D" w14:textId="2F51C361" w:rsidR="00323B01" w:rsidRDefault="00323B01" w:rsidP="00237DCB">
      <w:pPr>
        <w:jc w:val="both"/>
        <w:rPr>
          <w:rFonts w:ascii="Times New Roman" w:hAnsi="Times New Roman" w:cs="Times New Roman"/>
          <w:sz w:val="24"/>
          <w:szCs w:val="24"/>
          <w:lang w:val="en-US"/>
        </w:rPr>
      </w:pPr>
      <w:r>
        <w:rPr>
          <w:rFonts w:ascii="Times New Roman" w:hAnsi="Times New Roman" w:cs="Times New Roman"/>
          <w:sz w:val="24"/>
          <w:szCs w:val="24"/>
        </w:rPr>
        <w:t xml:space="preserve">UNCT’s work has had a significant focus on policy formulation, with a significant number of policies, programmes and laws developed with the support of UN agencies. Also, the support the UN agencies have provided to their counterparts on the improvement of the availability and quality of data has been crucial for strengthening policy analysis and the monitoring and evaluation of policies. </w:t>
      </w:r>
      <w:r>
        <w:rPr>
          <w:rFonts w:ascii="Times New Roman" w:hAnsi="Times New Roman" w:cs="Times New Roman"/>
          <w:sz w:val="24"/>
          <w:szCs w:val="24"/>
          <w:lang w:val="en-US"/>
        </w:rPr>
        <w:t>However, the analysis, formulation and monitoring and evaluation of policy is not enough – it is crucial that policies get implemented and i</w:t>
      </w:r>
      <w:r w:rsidRPr="00E51FF1">
        <w:rPr>
          <w:rFonts w:ascii="Times New Roman" w:hAnsi="Times New Roman" w:cs="Times New Roman"/>
          <w:sz w:val="24"/>
          <w:szCs w:val="24"/>
          <w:lang w:val="en-US"/>
        </w:rPr>
        <w:t xml:space="preserve">mplementation requires that the focus be placed not only on the development of policies and strategies, but also on </w:t>
      </w:r>
      <w:r>
        <w:rPr>
          <w:rFonts w:ascii="Times New Roman" w:hAnsi="Times New Roman" w:cs="Times New Roman"/>
          <w:sz w:val="24"/>
          <w:szCs w:val="24"/>
          <w:lang w:val="en-US"/>
        </w:rPr>
        <w:t>the development of the capabilities of the respective organizations to implement them</w:t>
      </w:r>
      <w:r w:rsidRPr="00E51FF1">
        <w:rPr>
          <w:rFonts w:ascii="Times New Roman" w:hAnsi="Times New Roman" w:cs="Times New Roman"/>
          <w:sz w:val="24"/>
          <w:szCs w:val="24"/>
          <w:lang w:val="en-US"/>
        </w:rPr>
        <w:t>.</w:t>
      </w:r>
      <w:r w:rsidR="005D6662" w:rsidRPr="005D6662">
        <w:rPr>
          <w:rFonts w:ascii="Times New Roman" w:hAnsi="Times New Roman" w:cs="Times New Roman"/>
          <w:sz w:val="24"/>
          <w:szCs w:val="24"/>
          <w:lang w:val="en-US"/>
        </w:rPr>
        <w:t xml:space="preserve"> </w:t>
      </w:r>
      <w:r w:rsidR="005D6662">
        <w:rPr>
          <w:rFonts w:ascii="Times New Roman" w:hAnsi="Times New Roman" w:cs="Times New Roman"/>
          <w:sz w:val="24"/>
          <w:szCs w:val="24"/>
          <w:lang w:val="en-US"/>
        </w:rPr>
        <w:t>T</w:t>
      </w:r>
      <w:r w:rsidR="005D6662" w:rsidRPr="00E51FF1">
        <w:rPr>
          <w:rFonts w:ascii="Times New Roman" w:hAnsi="Times New Roman" w:cs="Times New Roman"/>
          <w:sz w:val="24"/>
          <w:szCs w:val="24"/>
          <w:lang w:val="en-US"/>
        </w:rPr>
        <w:t>o ensure sustainability, support to policy making should be linked more closely to the country’s</w:t>
      </w:r>
      <w:r w:rsidR="005D6662" w:rsidRPr="00E51FF1">
        <w:rPr>
          <w:rFonts w:ascii="Times New Roman" w:hAnsi="Times New Roman" w:cs="Times New Roman"/>
          <w:sz w:val="24"/>
          <w:szCs w:val="24"/>
        </w:rPr>
        <w:t xml:space="preserve"> public financial management system.</w:t>
      </w:r>
      <w:r w:rsidR="005D6662">
        <w:rPr>
          <w:rFonts w:ascii="Times New Roman" w:hAnsi="Times New Roman" w:cs="Times New Roman"/>
          <w:sz w:val="24"/>
          <w:szCs w:val="24"/>
        </w:rPr>
        <w:t xml:space="preserve"> </w:t>
      </w:r>
      <w:r w:rsidR="005D6662" w:rsidRPr="007973D9">
        <w:rPr>
          <w:rFonts w:ascii="Times New Roman" w:hAnsi="Times New Roman" w:cs="Times New Roman"/>
          <w:sz w:val="24"/>
          <w:szCs w:val="24"/>
          <w:lang w:val="en-US"/>
        </w:rPr>
        <w:t>There should also be more focus on the establishment of systems that track implementation parameters linked to results, rather than inputs/outputs, and assess the sustainability of achievements.</w:t>
      </w:r>
    </w:p>
    <w:p w14:paraId="34DFA519" w14:textId="1A8D3987" w:rsidR="00237DCB" w:rsidRDefault="005D6662" w:rsidP="00237DCB">
      <w:pPr>
        <w:jc w:val="both"/>
      </w:pPr>
      <w:r w:rsidRPr="002A0C47">
        <w:rPr>
          <w:rFonts w:ascii="Times New Roman" w:hAnsi="Times New Roman" w:cs="Times New Roman"/>
          <w:sz w:val="24"/>
          <w:szCs w:val="24"/>
        </w:rPr>
        <w:t>UN</w:t>
      </w:r>
      <w:r>
        <w:rPr>
          <w:rFonts w:ascii="Times New Roman" w:hAnsi="Times New Roman" w:cs="Times New Roman"/>
          <w:sz w:val="24"/>
          <w:szCs w:val="24"/>
        </w:rPr>
        <w:t>CT</w:t>
      </w:r>
      <w:r w:rsidRPr="002A0C47">
        <w:rPr>
          <w:rFonts w:ascii="Times New Roman" w:hAnsi="Times New Roman" w:cs="Times New Roman"/>
          <w:sz w:val="24"/>
          <w:szCs w:val="24"/>
        </w:rPr>
        <w:t xml:space="preserve"> </w:t>
      </w:r>
      <w:r>
        <w:rPr>
          <w:rFonts w:ascii="Times New Roman" w:hAnsi="Times New Roman" w:cs="Times New Roman"/>
          <w:sz w:val="24"/>
          <w:szCs w:val="24"/>
        </w:rPr>
        <w:t>activities</w:t>
      </w:r>
      <w:r w:rsidRPr="002A0C47">
        <w:rPr>
          <w:rFonts w:ascii="Times New Roman" w:hAnsi="Times New Roman" w:cs="Times New Roman"/>
          <w:sz w:val="24"/>
          <w:szCs w:val="24"/>
        </w:rPr>
        <w:t xml:space="preserve"> in this cycle ha</w:t>
      </w:r>
      <w:r>
        <w:rPr>
          <w:rFonts w:ascii="Times New Roman" w:hAnsi="Times New Roman" w:cs="Times New Roman"/>
          <w:sz w:val="24"/>
          <w:szCs w:val="24"/>
        </w:rPr>
        <w:t>ve</w:t>
      </w:r>
      <w:r w:rsidRPr="002A0C47">
        <w:rPr>
          <w:rFonts w:ascii="Times New Roman" w:hAnsi="Times New Roman" w:cs="Times New Roman"/>
          <w:sz w:val="24"/>
          <w:szCs w:val="24"/>
        </w:rPr>
        <w:t xml:space="preserve"> had a significant focus on piloting and demonstrating innovative solutions to specific problems, with the expectation that if successful they will be replicated, scaled up and institutionalized.</w:t>
      </w:r>
      <w:r>
        <w:rPr>
          <w:rFonts w:ascii="Times New Roman" w:hAnsi="Times New Roman" w:cs="Times New Roman"/>
          <w:sz w:val="24"/>
          <w:szCs w:val="24"/>
        </w:rPr>
        <w:t xml:space="preserve"> For all the importance of pilots, it is not always clear how they will be replicated and taken to scale. A major challenge is that some pilots are not fully institutionalized into national structures which can then take them forward sustainably. </w:t>
      </w:r>
      <w:r>
        <w:rPr>
          <w:rFonts w:ascii="Times New Roman" w:hAnsi="Times New Roman" w:cs="Times New Roman"/>
          <w:sz w:val="24"/>
          <w:szCs w:val="24"/>
          <w:lang w:val="en-US"/>
        </w:rPr>
        <w:t>There is a need to</w:t>
      </w:r>
      <w:r w:rsidRPr="007973D9">
        <w:rPr>
          <w:rFonts w:ascii="Times New Roman" w:hAnsi="Times New Roman" w:cs="Times New Roman"/>
          <w:sz w:val="24"/>
          <w:szCs w:val="24"/>
          <w:lang w:val="en-US"/>
        </w:rPr>
        <w:t xml:space="preserve"> follow through on successfully piloted initiatives to ensure that they become systemic, scaled up or replicated and that effects are not limited in scope, but nation- or society-wide.</w:t>
      </w:r>
      <w:r>
        <w:rPr>
          <w:rFonts w:ascii="Times New Roman" w:hAnsi="Times New Roman" w:cs="Times New Roman"/>
          <w:sz w:val="24"/>
          <w:szCs w:val="24"/>
          <w:lang w:val="en-US"/>
        </w:rPr>
        <w:t xml:space="preserve"> </w:t>
      </w:r>
      <w:r>
        <w:rPr>
          <w:rFonts w:ascii="Times New Roman" w:hAnsi="Times New Roman" w:cs="Times New Roman"/>
          <w:sz w:val="24"/>
          <w:szCs w:val="24"/>
        </w:rPr>
        <w:t>Crucial for the s</w:t>
      </w:r>
      <w:r w:rsidRPr="007973D9">
        <w:rPr>
          <w:rFonts w:ascii="Times New Roman" w:hAnsi="Times New Roman" w:cs="Times New Roman"/>
          <w:sz w:val="24"/>
          <w:szCs w:val="24"/>
        </w:rPr>
        <w:t xml:space="preserve">caling up of piloted interventions </w:t>
      </w:r>
      <w:r>
        <w:rPr>
          <w:rFonts w:ascii="Times New Roman" w:hAnsi="Times New Roman" w:cs="Times New Roman"/>
          <w:sz w:val="24"/>
          <w:szCs w:val="24"/>
        </w:rPr>
        <w:t>is that their design should</w:t>
      </w:r>
      <w:r w:rsidRPr="007973D9">
        <w:rPr>
          <w:rFonts w:ascii="Times New Roman" w:hAnsi="Times New Roman" w:cs="Times New Roman"/>
          <w:sz w:val="24"/>
          <w:szCs w:val="24"/>
        </w:rPr>
        <w:t xml:space="preserve"> include a clear plan for what is expected from the pilot initiatives.</w:t>
      </w:r>
      <w:r w:rsidR="00237DCB" w:rsidRPr="00237DCB">
        <w:rPr>
          <w:rFonts w:ascii="Times New Roman" w:hAnsi="Times New Roman" w:cs="Times New Roman"/>
          <w:sz w:val="24"/>
          <w:szCs w:val="24"/>
        </w:rPr>
        <w:t xml:space="preserve"> </w:t>
      </w:r>
      <w:r w:rsidR="00237DCB">
        <w:rPr>
          <w:rFonts w:ascii="Times New Roman" w:hAnsi="Times New Roman" w:cs="Times New Roman"/>
          <w:sz w:val="24"/>
          <w:szCs w:val="24"/>
        </w:rPr>
        <w:t xml:space="preserve">Another area where the UNCT could make improvements is in strengthening the system for the tracking and evaluation of the performance of pilots over time – the lessons they generate during the piloting stage and the extent to which they get replicated and </w:t>
      </w:r>
      <w:r w:rsidR="00237DCB">
        <w:rPr>
          <w:rFonts w:ascii="Times New Roman" w:hAnsi="Times New Roman" w:cs="Times New Roman"/>
          <w:sz w:val="24"/>
          <w:szCs w:val="24"/>
        </w:rPr>
        <w:lastRenderedPageBreak/>
        <w:t>scaled up. The UNRC Office could play a coordinating role by coordinating and harmonizing the approaches the agencies take when piloting.</w:t>
      </w:r>
    </w:p>
    <w:p w14:paraId="6EC129E4" w14:textId="5558E1D4" w:rsidR="005D6662" w:rsidRDefault="00237DCB" w:rsidP="00237DCB">
      <w:pPr>
        <w:jc w:val="both"/>
        <w:rPr>
          <w:rFonts w:ascii="Times New Roman" w:hAnsi="Times New Roman" w:cs="Times New Roman"/>
          <w:sz w:val="24"/>
          <w:szCs w:val="24"/>
        </w:rPr>
      </w:pPr>
      <w:r>
        <w:rPr>
          <w:rFonts w:ascii="Times New Roman" w:hAnsi="Times New Roman" w:cs="Times New Roman"/>
          <w:sz w:val="24"/>
          <w:szCs w:val="24"/>
        </w:rPr>
        <w:t xml:space="preserve">Also, sustainability of programme funding is a major challenge for all agencies. First, Turkmenistan is an upper-middle income country and as such it does not attract a lot of donor interest. Furthermore, there are limited opportunities for work in the area of governance and human rights, and consequently limited funding for these areas in which the UN plays an important role globally. Another factor is the </w:t>
      </w:r>
      <w:r w:rsidR="00D25BE0">
        <w:rPr>
          <w:rFonts w:ascii="Times New Roman" w:hAnsi="Times New Roman" w:cs="Times New Roman"/>
          <w:sz w:val="24"/>
          <w:szCs w:val="24"/>
        </w:rPr>
        <w:t>limited</w:t>
      </w:r>
      <w:r>
        <w:rPr>
          <w:rFonts w:ascii="Times New Roman" w:hAnsi="Times New Roman" w:cs="Times New Roman"/>
          <w:sz w:val="24"/>
          <w:szCs w:val="24"/>
        </w:rPr>
        <w:t xml:space="preserve"> private sector, which in the country</w:t>
      </w:r>
      <w:r w:rsidRPr="00D32029">
        <w:rPr>
          <w:rFonts w:ascii="Times New Roman" w:hAnsi="Times New Roman" w:cs="Times New Roman"/>
          <w:sz w:val="24"/>
          <w:szCs w:val="24"/>
        </w:rPr>
        <w:t xml:space="preserve"> </w:t>
      </w:r>
      <w:r>
        <w:rPr>
          <w:rFonts w:ascii="Times New Roman" w:hAnsi="Times New Roman" w:cs="Times New Roman"/>
          <w:sz w:val="24"/>
          <w:szCs w:val="24"/>
        </w:rPr>
        <w:t>remains small. In these conditions, government cost-sharing has emerged as a crucial component of the funding strategy of some UN agencies. Going forward, there is a need for g</w:t>
      </w:r>
      <w:r w:rsidRPr="00A70B76">
        <w:rPr>
          <w:rFonts w:ascii="Times New Roman" w:hAnsi="Times New Roman" w:cs="Times New Roman"/>
          <w:sz w:val="24"/>
          <w:szCs w:val="24"/>
        </w:rPr>
        <w:t xml:space="preserve">reater financial capacity </w:t>
      </w:r>
      <w:r>
        <w:rPr>
          <w:rFonts w:ascii="Times New Roman" w:hAnsi="Times New Roman" w:cs="Times New Roman"/>
          <w:sz w:val="24"/>
          <w:szCs w:val="24"/>
        </w:rPr>
        <w:t xml:space="preserve">of UN agencies </w:t>
      </w:r>
      <w:r w:rsidRPr="00A70B76">
        <w:rPr>
          <w:rFonts w:ascii="Times New Roman" w:hAnsi="Times New Roman" w:cs="Times New Roman"/>
          <w:sz w:val="24"/>
          <w:szCs w:val="24"/>
        </w:rPr>
        <w:t xml:space="preserve">to respond to unmet demand </w:t>
      </w:r>
      <w:r>
        <w:rPr>
          <w:rFonts w:ascii="Times New Roman" w:hAnsi="Times New Roman" w:cs="Times New Roman"/>
          <w:sz w:val="24"/>
          <w:szCs w:val="24"/>
        </w:rPr>
        <w:t xml:space="preserve">from national partners </w:t>
      </w:r>
      <w:r w:rsidRPr="00A70B76">
        <w:rPr>
          <w:rFonts w:ascii="Times New Roman" w:hAnsi="Times New Roman" w:cs="Times New Roman"/>
          <w:sz w:val="24"/>
          <w:szCs w:val="24"/>
        </w:rPr>
        <w:t>for collaboration and support.</w:t>
      </w:r>
      <w:r>
        <w:rPr>
          <w:rFonts w:ascii="Times New Roman" w:hAnsi="Times New Roman" w:cs="Times New Roman"/>
          <w:sz w:val="24"/>
          <w:szCs w:val="24"/>
        </w:rPr>
        <w:t xml:space="preserve"> The UNCT should e</w:t>
      </w:r>
      <w:r w:rsidRPr="00A70B76">
        <w:rPr>
          <w:rFonts w:ascii="Times New Roman" w:hAnsi="Times New Roman" w:cs="Times New Roman"/>
          <w:sz w:val="24"/>
          <w:szCs w:val="24"/>
        </w:rPr>
        <w:t>xplore financing models that increase availability of funding for programming in strategic areas where there is unmet demand.</w:t>
      </w:r>
    </w:p>
    <w:p w14:paraId="11B4376F" w14:textId="7B1A2B8E" w:rsidR="00237DCB" w:rsidRDefault="00237DCB" w:rsidP="00237DCB">
      <w:pPr>
        <w:jc w:val="both"/>
        <w:rPr>
          <w:rFonts w:ascii="Times New Roman" w:hAnsi="Times New Roman" w:cs="Times New Roman"/>
          <w:sz w:val="24"/>
          <w:szCs w:val="24"/>
        </w:rPr>
      </w:pPr>
      <w:r>
        <w:rPr>
          <w:rFonts w:ascii="Times New Roman" w:hAnsi="Times New Roman" w:cs="Times New Roman"/>
          <w:sz w:val="24"/>
          <w:szCs w:val="24"/>
          <w:lang w:val="en-US"/>
        </w:rPr>
        <w:t xml:space="preserve">UN agencies have engaged intensively in information-sharing and awareness-raising activities, </w:t>
      </w:r>
      <w:r>
        <w:rPr>
          <w:rFonts w:ascii="Times New Roman" w:hAnsi="Times New Roman" w:cs="Times New Roman"/>
          <w:sz w:val="24"/>
          <w:szCs w:val="24"/>
        </w:rPr>
        <w:t xml:space="preserve">with significant budgets dedicated to communications and information sharing. </w:t>
      </w:r>
      <w:r>
        <w:rPr>
          <w:rFonts w:ascii="Times New Roman" w:hAnsi="Times New Roman" w:cs="Times New Roman"/>
          <w:sz w:val="24"/>
          <w:szCs w:val="24"/>
          <w:lang w:val="en-US"/>
        </w:rPr>
        <w:t xml:space="preserve">While many of these activities are useful and serve a clear purpose, this is probably a good time for the UN to take a closer look at this area and see how it can strengthen the impact generated through these activities. What is crucial here is that agencies do not lose sight of the fact that information-sharing and awareness-raising are ultimately not done for the sake of sharing information but to change people’s behaviors and social norms. So, when designing information campaigns and events, it is important to ask what behavior and whose behavior the programme is trying to change. This requires a lot of careful thinking about the type of behavior the agencies are seeking to promote and the agents whose behavior they are trying to change. They need to also identify the type of information that can change behavior and channel through which this </w:t>
      </w:r>
      <w:r w:rsidRPr="004C3B0A">
        <w:rPr>
          <w:rFonts w:ascii="Times New Roman" w:hAnsi="Times New Roman" w:cs="Times New Roman"/>
          <w:sz w:val="24"/>
          <w:szCs w:val="24"/>
          <w:lang w:val="en-US"/>
        </w:rPr>
        <w:t>information has to be communicated to the target group.</w:t>
      </w:r>
    </w:p>
    <w:p w14:paraId="171F029F" w14:textId="5AA346B1" w:rsidR="00A50A3B" w:rsidRDefault="00A50A3B" w:rsidP="00A50A3B">
      <w:pPr>
        <w:jc w:val="both"/>
        <w:rPr>
          <w:rFonts w:ascii="Times New Roman" w:hAnsi="Times New Roman" w:cs="Times New Roman"/>
          <w:sz w:val="24"/>
          <w:szCs w:val="24"/>
        </w:rPr>
      </w:pPr>
      <w:r>
        <w:rPr>
          <w:rFonts w:ascii="Times New Roman" w:hAnsi="Times New Roman" w:cs="Times New Roman"/>
          <w:sz w:val="24"/>
          <w:szCs w:val="24"/>
        </w:rPr>
        <w:t xml:space="preserve">This evaluation draws the following </w:t>
      </w:r>
      <w:r w:rsidR="00237DCB">
        <w:rPr>
          <w:rFonts w:ascii="Times New Roman" w:hAnsi="Times New Roman" w:cs="Times New Roman"/>
          <w:sz w:val="24"/>
          <w:szCs w:val="24"/>
        </w:rPr>
        <w:t>two</w:t>
      </w:r>
      <w:r>
        <w:rPr>
          <w:rFonts w:ascii="Times New Roman" w:hAnsi="Times New Roman" w:cs="Times New Roman"/>
          <w:sz w:val="24"/>
          <w:szCs w:val="24"/>
        </w:rPr>
        <w:t xml:space="preserve"> major lessons from the experience of UN</w:t>
      </w:r>
      <w:r w:rsidR="00237DCB">
        <w:rPr>
          <w:rFonts w:ascii="Times New Roman" w:hAnsi="Times New Roman" w:cs="Times New Roman"/>
          <w:sz w:val="24"/>
          <w:szCs w:val="24"/>
        </w:rPr>
        <w:t>CT in Turkmenistan</w:t>
      </w:r>
      <w:r>
        <w:rPr>
          <w:rFonts w:ascii="Times New Roman" w:hAnsi="Times New Roman" w:cs="Times New Roman"/>
          <w:sz w:val="24"/>
          <w:szCs w:val="24"/>
        </w:rPr>
        <w:t>:</w:t>
      </w:r>
    </w:p>
    <w:p w14:paraId="1181B6C8" w14:textId="7D42CA20" w:rsidR="00237DCB" w:rsidRDefault="00237DCB" w:rsidP="00237DCB">
      <w:pPr>
        <w:pStyle w:val="ListParagraph"/>
        <w:numPr>
          <w:ilvl w:val="0"/>
          <w:numId w:val="77"/>
        </w:numPr>
        <w:jc w:val="both"/>
        <w:rPr>
          <w:rFonts w:ascii="Times New Roman" w:hAnsi="Times New Roman" w:cs="Times New Roman"/>
          <w:sz w:val="24"/>
          <w:szCs w:val="24"/>
        </w:rPr>
      </w:pPr>
      <w:r w:rsidRPr="00237DCB">
        <w:rPr>
          <w:rFonts w:ascii="Times New Roman" w:hAnsi="Times New Roman" w:cs="Times New Roman"/>
          <w:sz w:val="24"/>
          <w:szCs w:val="24"/>
        </w:rPr>
        <w:t xml:space="preserve">Coordination structures between the government and UN agencies (such as </w:t>
      </w:r>
      <w:r w:rsidR="006F17EC">
        <w:rPr>
          <w:rFonts w:ascii="Times New Roman" w:hAnsi="Times New Roman" w:cs="Times New Roman"/>
          <w:sz w:val="24"/>
          <w:szCs w:val="24"/>
        </w:rPr>
        <w:t xml:space="preserve">the </w:t>
      </w:r>
      <w:r w:rsidR="006F17EC" w:rsidRPr="006F17EC">
        <w:rPr>
          <w:rFonts w:ascii="Times New Roman" w:hAnsi="Times New Roman" w:cs="Times New Roman"/>
          <w:sz w:val="24"/>
          <w:szCs w:val="24"/>
        </w:rPr>
        <w:t xml:space="preserve">National Steering and Coordination Committee </w:t>
      </w:r>
      <w:r w:rsidRPr="00237DCB">
        <w:rPr>
          <w:rFonts w:ascii="Times New Roman" w:hAnsi="Times New Roman" w:cs="Times New Roman"/>
          <w:sz w:val="24"/>
          <w:szCs w:val="24"/>
        </w:rPr>
        <w:t>and Result Groups) can work quite effectively, but for that to happen these structures need a clear purpose and role and also require the right degree of support to function. In Turkmenistan, these structures have served as fora where meaningful discussions have taken place. They have provided usefulness for most participants, aiding them in their daily functions and responsibilities. Furthermore, the UNRC Office has provided crucial logistical support to the functioning of these mechanisms. It should also be added that the commitment of higher levels of leadership in the government is crucial for maintaining the momentum of these processes.</w:t>
      </w:r>
    </w:p>
    <w:p w14:paraId="6979C11E" w14:textId="77777777" w:rsidR="00237DCB" w:rsidRPr="00237DCB" w:rsidRDefault="00237DCB" w:rsidP="00237DCB">
      <w:pPr>
        <w:pStyle w:val="ListParagraph"/>
        <w:jc w:val="both"/>
        <w:rPr>
          <w:rFonts w:ascii="Times New Roman" w:hAnsi="Times New Roman" w:cs="Times New Roman"/>
          <w:sz w:val="24"/>
          <w:szCs w:val="24"/>
        </w:rPr>
      </w:pPr>
    </w:p>
    <w:p w14:paraId="5E6CDDB1" w14:textId="19E2108D" w:rsidR="00237DCB" w:rsidRPr="00237DCB" w:rsidRDefault="00237DCB" w:rsidP="00237DCB">
      <w:pPr>
        <w:pStyle w:val="ListParagraph"/>
        <w:numPr>
          <w:ilvl w:val="0"/>
          <w:numId w:val="77"/>
        </w:numPr>
        <w:jc w:val="both"/>
        <w:rPr>
          <w:rFonts w:ascii="Times New Roman" w:hAnsi="Times New Roman" w:cs="Times New Roman"/>
          <w:sz w:val="24"/>
          <w:szCs w:val="24"/>
        </w:rPr>
      </w:pPr>
      <w:r w:rsidRPr="00237DCB">
        <w:rPr>
          <w:rFonts w:ascii="Times New Roman" w:hAnsi="Times New Roman" w:cs="Times New Roman"/>
          <w:sz w:val="24"/>
          <w:szCs w:val="24"/>
        </w:rPr>
        <w:t xml:space="preserve">Another lesson that can be drawn through this evaluation is that cost-sharing by the government is not impossible. The UN system in Turkmenistan has proved this. But for </w:t>
      </w:r>
      <w:r w:rsidRPr="00237DCB">
        <w:rPr>
          <w:rFonts w:ascii="Times New Roman" w:hAnsi="Times New Roman" w:cs="Times New Roman"/>
          <w:sz w:val="24"/>
          <w:szCs w:val="24"/>
        </w:rPr>
        <w:lastRenderedPageBreak/>
        <w:t>the government to come forward with substantive funding for UN programming, the agencies have to provide some real value for which the government is willing to pay. This makes the quality of contributions that U</w:t>
      </w:r>
      <w:r w:rsidR="00D25BE0">
        <w:rPr>
          <w:rFonts w:ascii="Times New Roman" w:hAnsi="Times New Roman" w:cs="Times New Roman"/>
          <w:sz w:val="24"/>
          <w:szCs w:val="24"/>
        </w:rPr>
        <w:t>N</w:t>
      </w:r>
      <w:r w:rsidRPr="00237DCB">
        <w:rPr>
          <w:rFonts w:ascii="Times New Roman" w:hAnsi="Times New Roman" w:cs="Times New Roman"/>
          <w:sz w:val="24"/>
          <w:szCs w:val="24"/>
        </w:rPr>
        <w:t xml:space="preserve"> agencies provide crucial. As the country develops, the quality of assistance that it requires becomes more sophisticated. UN agencies should be flexible in their response and make sure that their support is constantly improving in quality.</w:t>
      </w:r>
    </w:p>
    <w:p w14:paraId="7C9E28EC" w14:textId="77777777" w:rsidR="00237DCB" w:rsidRDefault="00237DCB" w:rsidP="00237DCB">
      <w:pPr>
        <w:jc w:val="both"/>
        <w:rPr>
          <w:rFonts w:ascii="Times New Roman" w:hAnsi="Times New Roman" w:cs="Times New Roman"/>
          <w:sz w:val="24"/>
          <w:szCs w:val="24"/>
          <w:lang w:val="en-US"/>
        </w:rPr>
      </w:pPr>
      <w:r>
        <w:rPr>
          <w:rFonts w:ascii="Times New Roman" w:hAnsi="Times New Roman" w:cs="Times New Roman"/>
          <w:sz w:val="24"/>
          <w:szCs w:val="24"/>
          <w:lang w:val="en-US"/>
        </w:rPr>
        <w:t>Based on the analysis presented in this report, this evaluation report provides the following recommendations for the consideration of the PFD stakeholders.</w:t>
      </w:r>
    </w:p>
    <w:p w14:paraId="5A94F3B9"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1</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Programme Design and Results-Based Management</w:t>
      </w:r>
    </w:p>
    <w:p w14:paraId="1F56E224" w14:textId="77777777" w:rsidR="00237DCB" w:rsidRDefault="00237DCB" w:rsidP="00237DCB">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The new cooperation framework document will benefit from a more coherent Theory of Change which</w:t>
      </w:r>
      <w:r w:rsidRPr="00B54EA2">
        <w:rPr>
          <w:rFonts w:ascii="Times New Roman" w:hAnsi="Times New Roman" w:cs="Times New Roman"/>
          <w:sz w:val="24"/>
          <w:szCs w:val="24"/>
        </w:rPr>
        <w:t xml:space="preserve"> brings together all the different pieces of the programme under one unified framework</w:t>
      </w:r>
      <w:r>
        <w:rPr>
          <w:rFonts w:ascii="Times New Roman" w:hAnsi="Times New Roman" w:cs="Times New Roman"/>
          <w:sz w:val="24"/>
          <w:szCs w:val="24"/>
        </w:rPr>
        <w:t xml:space="preserve">. The Theory of Change should not be seen as a theoretical exercise, but as an opportunity to have a structured analysis and discussion about specific roles and responsibilities in the programme and </w:t>
      </w:r>
      <w:r w:rsidRPr="00B54EA2">
        <w:rPr>
          <w:rFonts w:ascii="Times New Roman" w:hAnsi="Times New Roman" w:cs="Times New Roman"/>
          <w:sz w:val="24"/>
          <w:szCs w:val="24"/>
        </w:rPr>
        <w:t xml:space="preserve">the mechanisms through which </w:t>
      </w:r>
      <w:r>
        <w:rPr>
          <w:rFonts w:ascii="Times New Roman" w:hAnsi="Times New Roman" w:cs="Times New Roman"/>
          <w:sz w:val="24"/>
          <w:szCs w:val="24"/>
        </w:rPr>
        <w:t xml:space="preserve">the desired </w:t>
      </w:r>
      <w:r w:rsidRPr="00B54EA2">
        <w:rPr>
          <w:rFonts w:ascii="Times New Roman" w:hAnsi="Times New Roman" w:cs="Times New Roman"/>
          <w:sz w:val="24"/>
          <w:szCs w:val="24"/>
        </w:rPr>
        <w:t>change at the level of institutions and behaviour happens.</w:t>
      </w:r>
    </w:p>
    <w:p w14:paraId="632E4210" w14:textId="77777777" w:rsidR="00237DCB" w:rsidRDefault="00237DCB" w:rsidP="00237DCB">
      <w:pPr>
        <w:pStyle w:val="ListParagraph"/>
        <w:jc w:val="both"/>
        <w:rPr>
          <w:rFonts w:ascii="Times New Roman" w:hAnsi="Times New Roman" w:cs="Times New Roman"/>
          <w:sz w:val="24"/>
          <w:szCs w:val="24"/>
        </w:rPr>
      </w:pPr>
    </w:p>
    <w:p w14:paraId="00A9487E" w14:textId="77777777" w:rsidR="00237DCB" w:rsidRDefault="00237DCB" w:rsidP="00237DCB">
      <w:pPr>
        <w:pStyle w:val="ListParagraph"/>
        <w:numPr>
          <w:ilvl w:val="0"/>
          <w:numId w:val="67"/>
        </w:numPr>
        <w:jc w:val="both"/>
        <w:rPr>
          <w:rFonts w:ascii="Times New Roman" w:hAnsi="Times New Roman" w:cs="Times New Roman"/>
          <w:sz w:val="24"/>
          <w:szCs w:val="24"/>
        </w:rPr>
      </w:pPr>
      <w:r w:rsidRPr="0059226F">
        <w:rPr>
          <w:rFonts w:ascii="Times New Roman" w:hAnsi="Times New Roman" w:cs="Times New Roman"/>
          <w:sz w:val="24"/>
          <w:szCs w:val="24"/>
        </w:rPr>
        <w:t xml:space="preserve">The outcome on data </w:t>
      </w:r>
      <w:r>
        <w:rPr>
          <w:rFonts w:ascii="Times New Roman" w:hAnsi="Times New Roman" w:cs="Times New Roman"/>
          <w:sz w:val="24"/>
          <w:szCs w:val="24"/>
        </w:rPr>
        <w:t xml:space="preserve">(in the current PFD) </w:t>
      </w:r>
      <w:r w:rsidRPr="0059226F">
        <w:rPr>
          <w:rFonts w:ascii="Times New Roman" w:hAnsi="Times New Roman" w:cs="Times New Roman"/>
          <w:sz w:val="24"/>
          <w:szCs w:val="24"/>
        </w:rPr>
        <w:t>does not have to be a stand-alone outcome</w:t>
      </w:r>
      <w:r>
        <w:rPr>
          <w:rFonts w:ascii="Times New Roman" w:hAnsi="Times New Roman" w:cs="Times New Roman"/>
          <w:sz w:val="24"/>
          <w:szCs w:val="24"/>
        </w:rPr>
        <w:t xml:space="preserve"> in the new cooperation framework</w:t>
      </w:r>
      <w:r w:rsidRPr="0059226F">
        <w:rPr>
          <w:rFonts w:ascii="Times New Roman" w:hAnsi="Times New Roman" w:cs="Times New Roman"/>
          <w:sz w:val="24"/>
          <w:szCs w:val="24"/>
        </w:rPr>
        <w:t xml:space="preserve">. </w:t>
      </w:r>
      <w:r>
        <w:rPr>
          <w:rFonts w:ascii="Times New Roman" w:hAnsi="Times New Roman" w:cs="Times New Roman"/>
          <w:sz w:val="24"/>
          <w:szCs w:val="24"/>
        </w:rPr>
        <w:t>While work on data generation and quality is essential, it will be more effective to integrate it with the other “substantive” outcomes. In this way, each outcome area will have its data/statistical component which will inform discussions and policy making in the respective area.</w:t>
      </w:r>
    </w:p>
    <w:p w14:paraId="794EB3BB" w14:textId="77777777" w:rsidR="00237DCB" w:rsidRPr="00123F42" w:rsidRDefault="00237DCB" w:rsidP="00237DCB">
      <w:pPr>
        <w:pStyle w:val="ListParagraph"/>
        <w:rPr>
          <w:rFonts w:ascii="Times New Roman" w:hAnsi="Times New Roman" w:cs="Times New Roman"/>
          <w:sz w:val="24"/>
          <w:szCs w:val="24"/>
        </w:rPr>
      </w:pPr>
    </w:p>
    <w:p w14:paraId="5B520259" w14:textId="77777777" w:rsidR="00237DCB" w:rsidRDefault="00237DCB" w:rsidP="00237DCB">
      <w:pPr>
        <w:pStyle w:val="ListParagraph"/>
        <w:numPr>
          <w:ilvl w:val="0"/>
          <w:numId w:val="67"/>
        </w:numPr>
        <w:jc w:val="both"/>
        <w:rPr>
          <w:rFonts w:ascii="Times New Roman" w:hAnsi="Times New Roman" w:cs="Times New Roman"/>
          <w:sz w:val="24"/>
          <w:szCs w:val="24"/>
        </w:rPr>
      </w:pPr>
      <w:r w:rsidRPr="0059226F">
        <w:rPr>
          <w:rFonts w:ascii="Times New Roman" w:hAnsi="Times New Roman" w:cs="Times New Roman"/>
          <w:sz w:val="24"/>
          <w:szCs w:val="24"/>
        </w:rPr>
        <w:t>The two environmental outcomes should be merged together into a single outcome.</w:t>
      </w:r>
      <w:r>
        <w:rPr>
          <w:rFonts w:ascii="Times New Roman" w:hAnsi="Times New Roman" w:cs="Times New Roman"/>
          <w:sz w:val="24"/>
          <w:szCs w:val="24"/>
        </w:rPr>
        <w:t xml:space="preserve"> As they currently stand, there is no need for having them separate. </w:t>
      </w:r>
      <w:r w:rsidRPr="005A347C">
        <w:rPr>
          <w:rFonts w:ascii="Times New Roman" w:hAnsi="Times New Roman" w:cs="Times New Roman"/>
          <w:sz w:val="24"/>
          <w:szCs w:val="24"/>
        </w:rPr>
        <w:t xml:space="preserve">If more than one outcome is required to prioritize the large array of </w:t>
      </w:r>
      <w:r>
        <w:rPr>
          <w:rFonts w:ascii="Times New Roman" w:hAnsi="Times New Roman" w:cs="Times New Roman"/>
          <w:sz w:val="24"/>
          <w:szCs w:val="24"/>
        </w:rPr>
        <w:t xml:space="preserve">environmental protection, </w:t>
      </w:r>
      <w:r w:rsidRPr="005A347C">
        <w:rPr>
          <w:rFonts w:ascii="Times New Roman" w:hAnsi="Times New Roman" w:cs="Times New Roman"/>
          <w:sz w:val="24"/>
          <w:szCs w:val="24"/>
        </w:rPr>
        <w:t>climate change</w:t>
      </w:r>
      <w:r>
        <w:rPr>
          <w:rFonts w:ascii="Times New Roman" w:hAnsi="Times New Roman" w:cs="Times New Roman"/>
          <w:sz w:val="24"/>
          <w:szCs w:val="24"/>
        </w:rPr>
        <w:t>, disaster risk management, waste management</w:t>
      </w:r>
      <w:r w:rsidRPr="005A347C">
        <w:rPr>
          <w:rFonts w:ascii="Times New Roman" w:hAnsi="Times New Roman" w:cs="Times New Roman"/>
          <w:sz w:val="24"/>
          <w:szCs w:val="24"/>
        </w:rPr>
        <w:t xml:space="preserve"> and energy </w:t>
      </w:r>
      <w:r>
        <w:rPr>
          <w:rFonts w:ascii="Times New Roman" w:hAnsi="Times New Roman" w:cs="Times New Roman"/>
          <w:sz w:val="24"/>
          <w:szCs w:val="24"/>
        </w:rPr>
        <w:t xml:space="preserve">efficiency </w:t>
      </w:r>
      <w:r w:rsidRPr="005A347C">
        <w:rPr>
          <w:rFonts w:ascii="Times New Roman" w:hAnsi="Times New Roman" w:cs="Times New Roman"/>
          <w:sz w:val="24"/>
          <w:szCs w:val="24"/>
        </w:rPr>
        <w:t xml:space="preserve">issues, </w:t>
      </w:r>
      <w:r>
        <w:rPr>
          <w:rFonts w:ascii="Times New Roman" w:hAnsi="Times New Roman" w:cs="Times New Roman"/>
          <w:sz w:val="24"/>
          <w:szCs w:val="24"/>
        </w:rPr>
        <w:t>it is possible to have two outcomes. But in that case, the borders between the outcome areas should be clearly delineated.</w:t>
      </w:r>
    </w:p>
    <w:p w14:paraId="7430E79F" w14:textId="77777777" w:rsidR="00237DCB" w:rsidRPr="00123F42" w:rsidRDefault="00237DCB" w:rsidP="00237DCB">
      <w:pPr>
        <w:pStyle w:val="ListParagraph"/>
        <w:rPr>
          <w:rFonts w:ascii="Times New Roman" w:hAnsi="Times New Roman" w:cs="Times New Roman"/>
          <w:sz w:val="24"/>
          <w:szCs w:val="24"/>
        </w:rPr>
      </w:pPr>
    </w:p>
    <w:p w14:paraId="1332B00E" w14:textId="7A67BA44" w:rsidR="00237DCB" w:rsidRDefault="00237DCB" w:rsidP="00237DCB">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In preparation for the new cooperation framework, the Results Groups should review existing PFD indicators and targets and draw practical lessons from the experience with them. New indicators should be selected carefully to be meaningful and meet the SMART criteria. They could be fewer in number than currently, but stronger in terms of </w:t>
      </w:r>
      <w:r w:rsidRPr="0059226F">
        <w:rPr>
          <w:rFonts w:ascii="Times New Roman" w:hAnsi="Times New Roman" w:cs="Times New Roman"/>
          <w:sz w:val="24"/>
          <w:szCs w:val="24"/>
        </w:rPr>
        <w:t>meaningfulness</w:t>
      </w:r>
      <w:r>
        <w:rPr>
          <w:rFonts w:ascii="Times New Roman" w:hAnsi="Times New Roman" w:cs="Times New Roman"/>
          <w:sz w:val="24"/>
          <w:szCs w:val="24"/>
        </w:rPr>
        <w:t xml:space="preserve">. </w:t>
      </w:r>
      <w:r w:rsidR="00BF6E0D" w:rsidRPr="00BF6E0D">
        <w:rPr>
          <w:rFonts w:ascii="Times New Roman" w:hAnsi="Times New Roman" w:cs="Times New Roman"/>
          <w:sz w:val="24"/>
          <w:szCs w:val="24"/>
        </w:rPr>
        <w:t xml:space="preserve">Gender sensitivity needs to be incorporated in PFD formulations and avoid the usage of gender-blind terms. </w:t>
      </w:r>
      <w:r>
        <w:rPr>
          <w:rFonts w:ascii="Times New Roman" w:hAnsi="Times New Roman" w:cs="Times New Roman"/>
          <w:sz w:val="24"/>
          <w:szCs w:val="24"/>
        </w:rPr>
        <w:t xml:space="preserve">Furthermore, the new RRF should be firmly grounded in </w:t>
      </w:r>
      <w:r w:rsidRPr="00C62704">
        <w:rPr>
          <w:rFonts w:ascii="Times New Roman" w:hAnsi="Times New Roman" w:cs="Times New Roman"/>
          <w:sz w:val="24"/>
          <w:szCs w:val="24"/>
        </w:rPr>
        <w:t xml:space="preserve">the national SDG framework </w:t>
      </w:r>
      <w:r w:rsidRPr="0059226F">
        <w:rPr>
          <w:rFonts w:ascii="Times New Roman" w:hAnsi="Times New Roman" w:cs="Times New Roman"/>
          <w:sz w:val="24"/>
          <w:szCs w:val="24"/>
        </w:rPr>
        <w:t>and relevant state programmes</w:t>
      </w:r>
      <w:r>
        <w:rPr>
          <w:rFonts w:ascii="Times New Roman" w:hAnsi="Times New Roman" w:cs="Times New Roman"/>
          <w:sz w:val="24"/>
          <w:szCs w:val="24"/>
        </w:rPr>
        <w:t>.</w:t>
      </w:r>
    </w:p>
    <w:p w14:paraId="1A98D524" w14:textId="77777777" w:rsidR="00237DCB" w:rsidRPr="009769EA" w:rsidRDefault="00237DCB" w:rsidP="00237DCB">
      <w:pPr>
        <w:pStyle w:val="ListParagraph"/>
        <w:rPr>
          <w:rFonts w:ascii="Times New Roman" w:hAnsi="Times New Roman" w:cs="Times New Roman"/>
          <w:sz w:val="24"/>
          <w:szCs w:val="24"/>
        </w:rPr>
      </w:pPr>
    </w:p>
    <w:p w14:paraId="74358790" w14:textId="77777777" w:rsidR="00237DCB" w:rsidRDefault="00237DCB" w:rsidP="00237DCB">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During programme implementation, the UNCT should track more effectively a number of parameters, some of which have been discussed in this report. They include </w:t>
      </w:r>
      <w:r w:rsidRPr="0059226F">
        <w:rPr>
          <w:rFonts w:ascii="Times New Roman" w:hAnsi="Times New Roman" w:cs="Times New Roman"/>
          <w:sz w:val="24"/>
          <w:szCs w:val="24"/>
        </w:rPr>
        <w:t>overall expenditure not only across agencies, but also across outcomes</w:t>
      </w:r>
      <w:r>
        <w:rPr>
          <w:rFonts w:ascii="Times New Roman" w:hAnsi="Times New Roman" w:cs="Times New Roman"/>
          <w:sz w:val="24"/>
          <w:szCs w:val="24"/>
        </w:rPr>
        <w:t>, cost-sharing across the programme, pilot projects and their performance over time (further after the respective projects have ended), the status of adoption and implementation of various policy instruments, etc. The UNRC Office can play a major role here in establishing the systems that will allow the tracking of these parameters at the UN level.</w:t>
      </w:r>
    </w:p>
    <w:p w14:paraId="449E9613" w14:textId="77777777" w:rsidR="00237DCB" w:rsidRDefault="00237DCB" w:rsidP="00237DCB">
      <w:pPr>
        <w:pStyle w:val="ListParagraph"/>
        <w:jc w:val="both"/>
        <w:rPr>
          <w:rFonts w:ascii="Times New Roman" w:hAnsi="Times New Roman" w:cs="Times New Roman"/>
          <w:sz w:val="24"/>
          <w:szCs w:val="24"/>
        </w:rPr>
      </w:pPr>
    </w:p>
    <w:p w14:paraId="12F02CFF" w14:textId="77777777" w:rsidR="00237DCB" w:rsidRDefault="00237DCB" w:rsidP="00237DCB">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The process through which the new cooperation framework and the respective RFF will be developed should be highly participatory. Result Groups should be clearly the main vehicle for the development of the programme. However, the process should be inclusive of other stakeholders, especially from civil society, who are not part of the Result Groups.</w:t>
      </w:r>
    </w:p>
    <w:p w14:paraId="22FB012A" w14:textId="77777777" w:rsidR="00237DCB" w:rsidRPr="009769EA" w:rsidRDefault="00237DCB" w:rsidP="00237DCB">
      <w:pPr>
        <w:pStyle w:val="ListParagraph"/>
        <w:rPr>
          <w:rFonts w:ascii="Times New Roman" w:hAnsi="Times New Roman" w:cs="Times New Roman"/>
          <w:sz w:val="24"/>
          <w:szCs w:val="24"/>
        </w:rPr>
      </w:pPr>
    </w:p>
    <w:p w14:paraId="12686986"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2</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Strengthening Inter-agency Cooperation</w:t>
      </w:r>
    </w:p>
    <w:p w14:paraId="4AA4F52C" w14:textId="77777777" w:rsidR="00237DCB" w:rsidRDefault="00237DCB" w:rsidP="00237DCB">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UNCT, under the coordination of the UNRC Office, should explore and establish measures and incentives for closer cooperation between the agencies. The following are some key areas that were identified in this evaluation:</w:t>
      </w:r>
    </w:p>
    <w:p w14:paraId="355E7B5E" w14:textId="77777777" w:rsidR="00237DCB" w:rsidRDefault="00237DCB" w:rsidP="00237DCB">
      <w:pPr>
        <w:pStyle w:val="ListParagraph"/>
        <w:numPr>
          <w:ilvl w:val="0"/>
          <w:numId w:val="69"/>
        </w:numPr>
        <w:ind w:left="720"/>
        <w:jc w:val="both"/>
        <w:rPr>
          <w:rFonts w:ascii="Times New Roman" w:hAnsi="Times New Roman" w:cs="Times New Roman"/>
          <w:sz w:val="24"/>
          <w:szCs w:val="24"/>
        </w:rPr>
      </w:pPr>
      <w:r w:rsidRPr="00383008">
        <w:rPr>
          <w:rFonts w:ascii="Times New Roman" w:hAnsi="Times New Roman" w:cs="Times New Roman"/>
          <w:b/>
          <w:bCs/>
          <w:i/>
          <w:iCs/>
          <w:sz w:val="24"/>
          <w:szCs w:val="24"/>
        </w:rPr>
        <w:t>Joint Programming</w:t>
      </w:r>
      <w:r w:rsidRPr="00383008">
        <w:rPr>
          <w:rFonts w:ascii="Times New Roman" w:hAnsi="Times New Roman" w:cs="Times New Roman"/>
          <w:sz w:val="24"/>
          <w:szCs w:val="24"/>
        </w:rPr>
        <w:t xml:space="preserve"> – The UNCT, in partnership with local counterparts, should explore opportunities for creating and establishing incentives for the agencies to engage in joint programmes at the country level</w:t>
      </w:r>
      <w:r>
        <w:rPr>
          <w:rFonts w:ascii="Times New Roman" w:hAnsi="Times New Roman" w:cs="Times New Roman"/>
          <w:sz w:val="24"/>
          <w:szCs w:val="24"/>
        </w:rPr>
        <w:t>, taking into account the agencies’ respective mandates and rules and</w:t>
      </w:r>
      <w:r w:rsidRPr="00480CE8">
        <w:rPr>
          <w:rFonts w:ascii="Times New Roman" w:hAnsi="Times New Roman" w:cs="Times New Roman"/>
          <w:sz w:val="24"/>
          <w:szCs w:val="24"/>
        </w:rPr>
        <w:t xml:space="preserve"> regulations</w:t>
      </w:r>
      <w:r w:rsidRPr="00383008">
        <w:rPr>
          <w:rFonts w:ascii="Times New Roman" w:hAnsi="Times New Roman" w:cs="Times New Roman"/>
          <w:sz w:val="24"/>
          <w:szCs w:val="24"/>
        </w:rPr>
        <w:t>. The UNRC Office has a key role to play in the promotion of joint programming.</w:t>
      </w:r>
      <w:r>
        <w:rPr>
          <w:rFonts w:ascii="Times New Roman" w:hAnsi="Times New Roman" w:cs="Times New Roman"/>
          <w:sz w:val="24"/>
          <w:szCs w:val="24"/>
        </w:rPr>
        <w:t xml:space="preserve"> </w:t>
      </w:r>
      <w:r w:rsidRPr="00383008">
        <w:rPr>
          <w:rFonts w:ascii="Times New Roman" w:hAnsi="Times New Roman" w:cs="Times New Roman"/>
          <w:sz w:val="24"/>
          <w:szCs w:val="24"/>
        </w:rPr>
        <w:t xml:space="preserve">This evaluation does not recommend a specific instrument or model – it is up to the UNCT and partners to explore </w:t>
      </w:r>
      <w:r>
        <w:rPr>
          <w:rFonts w:ascii="Times New Roman" w:hAnsi="Times New Roman" w:cs="Times New Roman"/>
          <w:sz w:val="24"/>
          <w:szCs w:val="24"/>
        </w:rPr>
        <w:t>different options and decide which ones are more suitable to the local conditions. P</w:t>
      </w:r>
      <w:r w:rsidRPr="00383008">
        <w:rPr>
          <w:rFonts w:ascii="Times New Roman" w:hAnsi="Times New Roman" w:cs="Times New Roman"/>
          <w:sz w:val="24"/>
          <w:szCs w:val="24"/>
        </w:rPr>
        <w:t xml:space="preserve">otential options </w:t>
      </w:r>
      <w:r>
        <w:rPr>
          <w:rFonts w:ascii="Times New Roman" w:hAnsi="Times New Roman" w:cs="Times New Roman"/>
          <w:sz w:val="24"/>
          <w:szCs w:val="24"/>
        </w:rPr>
        <w:t xml:space="preserve">that could be considered where feasible </w:t>
      </w:r>
      <w:r w:rsidRPr="00383008">
        <w:rPr>
          <w:rFonts w:ascii="Times New Roman" w:hAnsi="Times New Roman" w:cs="Times New Roman"/>
          <w:sz w:val="24"/>
          <w:szCs w:val="24"/>
        </w:rPr>
        <w:t>include government co-financing linked to joint programming criteria, establishment of national SDG pooled fund for the financing of joint activities, etc.</w:t>
      </w:r>
    </w:p>
    <w:p w14:paraId="04AF8B96" w14:textId="77777777" w:rsidR="00237DCB" w:rsidRPr="00B71617" w:rsidRDefault="00237DCB" w:rsidP="00237DCB">
      <w:pPr>
        <w:pStyle w:val="ListParagraph"/>
        <w:jc w:val="both"/>
        <w:rPr>
          <w:rFonts w:ascii="Times New Roman" w:hAnsi="Times New Roman" w:cs="Times New Roman"/>
          <w:sz w:val="24"/>
          <w:szCs w:val="24"/>
        </w:rPr>
      </w:pPr>
    </w:p>
    <w:p w14:paraId="5D8AA313" w14:textId="77777777" w:rsidR="00237DCB" w:rsidRDefault="00237DCB" w:rsidP="00237DCB">
      <w:pPr>
        <w:pStyle w:val="ListParagraph"/>
        <w:numPr>
          <w:ilvl w:val="0"/>
          <w:numId w:val="52"/>
        </w:numPr>
        <w:jc w:val="both"/>
        <w:rPr>
          <w:rFonts w:ascii="Times New Roman" w:hAnsi="Times New Roman" w:cs="Times New Roman"/>
          <w:sz w:val="24"/>
          <w:szCs w:val="24"/>
        </w:rPr>
      </w:pPr>
      <w:r w:rsidRPr="009E0759">
        <w:rPr>
          <w:rFonts w:ascii="Times New Roman" w:hAnsi="Times New Roman" w:cs="Times New Roman"/>
          <w:b/>
          <w:bCs/>
          <w:i/>
          <w:iCs/>
          <w:sz w:val="24"/>
          <w:szCs w:val="24"/>
        </w:rPr>
        <w:t>SDGs and Data</w:t>
      </w:r>
      <w:r w:rsidRPr="009E0759">
        <w:rPr>
          <w:rFonts w:ascii="Times New Roman" w:hAnsi="Times New Roman" w:cs="Times New Roman"/>
          <w:sz w:val="24"/>
          <w:szCs w:val="24"/>
        </w:rPr>
        <w:t xml:space="preserve"> – The UNCT should strengthen cooperation around data and the SDGs. With the coordination of the UNRC Office, the agencies should establish a clearer division of labour. This includes further mainstreaming of SDGs into national planning and budgeting processes, monitoring of SDGs (including the SDG database under development), etc. The agencies should also coordinate more closely all the “data management systems” (education, health, etc.) they are supporting. The SDG platform that UNDP is supporting provides an opportunity for integration of the work of all UN agencies and national institutions in implementing, monitoring and reporting on the SDGs, but for it to be successful it </w:t>
      </w:r>
      <w:r>
        <w:rPr>
          <w:rFonts w:ascii="Times New Roman" w:hAnsi="Times New Roman" w:cs="Times New Roman"/>
          <w:sz w:val="24"/>
          <w:szCs w:val="24"/>
        </w:rPr>
        <w:t>should have</w:t>
      </w:r>
      <w:r w:rsidRPr="009E0759">
        <w:rPr>
          <w:rFonts w:ascii="Times New Roman" w:hAnsi="Times New Roman" w:cs="Times New Roman"/>
          <w:sz w:val="24"/>
          <w:szCs w:val="24"/>
        </w:rPr>
        <w:t xml:space="preserve"> the full buy-in and active involvement of all stakeholders.</w:t>
      </w:r>
    </w:p>
    <w:p w14:paraId="2A9F08D7" w14:textId="77777777" w:rsidR="00237DCB" w:rsidRPr="00B757FD" w:rsidRDefault="00237DCB" w:rsidP="00237DCB">
      <w:pPr>
        <w:pStyle w:val="ListParagraph"/>
        <w:jc w:val="both"/>
        <w:rPr>
          <w:rFonts w:ascii="Times New Roman" w:hAnsi="Times New Roman" w:cs="Times New Roman"/>
          <w:sz w:val="24"/>
          <w:szCs w:val="24"/>
        </w:rPr>
      </w:pPr>
    </w:p>
    <w:p w14:paraId="3222DA07" w14:textId="77777777" w:rsidR="00237DCB" w:rsidRPr="00825D43" w:rsidRDefault="00237DCB" w:rsidP="00237DCB">
      <w:pPr>
        <w:pStyle w:val="ListParagraph"/>
        <w:numPr>
          <w:ilvl w:val="0"/>
          <w:numId w:val="52"/>
        </w:numPr>
        <w:jc w:val="both"/>
        <w:rPr>
          <w:rFonts w:ascii="Times New Roman" w:hAnsi="Times New Roman" w:cs="Times New Roman"/>
          <w:sz w:val="24"/>
          <w:szCs w:val="24"/>
        </w:rPr>
      </w:pPr>
      <w:r w:rsidRPr="00825D43">
        <w:rPr>
          <w:rFonts w:ascii="Times New Roman" w:hAnsi="Times New Roman" w:cs="Times New Roman"/>
          <w:b/>
          <w:bCs/>
          <w:i/>
          <w:iCs/>
          <w:sz w:val="24"/>
          <w:szCs w:val="24"/>
        </w:rPr>
        <w:t>Advocacy, Awareness Raising and Communications</w:t>
      </w:r>
      <w:r w:rsidRPr="00825D43">
        <w:rPr>
          <w:rFonts w:ascii="Times New Roman" w:hAnsi="Times New Roman" w:cs="Times New Roman"/>
          <w:sz w:val="24"/>
          <w:szCs w:val="24"/>
        </w:rPr>
        <w:t xml:space="preserve"> – UNCT should undertake more actively joint advocacy activities, especially around important issues such as human rights. </w:t>
      </w:r>
      <w:r w:rsidRPr="00825D43">
        <w:rPr>
          <w:rFonts w:ascii="Times New Roman" w:hAnsi="Times New Roman" w:cs="Times New Roman"/>
          <w:sz w:val="24"/>
          <w:szCs w:val="24"/>
        </w:rPr>
        <w:lastRenderedPageBreak/>
        <w:t>Programmes should be designed taking into account recommendations from UN human rights mechanisms and bodies to address human rights issues, discrimination and embracing people in vulnerable groups (leaving no one behind).</w:t>
      </w:r>
      <w:r>
        <w:rPr>
          <w:rFonts w:ascii="Times New Roman" w:hAnsi="Times New Roman" w:cs="Times New Roman"/>
          <w:sz w:val="24"/>
          <w:szCs w:val="24"/>
        </w:rPr>
        <w:t xml:space="preserve"> </w:t>
      </w:r>
      <w:r w:rsidRPr="00825D43">
        <w:rPr>
          <w:rFonts w:ascii="Times New Roman" w:hAnsi="Times New Roman" w:cs="Times New Roman"/>
          <w:sz w:val="24"/>
          <w:szCs w:val="24"/>
        </w:rPr>
        <w:t>The agencies should further intensify cooperation in the area of communications to be able to deliver stronger one-voice messages on critical issues to external audiences.</w:t>
      </w:r>
    </w:p>
    <w:p w14:paraId="7E1301AD" w14:textId="77777777" w:rsidR="00237DCB" w:rsidRPr="006C2ED2" w:rsidRDefault="00237DCB" w:rsidP="00237DCB">
      <w:pPr>
        <w:pStyle w:val="ListParagraph"/>
        <w:jc w:val="both"/>
        <w:rPr>
          <w:rFonts w:ascii="Times New Roman" w:hAnsi="Times New Roman" w:cs="Times New Roman"/>
          <w:sz w:val="24"/>
          <w:szCs w:val="24"/>
        </w:rPr>
      </w:pPr>
    </w:p>
    <w:p w14:paraId="3A344076" w14:textId="77777777" w:rsidR="00237DCB" w:rsidRDefault="00237DCB" w:rsidP="00237DCB">
      <w:pPr>
        <w:pStyle w:val="ListParagraph"/>
        <w:numPr>
          <w:ilvl w:val="0"/>
          <w:numId w:val="53"/>
        </w:numPr>
        <w:jc w:val="both"/>
        <w:rPr>
          <w:rFonts w:ascii="Times New Roman" w:hAnsi="Times New Roman" w:cs="Times New Roman"/>
          <w:sz w:val="24"/>
          <w:szCs w:val="24"/>
        </w:rPr>
      </w:pPr>
      <w:r w:rsidRPr="006C2ED2">
        <w:rPr>
          <w:rFonts w:ascii="Times New Roman" w:hAnsi="Times New Roman" w:cs="Times New Roman"/>
          <w:b/>
          <w:bCs/>
          <w:i/>
          <w:iCs/>
          <w:sz w:val="24"/>
          <w:szCs w:val="24"/>
        </w:rPr>
        <w:t>Trainings</w:t>
      </w:r>
      <w:r w:rsidRPr="006C2ED2">
        <w:rPr>
          <w:rFonts w:ascii="Times New Roman" w:hAnsi="Times New Roman" w:cs="Times New Roman"/>
          <w:sz w:val="24"/>
          <w:szCs w:val="24"/>
        </w:rPr>
        <w:t xml:space="preserve">, </w:t>
      </w:r>
      <w:r w:rsidRPr="006C2ED2">
        <w:rPr>
          <w:rFonts w:ascii="Times New Roman" w:hAnsi="Times New Roman" w:cs="Times New Roman"/>
          <w:b/>
          <w:bCs/>
          <w:i/>
          <w:iCs/>
          <w:sz w:val="24"/>
          <w:szCs w:val="24"/>
        </w:rPr>
        <w:t>Analytical Products, Strategies and Assessments</w:t>
      </w:r>
      <w:r w:rsidRPr="006C2ED2">
        <w:rPr>
          <w:rFonts w:ascii="Times New Roman" w:hAnsi="Times New Roman" w:cs="Times New Roman"/>
          <w:sz w:val="24"/>
          <w:szCs w:val="24"/>
        </w:rPr>
        <w:t xml:space="preserve"> – UNCT should strengthen cooperation by organizing joint events and activities in areas where the potential for synergies is considerable. This includes the joint production of analytical products in sectors or areas of common interest, such as sectoral analyses or other areas, joint development of strategies or conduct of assessments, </w:t>
      </w:r>
      <w:r w:rsidRPr="00BE4832">
        <w:rPr>
          <w:rFonts w:ascii="Times New Roman" w:hAnsi="Times New Roman" w:cs="Times New Roman"/>
          <w:sz w:val="24"/>
          <w:szCs w:val="24"/>
        </w:rPr>
        <w:t>health systems strengthening, information management systems</w:t>
      </w:r>
      <w:r>
        <w:rPr>
          <w:rFonts w:ascii="Times New Roman" w:hAnsi="Times New Roman" w:cs="Times New Roman"/>
          <w:sz w:val="24"/>
          <w:szCs w:val="24"/>
        </w:rPr>
        <w:t xml:space="preserve">, </w:t>
      </w:r>
      <w:r w:rsidRPr="006C2ED2">
        <w:rPr>
          <w:rFonts w:ascii="Times New Roman" w:hAnsi="Times New Roman" w:cs="Times New Roman"/>
          <w:sz w:val="24"/>
          <w:szCs w:val="24"/>
        </w:rPr>
        <w:t xml:space="preserve">joint organization of trainings for UN staff and national partners (in areas such as RBM, gender mainstreaming, human rights-based approaches, </w:t>
      </w:r>
      <w:r w:rsidRPr="00BE4832">
        <w:rPr>
          <w:rFonts w:ascii="Times New Roman" w:hAnsi="Times New Roman" w:cs="Times New Roman"/>
          <w:sz w:val="24"/>
          <w:szCs w:val="24"/>
        </w:rPr>
        <w:t>emergency preparedness and response, systemic approaches to disability programming</w:t>
      </w:r>
      <w:r>
        <w:rPr>
          <w:rFonts w:ascii="Times New Roman" w:hAnsi="Times New Roman" w:cs="Times New Roman"/>
          <w:sz w:val="24"/>
          <w:szCs w:val="24"/>
        </w:rPr>
        <w:t xml:space="preserve">, </w:t>
      </w:r>
      <w:r w:rsidRPr="006C2ED2">
        <w:rPr>
          <w:rFonts w:ascii="Times New Roman" w:hAnsi="Times New Roman" w:cs="Times New Roman"/>
          <w:sz w:val="24"/>
          <w:szCs w:val="24"/>
        </w:rPr>
        <w:t>etc.).</w:t>
      </w:r>
      <w:r>
        <w:rPr>
          <w:rFonts w:ascii="Times New Roman" w:hAnsi="Times New Roman" w:cs="Times New Roman"/>
          <w:sz w:val="24"/>
          <w:szCs w:val="24"/>
        </w:rPr>
        <w:t xml:space="preserve"> </w:t>
      </w:r>
      <w:r w:rsidRPr="006C2ED2">
        <w:rPr>
          <w:rFonts w:ascii="Times New Roman" w:hAnsi="Times New Roman" w:cs="Times New Roman"/>
          <w:sz w:val="24"/>
          <w:szCs w:val="24"/>
        </w:rPr>
        <w:t>As in the other areas, the UNRC Office will have an important role to play in coordinating such joint activities.</w:t>
      </w:r>
    </w:p>
    <w:p w14:paraId="0199B707" w14:textId="77777777" w:rsidR="00237DCB" w:rsidRPr="00930A0C" w:rsidRDefault="00237DCB" w:rsidP="00237DCB">
      <w:pPr>
        <w:pStyle w:val="ListParagraph"/>
        <w:jc w:val="both"/>
        <w:rPr>
          <w:rFonts w:ascii="Times New Roman" w:hAnsi="Times New Roman" w:cs="Times New Roman"/>
          <w:sz w:val="24"/>
          <w:szCs w:val="24"/>
        </w:rPr>
      </w:pPr>
    </w:p>
    <w:p w14:paraId="010F37F3" w14:textId="40DC2396" w:rsidR="00237DCB" w:rsidRDefault="00237DCB" w:rsidP="00237DCB">
      <w:pPr>
        <w:pStyle w:val="ListParagraph"/>
        <w:numPr>
          <w:ilvl w:val="0"/>
          <w:numId w:val="53"/>
        </w:numPr>
        <w:jc w:val="both"/>
        <w:rPr>
          <w:rFonts w:ascii="Times New Roman" w:hAnsi="Times New Roman" w:cs="Times New Roman"/>
          <w:sz w:val="24"/>
          <w:szCs w:val="24"/>
        </w:rPr>
      </w:pPr>
      <w:r w:rsidRPr="0035511A">
        <w:rPr>
          <w:rFonts w:ascii="Times New Roman" w:hAnsi="Times New Roman" w:cs="Times New Roman"/>
          <w:b/>
          <w:bCs/>
          <w:i/>
          <w:iCs/>
          <w:sz w:val="24"/>
          <w:szCs w:val="24"/>
        </w:rPr>
        <w:t>Gender</w:t>
      </w:r>
      <w:r w:rsidRPr="0035511A">
        <w:rPr>
          <w:rFonts w:ascii="Times New Roman" w:hAnsi="Times New Roman" w:cs="Times New Roman"/>
          <w:sz w:val="24"/>
          <w:szCs w:val="24"/>
        </w:rPr>
        <w:t xml:space="preserve"> – UNCT </w:t>
      </w:r>
      <w:r>
        <w:rPr>
          <w:rFonts w:ascii="Times New Roman" w:hAnsi="Times New Roman" w:cs="Times New Roman"/>
          <w:sz w:val="24"/>
          <w:szCs w:val="24"/>
        </w:rPr>
        <w:t>should</w:t>
      </w:r>
      <w:r w:rsidRPr="0035511A">
        <w:rPr>
          <w:rFonts w:ascii="Times New Roman" w:hAnsi="Times New Roman" w:cs="Times New Roman"/>
          <w:sz w:val="24"/>
          <w:szCs w:val="24"/>
        </w:rPr>
        <w:t xml:space="preserve"> </w:t>
      </w:r>
      <w:r>
        <w:rPr>
          <w:rFonts w:ascii="Times New Roman" w:hAnsi="Times New Roman" w:cs="Times New Roman"/>
          <w:sz w:val="24"/>
          <w:szCs w:val="24"/>
        </w:rPr>
        <w:t>cooperate more actively</w:t>
      </w:r>
      <w:r w:rsidRPr="0035511A">
        <w:rPr>
          <w:rFonts w:ascii="Times New Roman" w:hAnsi="Times New Roman" w:cs="Times New Roman"/>
          <w:sz w:val="24"/>
          <w:szCs w:val="24"/>
        </w:rPr>
        <w:t xml:space="preserve"> on gender</w:t>
      </w:r>
      <w:r>
        <w:rPr>
          <w:rFonts w:ascii="Times New Roman" w:hAnsi="Times New Roman" w:cs="Times New Roman"/>
          <w:sz w:val="24"/>
          <w:szCs w:val="24"/>
        </w:rPr>
        <w:t xml:space="preserve"> equality</w:t>
      </w:r>
      <w:r w:rsidRPr="0035511A">
        <w:rPr>
          <w:rFonts w:ascii="Times New Roman" w:hAnsi="Times New Roman" w:cs="Times New Roman"/>
          <w:sz w:val="24"/>
          <w:szCs w:val="24"/>
        </w:rPr>
        <w:t xml:space="preserve">. </w:t>
      </w:r>
      <w:r>
        <w:rPr>
          <w:rFonts w:ascii="Times New Roman" w:hAnsi="Times New Roman" w:cs="Times New Roman"/>
          <w:sz w:val="24"/>
          <w:szCs w:val="24"/>
        </w:rPr>
        <w:t xml:space="preserve">The results of cooperation should be greater than the sum of the results of individual agencies. Cooperation should </w:t>
      </w:r>
      <w:r w:rsidRPr="0035511A">
        <w:rPr>
          <w:rFonts w:ascii="Times New Roman" w:hAnsi="Times New Roman" w:cs="Times New Roman"/>
          <w:sz w:val="24"/>
          <w:szCs w:val="24"/>
        </w:rPr>
        <w:t xml:space="preserve">include joint efforts on the </w:t>
      </w:r>
      <w:r>
        <w:rPr>
          <w:rFonts w:ascii="Times New Roman" w:hAnsi="Times New Roman" w:cs="Times New Roman"/>
          <w:sz w:val="24"/>
          <w:szCs w:val="24"/>
        </w:rPr>
        <w:t xml:space="preserve">economic empowerment of women, </w:t>
      </w:r>
      <w:r w:rsidRPr="00BE4832">
        <w:rPr>
          <w:rFonts w:ascii="Times New Roman" w:hAnsi="Times New Roman" w:cs="Times New Roman"/>
          <w:sz w:val="24"/>
          <w:szCs w:val="24"/>
        </w:rPr>
        <w:t>education opportunities especially in post-secondary education for young women</w:t>
      </w:r>
      <w:r>
        <w:rPr>
          <w:rFonts w:ascii="Times New Roman" w:hAnsi="Times New Roman" w:cs="Times New Roman"/>
          <w:sz w:val="24"/>
          <w:szCs w:val="24"/>
        </w:rPr>
        <w:t>,</w:t>
      </w:r>
      <w:r w:rsidRPr="00BE4832">
        <w:rPr>
          <w:rFonts w:ascii="Times New Roman" w:hAnsi="Times New Roman" w:cs="Times New Roman"/>
          <w:sz w:val="24"/>
          <w:szCs w:val="24"/>
        </w:rPr>
        <w:t xml:space="preserve"> </w:t>
      </w:r>
      <w:r w:rsidRPr="0035511A">
        <w:rPr>
          <w:rFonts w:ascii="Times New Roman" w:hAnsi="Times New Roman" w:cs="Times New Roman"/>
          <w:sz w:val="24"/>
          <w:szCs w:val="24"/>
        </w:rPr>
        <w:t xml:space="preserve">development of gender-sensitive legislation </w:t>
      </w:r>
      <w:r w:rsidRPr="00BE4832">
        <w:rPr>
          <w:rFonts w:ascii="Times New Roman" w:hAnsi="Times New Roman" w:cs="Times New Roman"/>
          <w:sz w:val="24"/>
          <w:szCs w:val="24"/>
        </w:rPr>
        <w:t xml:space="preserve">and support services </w:t>
      </w:r>
      <w:r w:rsidRPr="0035511A">
        <w:rPr>
          <w:rFonts w:ascii="Times New Roman" w:hAnsi="Times New Roman" w:cs="Times New Roman"/>
          <w:sz w:val="24"/>
          <w:szCs w:val="24"/>
        </w:rPr>
        <w:t xml:space="preserve">(i.e. </w:t>
      </w:r>
      <w:r>
        <w:rPr>
          <w:rFonts w:ascii="Times New Roman" w:hAnsi="Times New Roman" w:cs="Times New Roman"/>
          <w:sz w:val="24"/>
          <w:szCs w:val="24"/>
        </w:rPr>
        <w:t>gender-based violence</w:t>
      </w:r>
      <w:r w:rsidRPr="0035511A">
        <w:rPr>
          <w:rFonts w:ascii="Times New Roman" w:hAnsi="Times New Roman" w:cs="Times New Roman"/>
          <w:sz w:val="24"/>
          <w:szCs w:val="24"/>
        </w:rPr>
        <w:t>), implementation of international commitments,</w:t>
      </w:r>
      <w:r>
        <w:rPr>
          <w:rFonts w:ascii="Times New Roman" w:hAnsi="Times New Roman" w:cs="Times New Roman"/>
          <w:sz w:val="24"/>
          <w:szCs w:val="24"/>
        </w:rPr>
        <w:t xml:space="preserve"> </w:t>
      </w:r>
      <w:r w:rsidRPr="00BE4832">
        <w:rPr>
          <w:rFonts w:ascii="Times New Roman" w:hAnsi="Times New Roman" w:cs="Times New Roman"/>
          <w:sz w:val="24"/>
          <w:szCs w:val="24"/>
        </w:rPr>
        <w:t>social norms related to gender discrimination, gender representation in public communication and media</w:t>
      </w:r>
      <w:r>
        <w:rPr>
          <w:rFonts w:ascii="Times New Roman" w:hAnsi="Times New Roman" w:cs="Times New Roman"/>
          <w:sz w:val="24"/>
          <w:szCs w:val="24"/>
        </w:rPr>
        <w:t>,</w:t>
      </w:r>
      <w:r w:rsidRPr="0035511A">
        <w:rPr>
          <w:rFonts w:ascii="Times New Roman" w:hAnsi="Times New Roman" w:cs="Times New Roman"/>
          <w:sz w:val="24"/>
          <w:szCs w:val="24"/>
        </w:rPr>
        <w:t xml:space="preserve"> etc. </w:t>
      </w:r>
      <w:r>
        <w:rPr>
          <w:rFonts w:ascii="Times New Roman" w:hAnsi="Times New Roman" w:cs="Times New Roman"/>
          <w:sz w:val="24"/>
          <w:szCs w:val="24"/>
        </w:rPr>
        <w:t xml:space="preserve">The </w:t>
      </w:r>
      <w:r w:rsidRPr="0035511A">
        <w:rPr>
          <w:rFonts w:ascii="Times New Roman" w:hAnsi="Times New Roman" w:cs="Times New Roman"/>
          <w:sz w:val="24"/>
          <w:szCs w:val="24"/>
        </w:rPr>
        <w:t xml:space="preserve">UNCT </w:t>
      </w:r>
      <w:r>
        <w:rPr>
          <w:rFonts w:ascii="Times New Roman" w:hAnsi="Times New Roman" w:cs="Times New Roman"/>
          <w:sz w:val="24"/>
          <w:szCs w:val="24"/>
        </w:rPr>
        <w:t>should</w:t>
      </w:r>
      <w:r w:rsidRPr="0035511A">
        <w:rPr>
          <w:rFonts w:ascii="Times New Roman" w:hAnsi="Times New Roman" w:cs="Times New Roman"/>
          <w:sz w:val="24"/>
          <w:szCs w:val="24"/>
        </w:rPr>
        <w:t xml:space="preserve"> adopt a joint advocacy and communication strategy and work plan to promote gender equality adapted to the Turkmenistan’s context. It will be also beneficial </w:t>
      </w:r>
      <w:r>
        <w:rPr>
          <w:rFonts w:ascii="Times New Roman" w:hAnsi="Times New Roman" w:cs="Times New Roman"/>
          <w:sz w:val="24"/>
          <w:szCs w:val="24"/>
        </w:rPr>
        <w:t xml:space="preserve">for the agencies </w:t>
      </w:r>
      <w:r w:rsidRPr="0035511A">
        <w:rPr>
          <w:rFonts w:ascii="Times New Roman" w:hAnsi="Times New Roman" w:cs="Times New Roman"/>
          <w:sz w:val="24"/>
          <w:szCs w:val="24"/>
        </w:rPr>
        <w:t xml:space="preserve">to adopt </w:t>
      </w:r>
      <w:r>
        <w:rPr>
          <w:rFonts w:ascii="Times New Roman" w:hAnsi="Times New Roman" w:cs="Times New Roman"/>
          <w:sz w:val="24"/>
          <w:szCs w:val="24"/>
        </w:rPr>
        <w:t>j</w:t>
      </w:r>
      <w:r w:rsidRPr="0035511A">
        <w:rPr>
          <w:rFonts w:ascii="Times New Roman" w:hAnsi="Times New Roman" w:cs="Times New Roman"/>
          <w:sz w:val="24"/>
          <w:szCs w:val="24"/>
        </w:rPr>
        <w:t>oint external communications on gender to ensure consistent messages and information and promote gender equality in external communications.</w:t>
      </w:r>
      <w:r w:rsidR="001557AD">
        <w:rPr>
          <w:rFonts w:ascii="Times New Roman" w:hAnsi="Times New Roman" w:cs="Times New Roman"/>
          <w:sz w:val="24"/>
          <w:szCs w:val="24"/>
        </w:rPr>
        <w:t xml:space="preserve"> </w:t>
      </w:r>
      <w:r w:rsidR="001557AD" w:rsidRPr="001557AD">
        <w:rPr>
          <w:rFonts w:ascii="Times New Roman" w:hAnsi="Times New Roman" w:cs="Times New Roman"/>
          <w:sz w:val="24"/>
          <w:szCs w:val="24"/>
        </w:rPr>
        <w:t xml:space="preserve">Agencies should allocate resources for improving the capacity of their gender focal points to mainstream gender concerns into programming documents and activities. </w:t>
      </w:r>
      <w:r w:rsidR="00C219AC">
        <w:rPr>
          <w:rFonts w:ascii="Times New Roman" w:hAnsi="Times New Roman" w:cs="Times New Roman"/>
          <w:sz w:val="24"/>
          <w:szCs w:val="24"/>
        </w:rPr>
        <w:t xml:space="preserve">Gender focal points </w:t>
      </w:r>
      <w:r w:rsidR="00C219AC" w:rsidRPr="00C219AC">
        <w:rPr>
          <w:rFonts w:ascii="Times New Roman" w:hAnsi="Times New Roman" w:cs="Times New Roman"/>
          <w:sz w:val="24"/>
          <w:szCs w:val="24"/>
        </w:rPr>
        <w:t>should be equipped with specific methodological tools on promoting gender mainstreaming within the work in their sectors, including clear steps on ‘how to’.</w:t>
      </w:r>
      <w:r w:rsidR="00C219AC">
        <w:rPr>
          <w:rFonts w:ascii="Times New Roman" w:hAnsi="Times New Roman" w:cs="Times New Roman"/>
          <w:sz w:val="24"/>
          <w:szCs w:val="24"/>
        </w:rPr>
        <w:t xml:space="preserve"> </w:t>
      </w:r>
      <w:r w:rsidR="001557AD" w:rsidRPr="001557AD">
        <w:rPr>
          <w:rFonts w:ascii="Times New Roman" w:hAnsi="Times New Roman" w:cs="Times New Roman"/>
          <w:sz w:val="24"/>
          <w:szCs w:val="24"/>
        </w:rPr>
        <w:t>Their TOR need to be revised based on the concept and methods for mainstreaming gender equality.</w:t>
      </w:r>
    </w:p>
    <w:p w14:paraId="3FE225CB" w14:textId="77777777" w:rsidR="00237DCB" w:rsidRDefault="00237DCB" w:rsidP="00237DCB">
      <w:pPr>
        <w:pStyle w:val="ListParagraph"/>
        <w:jc w:val="both"/>
        <w:rPr>
          <w:rFonts w:ascii="Times New Roman" w:hAnsi="Times New Roman" w:cs="Times New Roman"/>
          <w:sz w:val="24"/>
          <w:szCs w:val="24"/>
        </w:rPr>
      </w:pPr>
    </w:p>
    <w:p w14:paraId="61D0AAC8"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3</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Positioning and Impact</w:t>
      </w:r>
    </w:p>
    <w:p w14:paraId="1D349792" w14:textId="77777777" w:rsidR="00237DCB" w:rsidRPr="00F5001D" w:rsidRDefault="00237DCB" w:rsidP="00237DCB">
      <w:pPr>
        <w:pStyle w:val="ListParagraph"/>
        <w:numPr>
          <w:ilvl w:val="0"/>
          <w:numId w:val="66"/>
        </w:numPr>
        <w:jc w:val="both"/>
        <w:rPr>
          <w:rFonts w:ascii="Times New Roman" w:hAnsi="Times New Roman" w:cs="Times New Roman"/>
          <w:sz w:val="24"/>
          <w:szCs w:val="24"/>
        </w:rPr>
      </w:pPr>
      <w:r w:rsidRPr="007703A0">
        <w:rPr>
          <w:rFonts w:ascii="Times New Roman" w:hAnsi="Times New Roman" w:cs="Times New Roman"/>
          <w:sz w:val="24"/>
          <w:szCs w:val="24"/>
        </w:rPr>
        <w:t xml:space="preserve">UNCT should </w:t>
      </w:r>
      <w:r>
        <w:rPr>
          <w:rFonts w:ascii="Times New Roman" w:hAnsi="Times New Roman" w:cs="Times New Roman"/>
          <w:sz w:val="24"/>
          <w:szCs w:val="24"/>
        </w:rPr>
        <w:t xml:space="preserve">identify areas where it can create more depth at the expense of breadth. </w:t>
      </w:r>
      <w:r w:rsidRPr="00F5001D">
        <w:rPr>
          <w:rFonts w:ascii="Times New Roman" w:hAnsi="Times New Roman" w:cs="Times New Roman"/>
          <w:sz w:val="24"/>
          <w:szCs w:val="24"/>
        </w:rPr>
        <w:t>Given the agencies’ small budgets and large breadth of areas covered by the</w:t>
      </w:r>
      <w:r>
        <w:rPr>
          <w:rFonts w:ascii="Times New Roman" w:hAnsi="Times New Roman" w:cs="Times New Roman"/>
          <w:sz w:val="24"/>
          <w:szCs w:val="24"/>
        </w:rPr>
        <w:t xml:space="preserve"> PFD</w:t>
      </w:r>
      <w:r w:rsidRPr="00F5001D">
        <w:rPr>
          <w:rFonts w:ascii="Times New Roman" w:hAnsi="Times New Roman" w:cs="Times New Roman"/>
          <w:sz w:val="24"/>
          <w:szCs w:val="24"/>
        </w:rPr>
        <w:t xml:space="preserve">, </w:t>
      </w:r>
      <w:r>
        <w:rPr>
          <w:rFonts w:ascii="Times New Roman" w:hAnsi="Times New Roman" w:cs="Times New Roman"/>
          <w:sz w:val="24"/>
          <w:szCs w:val="24"/>
        </w:rPr>
        <w:t>the UNCT</w:t>
      </w:r>
      <w:r w:rsidRPr="00F5001D">
        <w:rPr>
          <w:rFonts w:ascii="Times New Roman" w:hAnsi="Times New Roman" w:cs="Times New Roman"/>
          <w:sz w:val="24"/>
          <w:szCs w:val="24"/>
        </w:rPr>
        <w:t xml:space="preserve"> </w:t>
      </w:r>
      <w:r>
        <w:rPr>
          <w:rFonts w:ascii="Times New Roman" w:hAnsi="Times New Roman" w:cs="Times New Roman"/>
          <w:sz w:val="24"/>
          <w:szCs w:val="24"/>
        </w:rPr>
        <w:t xml:space="preserve">should conduct </w:t>
      </w:r>
      <w:r w:rsidRPr="00F5001D">
        <w:rPr>
          <w:rFonts w:ascii="Times New Roman" w:hAnsi="Times New Roman" w:cs="Times New Roman"/>
          <w:sz w:val="24"/>
          <w:szCs w:val="24"/>
        </w:rPr>
        <w:t xml:space="preserve">an assessment of areas where more depth, impact and value-added </w:t>
      </w:r>
      <w:r>
        <w:rPr>
          <w:rFonts w:ascii="Times New Roman" w:hAnsi="Times New Roman" w:cs="Times New Roman"/>
          <w:sz w:val="24"/>
          <w:szCs w:val="24"/>
        </w:rPr>
        <w:lastRenderedPageBreak/>
        <w:t>could</w:t>
      </w:r>
      <w:r w:rsidRPr="00F5001D">
        <w:rPr>
          <w:rFonts w:ascii="Times New Roman" w:hAnsi="Times New Roman" w:cs="Times New Roman"/>
          <w:sz w:val="24"/>
          <w:szCs w:val="24"/>
        </w:rPr>
        <w:t xml:space="preserve"> be created. There will always be areas of key importance where there will be value in maintaining even limited activities, but in general this evaluation found that there are opportunities for consolidation and better synergies.</w:t>
      </w:r>
    </w:p>
    <w:p w14:paraId="05A77883" w14:textId="77777777" w:rsidR="00237DCB" w:rsidRDefault="00237DCB" w:rsidP="00237DCB">
      <w:pPr>
        <w:pStyle w:val="ListParagraph"/>
        <w:jc w:val="both"/>
        <w:rPr>
          <w:rFonts w:ascii="Times New Roman" w:hAnsi="Times New Roman" w:cs="Times New Roman"/>
          <w:sz w:val="24"/>
          <w:szCs w:val="24"/>
        </w:rPr>
      </w:pPr>
    </w:p>
    <w:p w14:paraId="04C6DD1C" w14:textId="77777777" w:rsidR="00237DCB" w:rsidRPr="00D40A41" w:rsidRDefault="00237DCB" w:rsidP="00237DC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The UN should m</w:t>
      </w:r>
      <w:r w:rsidRPr="00D40A41">
        <w:rPr>
          <w:rFonts w:ascii="Times New Roman" w:hAnsi="Times New Roman" w:cs="Times New Roman"/>
          <w:sz w:val="24"/>
          <w:szCs w:val="24"/>
        </w:rPr>
        <w:t>aintain, and where possible strengthen, support in the area of statistics, which are essential for planning, implementation and monitoring of national and agency policies. Work in this area should concentrate on:</w:t>
      </w:r>
    </w:p>
    <w:p w14:paraId="5C1D3265" w14:textId="77777777" w:rsidR="00237DCB" w:rsidRPr="00D40A41" w:rsidRDefault="00237DCB" w:rsidP="00237DCB">
      <w:pPr>
        <w:pStyle w:val="ListParagraph"/>
        <w:numPr>
          <w:ilvl w:val="1"/>
          <w:numId w:val="66"/>
        </w:numPr>
        <w:jc w:val="both"/>
        <w:rPr>
          <w:rFonts w:ascii="Times New Roman" w:hAnsi="Times New Roman" w:cs="Times New Roman"/>
          <w:sz w:val="24"/>
          <w:szCs w:val="24"/>
        </w:rPr>
      </w:pPr>
      <w:r>
        <w:rPr>
          <w:rFonts w:ascii="Times New Roman" w:hAnsi="Times New Roman" w:cs="Times New Roman"/>
          <w:sz w:val="24"/>
          <w:szCs w:val="24"/>
        </w:rPr>
        <w:t>Further e</w:t>
      </w:r>
      <w:r w:rsidRPr="00D40A41">
        <w:rPr>
          <w:rFonts w:ascii="Times New Roman" w:hAnsi="Times New Roman" w:cs="Times New Roman"/>
          <w:sz w:val="24"/>
          <w:szCs w:val="24"/>
        </w:rPr>
        <w:t>nhancing the national SDG framework by further adopting methodologies, setting benchmarks, etc.</w:t>
      </w:r>
      <w:r>
        <w:rPr>
          <w:rFonts w:ascii="Times New Roman" w:hAnsi="Times New Roman" w:cs="Times New Roman"/>
          <w:sz w:val="24"/>
          <w:szCs w:val="24"/>
        </w:rPr>
        <w:t>;</w:t>
      </w:r>
    </w:p>
    <w:p w14:paraId="67232182" w14:textId="77777777" w:rsidR="00237DCB" w:rsidRPr="00D40A41" w:rsidRDefault="00237DCB" w:rsidP="00237DCB">
      <w:pPr>
        <w:pStyle w:val="ListParagraph"/>
        <w:numPr>
          <w:ilvl w:val="1"/>
          <w:numId w:val="66"/>
        </w:numPr>
        <w:jc w:val="both"/>
        <w:rPr>
          <w:rFonts w:ascii="Times New Roman" w:hAnsi="Times New Roman" w:cs="Times New Roman"/>
          <w:sz w:val="24"/>
          <w:szCs w:val="24"/>
        </w:rPr>
      </w:pPr>
      <w:r w:rsidRPr="00D40A41">
        <w:rPr>
          <w:rFonts w:ascii="Times New Roman" w:hAnsi="Times New Roman" w:cs="Times New Roman"/>
          <w:sz w:val="24"/>
          <w:szCs w:val="24"/>
        </w:rPr>
        <w:t>Further mainstreaming SDGs into the national planning and budgeting process</w:t>
      </w:r>
      <w:r>
        <w:rPr>
          <w:rFonts w:ascii="Times New Roman" w:hAnsi="Times New Roman" w:cs="Times New Roman"/>
          <w:sz w:val="24"/>
          <w:szCs w:val="24"/>
        </w:rPr>
        <w:t>;</w:t>
      </w:r>
    </w:p>
    <w:p w14:paraId="49C969BE" w14:textId="77777777" w:rsidR="00237DCB" w:rsidRDefault="00237DCB" w:rsidP="00237DCB">
      <w:pPr>
        <w:pStyle w:val="ListParagraph"/>
        <w:numPr>
          <w:ilvl w:val="1"/>
          <w:numId w:val="66"/>
        </w:numPr>
        <w:jc w:val="both"/>
        <w:rPr>
          <w:rFonts w:ascii="Times New Roman" w:hAnsi="Times New Roman" w:cs="Times New Roman"/>
          <w:sz w:val="24"/>
          <w:szCs w:val="24"/>
        </w:rPr>
      </w:pPr>
      <w:r w:rsidRPr="007703A0">
        <w:rPr>
          <w:rFonts w:ascii="Times New Roman" w:hAnsi="Times New Roman" w:cs="Times New Roman"/>
          <w:sz w:val="24"/>
          <w:szCs w:val="24"/>
        </w:rPr>
        <w:t>Strengthening the country’s monitoring capabilities through further development and coordination of data management systems.</w:t>
      </w:r>
    </w:p>
    <w:p w14:paraId="4EEA7EFB" w14:textId="77777777" w:rsidR="00237DCB" w:rsidRPr="007703A0" w:rsidRDefault="00237DCB" w:rsidP="00237DCB">
      <w:pPr>
        <w:pStyle w:val="ListParagraph"/>
        <w:ind w:left="1440"/>
        <w:jc w:val="both"/>
        <w:rPr>
          <w:rFonts w:ascii="Times New Roman" w:hAnsi="Times New Roman" w:cs="Times New Roman"/>
          <w:sz w:val="24"/>
          <w:szCs w:val="24"/>
        </w:rPr>
      </w:pPr>
    </w:p>
    <w:p w14:paraId="15163EAD" w14:textId="77777777" w:rsidR="00237DCB" w:rsidRDefault="00237DCB" w:rsidP="00237DC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Activities at the subnational level should be expanded where feasible and should be coordinated more closely or even integrated where possible. The scale of interventions is small at this level, so integrated approaches across agencies will not only be more efficient, but easier for the local governments and counterparts to manage. This should be done in line with the presidential programme </w:t>
      </w:r>
      <w:r w:rsidRPr="00B815B8">
        <w:rPr>
          <w:rFonts w:ascii="Times New Roman" w:hAnsi="Times New Roman" w:cs="Times New Roman"/>
          <w:sz w:val="24"/>
          <w:szCs w:val="24"/>
        </w:rPr>
        <w:t xml:space="preserve">targeting </w:t>
      </w:r>
      <w:r>
        <w:rPr>
          <w:rFonts w:ascii="Times New Roman" w:hAnsi="Times New Roman" w:cs="Times New Roman"/>
          <w:sz w:val="24"/>
          <w:szCs w:val="24"/>
        </w:rPr>
        <w:t xml:space="preserve">the </w:t>
      </w:r>
      <w:r w:rsidRPr="00B815B8">
        <w:rPr>
          <w:rFonts w:ascii="Times New Roman" w:hAnsi="Times New Roman" w:cs="Times New Roman"/>
          <w:sz w:val="24"/>
          <w:szCs w:val="24"/>
        </w:rPr>
        <w:t>modernization of the village</w:t>
      </w:r>
      <w:r>
        <w:rPr>
          <w:rFonts w:ascii="Times New Roman" w:hAnsi="Times New Roman" w:cs="Times New Roman"/>
          <w:sz w:val="24"/>
          <w:szCs w:val="24"/>
        </w:rPr>
        <w:t xml:space="preserve">. The </w:t>
      </w:r>
      <w:r w:rsidRPr="00BE4832">
        <w:rPr>
          <w:rFonts w:ascii="Times New Roman" w:hAnsi="Times New Roman" w:cs="Times New Roman"/>
          <w:sz w:val="24"/>
          <w:szCs w:val="24"/>
        </w:rPr>
        <w:t xml:space="preserve">Aral Sea </w:t>
      </w:r>
      <w:r>
        <w:rPr>
          <w:rFonts w:ascii="Times New Roman" w:hAnsi="Times New Roman" w:cs="Times New Roman"/>
          <w:sz w:val="24"/>
          <w:szCs w:val="24"/>
        </w:rPr>
        <w:t>A</w:t>
      </w:r>
      <w:r w:rsidRPr="00BE4832">
        <w:rPr>
          <w:rFonts w:ascii="Times New Roman" w:hAnsi="Times New Roman" w:cs="Times New Roman"/>
          <w:sz w:val="24"/>
          <w:szCs w:val="24"/>
        </w:rPr>
        <w:t>ssessment</w:t>
      </w:r>
      <w:r>
        <w:rPr>
          <w:rFonts w:ascii="Times New Roman" w:hAnsi="Times New Roman" w:cs="Times New Roman"/>
          <w:sz w:val="24"/>
          <w:szCs w:val="24"/>
        </w:rPr>
        <w:t xml:space="preserve"> by UNICEF </w:t>
      </w:r>
      <w:r w:rsidRPr="00BE4832">
        <w:rPr>
          <w:rFonts w:ascii="Times New Roman" w:hAnsi="Times New Roman" w:cs="Times New Roman"/>
          <w:sz w:val="24"/>
          <w:szCs w:val="24"/>
        </w:rPr>
        <w:t xml:space="preserve">demonstrates that </w:t>
      </w:r>
      <w:r>
        <w:rPr>
          <w:rFonts w:ascii="Times New Roman" w:hAnsi="Times New Roman" w:cs="Times New Roman"/>
          <w:sz w:val="24"/>
          <w:szCs w:val="24"/>
        </w:rPr>
        <w:t xml:space="preserve">the </w:t>
      </w:r>
      <w:r w:rsidRPr="00BE4832">
        <w:rPr>
          <w:rFonts w:ascii="Times New Roman" w:hAnsi="Times New Roman" w:cs="Times New Roman"/>
          <w:sz w:val="24"/>
          <w:szCs w:val="24"/>
        </w:rPr>
        <w:t>Dashoguz velayat is the most disadvantaged across all social-economic domain</w:t>
      </w:r>
      <w:r>
        <w:rPr>
          <w:rFonts w:ascii="Times New Roman" w:hAnsi="Times New Roman" w:cs="Times New Roman"/>
          <w:sz w:val="24"/>
          <w:szCs w:val="24"/>
        </w:rPr>
        <w:t>s – this region represents an opportunity for coverage in a more rigorous and integrated fashion by the</w:t>
      </w:r>
      <w:r w:rsidRPr="00BE4832">
        <w:rPr>
          <w:rFonts w:ascii="Times New Roman" w:hAnsi="Times New Roman" w:cs="Times New Roman"/>
          <w:sz w:val="24"/>
          <w:szCs w:val="24"/>
        </w:rPr>
        <w:t xml:space="preserve"> UNCT </w:t>
      </w:r>
      <w:r>
        <w:rPr>
          <w:rFonts w:ascii="Times New Roman" w:hAnsi="Times New Roman" w:cs="Times New Roman"/>
          <w:sz w:val="24"/>
          <w:szCs w:val="24"/>
        </w:rPr>
        <w:t>as a whole</w:t>
      </w:r>
      <w:r w:rsidRPr="00BE4832">
        <w:rPr>
          <w:rFonts w:ascii="Times New Roman" w:hAnsi="Times New Roman" w:cs="Times New Roman"/>
          <w:sz w:val="24"/>
          <w:szCs w:val="24"/>
        </w:rPr>
        <w:t>.</w:t>
      </w:r>
    </w:p>
    <w:p w14:paraId="116F1E02" w14:textId="77777777" w:rsidR="00237DCB" w:rsidRPr="007703A0" w:rsidRDefault="00237DCB" w:rsidP="00237DCB">
      <w:pPr>
        <w:pStyle w:val="ListParagraph"/>
        <w:jc w:val="both"/>
        <w:rPr>
          <w:rFonts w:ascii="Times New Roman" w:hAnsi="Times New Roman" w:cs="Times New Roman"/>
          <w:sz w:val="24"/>
          <w:szCs w:val="24"/>
        </w:rPr>
      </w:pPr>
    </w:p>
    <w:p w14:paraId="6EDEFE2D"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4</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Engagement with Local Governments, Civil Society and Private Sector</w:t>
      </w:r>
    </w:p>
    <w:p w14:paraId="7BCA012D" w14:textId="77777777" w:rsidR="00237DCB" w:rsidRPr="00BE4832" w:rsidRDefault="00237DCB" w:rsidP="00237DCB">
      <w:pPr>
        <w:pStyle w:val="ListParagraph"/>
        <w:numPr>
          <w:ilvl w:val="0"/>
          <w:numId w:val="68"/>
        </w:numPr>
        <w:jc w:val="both"/>
        <w:rPr>
          <w:rFonts w:ascii="Times New Roman" w:hAnsi="Times New Roman" w:cs="Times New Roman"/>
          <w:sz w:val="24"/>
          <w:szCs w:val="24"/>
        </w:rPr>
      </w:pPr>
      <w:r w:rsidRPr="00BE4832">
        <w:rPr>
          <w:rFonts w:ascii="Times New Roman" w:hAnsi="Times New Roman" w:cs="Times New Roman"/>
          <w:sz w:val="24"/>
          <w:szCs w:val="24"/>
        </w:rPr>
        <w:t xml:space="preserve">The UNCT should explore opportunities for more work with local governments, civil society and private sector. The UN could contribute to the key national priority of economic diversification by strengthening the crucial role of the private sector. The UNCT should also exploit more effectively the opportunity of using civil society organizations in providing community-based social services, building on existing regional networks. </w:t>
      </w:r>
      <w:r>
        <w:rPr>
          <w:rFonts w:ascii="Times New Roman" w:hAnsi="Times New Roman" w:cs="Times New Roman"/>
          <w:sz w:val="24"/>
          <w:szCs w:val="24"/>
        </w:rPr>
        <w:t>E</w:t>
      </w:r>
      <w:r w:rsidRPr="00BE4832">
        <w:rPr>
          <w:rFonts w:ascii="Times New Roman" w:hAnsi="Times New Roman" w:cs="Times New Roman"/>
          <w:sz w:val="24"/>
          <w:szCs w:val="24"/>
        </w:rPr>
        <w:t xml:space="preserve">ngagement with </w:t>
      </w:r>
      <w:r>
        <w:rPr>
          <w:rFonts w:ascii="Times New Roman" w:hAnsi="Times New Roman" w:cs="Times New Roman"/>
          <w:sz w:val="24"/>
          <w:szCs w:val="24"/>
        </w:rPr>
        <w:t xml:space="preserve">both </w:t>
      </w:r>
      <w:r w:rsidRPr="00BE4832">
        <w:rPr>
          <w:rFonts w:ascii="Times New Roman" w:hAnsi="Times New Roman" w:cs="Times New Roman"/>
          <w:sz w:val="24"/>
          <w:szCs w:val="24"/>
        </w:rPr>
        <w:t xml:space="preserve">the private sector </w:t>
      </w:r>
      <w:r>
        <w:rPr>
          <w:rFonts w:ascii="Times New Roman" w:hAnsi="Times New Roman" w:cs="Times New Roman"/>
          <w:sz w:val="24"/>
          <w:szCs w:val="24"/>
        </w:rPr>
        <w:t xml:space="preserve">and </w:t>
      </w:r>
      <w:r w:rsidRPr="00BE4832">
        <w:rPr>
          <w:rFonts w:ascii="Times New Roman" w:hAnsi="Times New Roman" w:cs="Times New Roman"/>
          <w:sz w:val="24"/>
          <w:szCs w:val="24"/>
        </w:rPr>
        <w:t xml:space="preserve">CSOs will require </w:t>
      </w:r>
      <w:r>
        <w:rPr>
          <w:rFonts w:ascii="Times New Roman" w:hAnsi="Times New Roman" w:cs="Times New Roman"/>
          <w:sz w:val="24"/>
          <w:szCs w:val="24"/>
        </w:rPr>
        <w:t>more effective</w:t>
      </w:r>
      <w:r w:rsidRPr="00BE4832">
        <w:rPr>
          <w:rFonts w:ascii="Times New Roman" w:hAnsi="Times New Roman" w:cs="Times New Roman"/>
          <w:sz w:val="24"/>
          <w:szCs w:val="24"/>
        </w:rPr>
        <w:t xml:space="preserve"> advocacy with the </w:t>
      </w:r>
      <w:r>
        <w:rPr>
          <w:rFonts w:ascii="Times New Roman" w:hAnsi="Times New Roman" w:cs="Times New Roman"/>
          <w:sz w:val="24"/>
          <w:szCs w:val="24"/>
        </w:rPr>
        <w:t>g</w:t>
      </w:r>
      <w:r w:rsidRPr="00BE4832">
        <w:rPr>
          <w:rFonts w:ascii="Times New Roman" w:hAnsi="Times New Roman" w:cs="Times New Roman"/>
          <w:sz w:val="24"/>
          <w:szCs w:val="24"/>
        </w:rPr>
        <w:t xml:space="preserve">overnment as it </w:t>
      </w:r>
      <w:r>
        <w:rPr>
          <w:rFonts w:ascii="Times New Roman" w:hAnsi="Times New Roman" w:cs="Times New Roman"/>
          <w:sz w:val="24"/>
          <w:szCs w:val="24"/>
        </w:rPr>
        <w:t>is related to regulatory matters</w:t>
      </w:r>
      <w:r w:rsidRPr="00BE4832">
        <w:rPr>
          <w:rFonts w:ascii="Times New Roman" w:hAnsi="Times New Roman" w:cs="Times New Roman"/>
          <w:sz w:val="24"/>
          <w:szCs w:val="24"/>
        </w:rPr>
        <w:t xml:space="preserve">.    </w:t>
      </w:r>
    </w:p>
    <w:p w14:paraId="0F9C0CDE" w14:textId="77777777" w:rsidR="00237DCB" w:rsidRPr="00D40A41" w:rsidRDefault="00237DCB" w:rsidP="00237DCB">
      <w:pPr>
        <w:pStyle w:val="ListParagraph"/>
        <w:jc w:val="both"/>
        <w:rPr>
          <w:rFonts w:ascii="Times New Roman" w:hAnsi="Times New Roman" w:cs="Times New Roman"/>
          <w:sz w:val="24"/>
          <w:szCs w:val="24"/>
        </w:rPr>
      </w:pPr>
    </w:p>
    <w:p w14:paraId="70A65B51"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5</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Sustainability of Structures Created by Agencies</w:t>
      </w:r>
    </w:p>
    <w:p w14:paraId="390A14E2" w14:textId="77777777" w:rsidR="00237DCB" w:rsidRPr="00B815B8" w:rsidRDefault="00237DCB" w:rsidP="00237DCB">
      <w:pPr>
        <w:pStyle w:val="ListParagraph"/>
        <w:numPr>
          <w:ilvl w:val="0"/>
          <w:numId w:val="70"/>
        </w:numPr>
        <w:jc w:val="both"/>
        <w:rPr>
          <w:rFonts w:ascii="Times New Roman" w:hAnsi="Times New Roman" w:cs="Times New Roman"/>
          <w:sz w:val="24"/>
          <w:szCs w:val="24"/>
        </w:rPr>
      </w:pPr>
      <w:r w:rsidRPr="00B815B8">
        <w:rPr>
          <w:rFonts w:ascii="Times New Roman" w:hAnsi="Times New Roman" w:cs="Times New Roman"/>
          <w:sz w:val="24"/>
          <w:szCs w:val="24"/>
        </w:rPr>
        <w:t>The UNCT should follow through on successfully piloted initiatives to ensure that they become systemic, scaled up or replicated and that effects are not limited in scope, but nation- or society-wide. Pilots should be evaluated, adapted and integrated into the larger nation-wide efforts by these responsible parties.</w:t>
      </w:r>
      <w:r>
        <w:rPr>
          <w:rFonts w:ascii="Times New Roman" w:hAnsi="Times New Roman" w:cs="Times New Roman"/>
          <w:sz w:val="24"/>
          <w:szCs w:val="24"/>
        </w:rPr>
        <w:t xml:space="preserve"> </w:t>
      </w:r>
      <w:r w:rsidRPr="00B815B8">
        <w:rPr>
          <w:rFonts w:ascii="Times New Roman" w:hAnsi="Times New Roman" w:cs="Times New Roman"/>
          <w:sz w:val="24"/>
          <w:szCs w:val="24"/>
        </w:rPr>
        <w:t xml:space="preserve">The design of projects that involve piloting should include a clear plan for what is expected from the pilot initiatives. </w:t>
      </w:r>
    </w:p>
    <w:p w14:paraId="52CFEFA7" w14:textId="77777777" w:rsidR="00237DCB" w:rsidRDefault="00237DCB" w:rsidP="00237DCB">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 xml:space="preserve">How are they expected to be replicated? </w:t>
      </w:r>
    </w:p>
    <w:p w14:paraId="0E29B36F" w14:textId="77777777" w:rsidR="00237DCB" w:rsidRDefault="00237DCB" w:rsidP="00237DCB">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lastRenderedPageBreak/>
        <w:t xml:space="preserve">Under what timeframes? </w:t>
      </w:r>
    </w:p>
    <w:p w14:paraId="70D57406" w14:textId="77777777" w:rsidR="00237DCB" w:rsidRDefault="00237DCB" w:rsidP="00237DCB">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 xml:space="preserve">What resources will be required for the replication and scaling up? </w:t>
      </w:r>
    </w:p>
    <w:p w14:paraId="47D10E0E" w14:textId="77777777" w:rsidR="00237DCB" w:rsidRDefault="00237DCB" w:rsidP="00237DCB">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Further, the agencies should track pilot initiatives over time and beyond the end of the project’s lifetime to understand how they are doing in the long run.</w:t>
      </w:r>
    </w:p>
    <w:p w14:paraId="3A14FCF0" w14:textId="77777777" w:rsidR="00237DCB" w:rsidRDefault="00237DCB" w:rsidP="00237DCB">
      <w:pPr>
        <w:pStyle w:val="ListParagraph"/>
        <w:jc w:val="both"/>
        <w:rPr>
          <w:rFonts w:ascii="Times New Roman" w:hAnsi="Times New Roman" w:cs="Times New Roman"/>
          <w:sz w:val="24"/>
          <w:szCs w:val="24"/>
        </w:rPr>
      </w:pPr>
    </w:p>
    <w:p w14:paraId="52385276" w14:textId="7F8279A9" w:rsidR="00237DCB" w:rsidRDefault="00237DCB" w:rsidP="00237DCB">
      <w:pPr>
        <w:pStyle w:val="ListParagraph"/>
        <w:numPr>
          <w:ilvl w:val="0"/>
          <w:numId w:val="70"/>
        </w:numPr>
        <w:jc w:val="both"/>
        <w:rPr>
          <w:rFonts w:ascii="Times New Roman" w:hAnsi="Times New Roman" w:cs="Times New Roman"/>
          <w:sz w:val="24"/>
          <w:szCs w:val="24"/>
        </w:rPr>
      </w:pPr>
      <w:r w:rsidRPr="00B815B8">
        <w:rPr>
          <w:rFonts w:ascii="Times New Roman" w:hAnsi="Times New Roman" w:cs="Times New Roman"/>
          <w:sz w:val="24"/>
          <w:szCs w:val="24"/>
        </w:rPr>
        <w:t>The UNCT should focus not only on the development of policies and strategies, but also on their implementation. This requires specific actions plans and identification of financing. Activities should focus not only on passing laws and strategies, but also on ensuring their effective implementation. Policy and strategy documents should be accompanied with action plans and should be linked to the budget. There should also be more focus on the establishment of systems that track implementation parameters linked to results, rather than inputs/outputs, and assess the sustainability of achievements.</w:t>
      </w:r>
    </w:p>
    <w:p w14:paraId="4B823D35" w14:textId="77777777" w:rsidR="001557AD" w:rsidRPr="00B815B8" w:rsidRDefault="001557AD" w:rsidP="001557AD">
      <w:pPr>
        <w:pStyle w:val="ListParagraph"/>
        <w:jc w:val="both"/>
        <w:rPr>
          <w:rFonts w:ascii="Times New Roman" w:hAnsi="Times New Roman" w:cs="Times New Roman"/>
          <w:sz w:val="24"/>
          <w:szCs w:val="24"/>
        </w:rPr>
      </w:pPr>
    </w:p>
    <w:p w14:paraId="55C05973"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6</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Sustainability of Funding</w:t>
      </w:r>
    </w:p>
    <w:p w14:paraId="4F346FC9" w14:textId="77777777" w:rsidR="00237DCB" w:rsidRPr="00B815B8" w:rsidRDefault="00237DCB" w:rsidP="00237DCB">
      <w:pPr>
        <w:pStyle w:val="ListParagraph"/>
        <w:numPr>
          <w:ilvl w:val="0"/>
          <w:numId w:val="65"/>
        </w:numPr>
        <w:jc w:val="both"/>
        <w:rPr>
          <w:rFonts w:ascii="Times New Roman" w:hAnsi="Times New Roman" w:cs="Times New Roman"/>
          <w:sz w:val="24"/>
          <w:szCs w:val="24"/>
        </w:rPr>
      </w:pPr>
      <w:r w:rsidRPr="00B815B8">
        <w:rPr>
          <w:rFonts w:ascii="Times New Roman" w:hAnsi="Times New Roman" w:cs="Times New Roman"/>
          <w:sz w:val="24"/>
          <w:szCs w:val="24"/>
        </w:rPr>
        <w:t>The UNCT needs greater financial capacity to respond to unmet demand for collaboration and support.</w:t>
      </w:r>
      <w:r>
        <w:rPr>
          <w:rFonts w:ascii="Times New Roman" w:hAnsi="Times New Roman" w:cs="Times New Roman"/>
          <w:sz w:val="24"/>
          <w:szCs w:val="24"/>
        </w:rPr>
        <w:t xml:space="preserve"> </w:t>
      </w:r>
      <w:r w:rsidRPr="00B815B8">
        <w:rPr>
          <w:rFonts w:ascii="Times New Roman" w:hAnsi="Times New Roman" w:cs="Times New Roman"/>
          <w:sz w:val="24"/>
          <w:szCs w:val="24"/>
        </w:rPr>
        <w:t>The UNCT should explore financing models that increase availability of funding for programming in strategic areas where there is unmet demand. This could include:</w:t>
      </w:r>
    </w:p>
    <w:p w14:paraId="29B15826" w14:textId="77777777" w:rsidR="00237DCB" w:rsidRPr="00D40A41" w:rsidRDefault="00237DCB" w:rsidP="00237DCB">
      <w:pPr>
        <w:pStyle w:val="ListParagraph"/>
        <w:numPr>
          <w:ilvl w:val="1"/>
          <w:numId w:val="65"/>
        </w:numPr>
        <w:jc w:val="both"/>
        <w:rPr>
          <w:rFonts w:ascii="Times New Roman" w:hAnsi="Times New Roman" w:cs="Times New Roman"/>
          <w:sz w:val="24"/>
          <w:szCs w:val="24"/>
        </w:rPr>
      </w:pPr>
      <w:r>
        <w:rPr>
          <w:rFonts w:ascii="Times New Roman" w:hAnsi="Times New Roman" w:cs="Times New Roman"/>
          <w:sz w:val="24"/>
          <w:szCs w:val="24"/>
        </w:rPr>
        <w:t>The UNCT and government could establish a</w:t>
      </w:r>
      <w:r w:rsidRPr="00D40A41">
        <w:rPr>
          <w:rFonts w:ascii="Times New Roman" w:hAnsi="Times New Roman" w:cs="Times New Roman"/>
          <w:sz w:val="24"/>
          <w:szCs w:val="24"/>
        </w:rPr>
        <w:t xml:space="preserve"> broader co-financing framework </w:t>
      </w:r>
      <w:r>
        <w:rPr>
          <w:rFonts w:ascii="Times New Roman" w:hAnsi="Times New Roman" w:cs="Times New Roman"/>
          <w:sz w:val="24"/>
          <w:szCs w:val="24"/>
        </w:rPr>
        <w:t>which allows</w:t>
      </w:r>
      <w:r w:rsidRPr="00D40A41">
        <w:rPr>
          <w:rFonts w:ascii="Times New Roman" w:hAnsi="Times New Roman" w:cs="Times New Roman"/>
          <w:sz w:val="24"/>
          <w:szCs w:val="24"/>
        </w:rPr>
        <w:t xml:space="preserve"> for increased funding </w:t>
      </w:r>
      <w:r>
        <w:rPr>
          <w:rFonts w:ascii="Times New Roman" w:hAnsi="Times New Roman" w:cs="Times New Roman"/>
          <w:sz w:val="24"/>
          <w:szCs w:val="24"/>
        </w:rPr>
        <w:t>and could</w:t>
      </w:r>
      <w:r w:rsidRPr="00D40A41">
        <w:rPr>
          <w:rFonts w:ascii="Times New Roman" w:hAnsi="Times New Roman" w:cs="Times New Roman"/>
          <w:sz w:val="24"/>
          <w:szCs w:val="24"/>
        </w:rPr>
        <w:t xml:space="preserve"> be tapped more flexibly on a needs</w:t>
      </w:r>
      <w:r>
        <w:rPr>
          <w:rFonts w:ascii="Times New Roman" w:hAnsi="Times New Roman" w:cs="Times New Roman"/>
          <w:sz w:val="24"/>
          <w:szCs w:val="24"/>
        </w:rPr>
        <w:t>’</w:t>
      </w:r>
      <w:r w:rsidRPr="00D40A41">
        <w:rPr>
          <w:rFonts w:ascii="Times New Roman" w:hAnsi="Times New Roman" w:cs="Times New Roman"/>
          <w:sz w:val="24"/>
          <w:szCs w:val="24"/>
        </w:rPr>
        <w:t xml:space="preserve"> basis.</w:t>
      </w:r>
    </w:p>
    <w:p w14:paraId="138F7363" w14:textId="77777777" w:rsidR="00237DCB" w:rsidRDefault="00237DCB" w:rsidP="00237DCB">
      <w:pPr>
        <w:pStyle w:val="ListParagraph"/>
        <w:numPr>
          <w:ilvl w:val="1"/>
          <w:numId w:val="65"/>
        </w:numPr>
        <w:jc w:val="both"/>
        <w:rPr>
          <w:rFonts w:ascii="Times New Roman" w:hAnsi="Times New Roman" w:cs="Times New Roman"/>
          <w:sz w:val="24"/>
          <w:szCs w:val="24"/>
        </w:rPr>
      </w:pPr>
      <w:r>
        <w:rPr>
          <w:rFonts w:ascii="Times New Roman" w:hAnsi="Times New Roman" w:cs="Times New Roman"/>
          <w:sz w:val="24"/>
          <w:szCs w:val="24"/>
        </w:rPr>
        <w:t>The UNCT should explore the feasibility of t</w:t>
      </w:r>
      <w:r w:rsidRPr="00D40A41">
        <w:rPr>
          <w:rFonts w:ascii="Times New Roman" w:hAnsi="Times New Roman" w:cs="Times New Roman"/>
          <w:sz w:val="24"/>
          <w:szCs w:val="24"/>
        </w:rPr>
        <w:t>rilateral partnerships with International Financial Institutions and other multilateral organizations, where each party brings substantial contributions and comparative advantages</w:t>
      </w:r>
      <w:r>
        <w:rPr>
          <w:rFonts w:ascii="Times New Roman" w:hAnsi="Times New Roman" w:cs="Times New Roman"/>
          <w:sz w:val="24"/>
          <w:szCs w:val="24"/>
        </w:rPr>
        <w:t>.</w:t>
      </w:r>
    </w:p>
    <w:p w14:paraId="1D1EF827" w14:textId="5E72FAFC" w:rsidR="00237DCB" w:rsidRDefault="00237DCB" w:rsidP="00237DCB">
      <w:pPr>
        <w:pStyle w:val="ListParagraph"/>
        <w:numPr>
          <w:ilvl w:val="1"/>
          <w:numId w:val="65"/>
        </w:numPr>
        <w:jc w:val="both"/>
        <w:rPr>
          <w:rFonts w:ascii="Times New Roman" w:hAnsi="Times New Roman" w:cs="Times New Roman"/>
          <w:sz w:val="24"/>
          <w:szCs w:val="24"/>
        </w:rPr>
      </w:pPr>
      <w:r>
        <w:rPr>
          <w:rFonts w:ascii="Times New Roman" w:hAnsi="Times New Roman" w:cs="Times New Roman"/>
          <w:sz w:val="24"/>
          <w:szCs w:val="24"/>
        </w:rPr>
        <w:t>Also, partnerships with the private sector should be explored more effectively.</w:t>
      </w:r>
    </w:p>
    <w:p w14:paraId="7C13827D" w14:textId="77777777" w:rsidR="001557AD" w:rsidRPr="001557AD" w:rsidRDefault="001557AD" w:rsidP="001557AD">
      <w:pPr>
        <w:pStyle w:val="ListParagraph"/>
        <w:ind w:left="1440"/>
        <w:jc w:val="both"/>
        <w:rPr>
          <w:rFonts w:ascii="Times New Roman" w:hAnsi="Times New Roman" w:cs="Times New Roman"/>
          <w:sz w:val="24"/>
          <w:szCs w:val="24"/>
        </w:rPr>
      </w:pPr>
    </w:p>
    <w:p w14:paraId="4822B9D3" w14:textId="77777777" w:rsidR="00237DCB" w:rsidRPr="00D40A41" w:rsidRDefault="00237DCB" w:rsidP="00237DCB">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7</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Administrative </w:t>
      </w:r>
      <w:r w:rsidRPr="00D40A41">
        <w:rPr>
          <w:rFonts w:ascii="Times New Roman" w:hAnsi="Times New Roman" w:cs="Times New Roman"/>
          <w:b/>
          <w:bCs/>
          <w:i/>
          <w:iCs/>
          <w:sz w:val="24"/>
          <w:szCs w:val="24"/>
        </w:rPr>
        <w:t>Efficiencies</w:t>
      </w:r>
    </w:p>
    <w:p w14:paraId="773FA7D5" w14:textId="77777777" w:rsidR="00237DCB" w:rsidRPr="00D40A41" w:rsidRDefault="00237DCB" w:rsidP="00237DC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D40A41">
        <w:rPr>
          <w:rFonts w:ascii="Times New Roman" w:hAnsi="Times New Roman" w:cs="Times New Roman"/>
          <w:sz w:val="24"/>
          <w:szCs w:val="24"/>
        </w:rPr>
        <w:t xml:space="preserve">UN and government should work towards streamlining administrative/bureaucratic procedures related to programme planning and implementation. </w:t>
      </w:r>
      <w:r>
        <w:rPr>
          <w:rFonts w:ascii="Times New Roman" w:hAnsi="Times New Roman" w:cs="Times New Roman"/>
          <w:sz w:val="24"/>
          <w:szCs w:val="24"/>
        </w:rPr>
        <w:t>The UNCT should</w:t>
      </w:r>
      <w:r w:rsidRPr="00B757FD">
        <w:rPr>
          <w:rFonts w:ascii="Times New Roman" w:hAnsi="Times New Roman" w:cs="Times New Roman"/>
          <w:sz w:val="24"/>
          <w:szCs w:val="24"/>
        </w:rPr>
        <w:t xml:space="preserve"> </w:t>
      </w:r>
      <w:r>
        <w:rPr>
          <w:rFonts w:ascii="Times New Roman" w:hAnsi="Times New Roman" w:cs="Times New Roman"/>
          <w:sz w:val="24"/>
          <w:szCs w:val="24"/>
        </w:rPr>
        <w:t xml:space="preserve">improve its advocacy with the relevant government structures for </w:t>
      </w:r>
      <w:r w:rsidRPr="00B757FD">
        <w:rPr>
          <w:rFonts w:ascii="Times New Roman" w:hAnsi="Times New Roman" w:cs="Times New Roman"/>
          <w:sz w:val="24"/>
          <w:szCs w:val="24"/>
        </w:rPr>
        <w:t>the streamlining of bureaucratic procedures</w:t>
      </w:r>
      <w:r>
        <w:rPr>
          <w:rFonts w:ascii="Times New Roman" w:hAnsi="Times New Roman" w:cs="Times New Roman"/>
          <w:sz w:val="24"/>
          <w:szCs w:val="24"/>
        </w:rPr>
        <w:t>.</w:t>
      </w:r>
    </w:p>
    <w:p w14:paraId="6016862C" w14:textId="77777777" w:rsidR="00237DCB" w:rsidRPr="00032221" w:rsidRDefault="00237DCB" w:rsidP="00237DCB">
      <w:pPr>
        <w:pStyle w:val="ListParagraph"/>
        <w:numPr>
          <w:ilvl w:val="0"/>
          <w:numId w:val="64"/>
        </w:numPr>
        <w:jc w:val="both"/>
        <w:rPr>
          <w:rFonts w:ascii="Times New Roman" w:hAnsi="Times New Roman" w:cs="Times New Roman"/>
          <w:sz w:val="24"/>
          <w:szCs w:val="24"/>
        </w:rPr>
      </w:pPr>
      <w:r w:rsidRPr="00032221">
        <w:rPr>
          <w:rFonts w:ascii="Times New Roman" w:hAnsi="Times New Roman" w:cs="Times New Roman"/>
          <w:sz w:val="24"/>
          <w:szCs w:val="24"/>
        </w:rPr>
        <w:t>The UNCT should strengthen its capacity to quickly mobilize support (i.e. expertise, etc.) where and when needed.</w:t>
      </w:r>
    </w:p>
    <w:p w14:paraId="6E598DB4" w14:textId="77777777" w:rsidR="00237DCB" w:rsidRDefault="00237DCB" w:rsidP="00237DCB">
      <w:pPr>
        <w:jc w:val="both"/>
      </w:pPr>
    </w:p>
    <w:p w14:paraId="3C365BB4" w14:textId="77777777" w:rsidR="00A50A3B" w:rsidRDefault="00A50A3B" w:rsidP="009A0A24">
      <w:pPr>
        <w:jc w:val="both"/>
        <w:rPr>
          <w:rFonts w:ascii="Times New Roman" w:hAnsi="Times New Roman" w:cs="Times New Roman"/>
          <w:sz w:val="24"/>
          <w:szCs w:val="24"/>
          <w:lang w:val="en-US"/>
        </w:rPr>
      </w:pPr>
    </w:p>
    <w:p w14:paraId="52AD1C0A" w14:textId="77777777" w:rsidR="009C6CED" w:rsidRDefault="009C6CED" w:rsidP="009C6CED">
      <w:pPr>
        <w:jc w:val="both"/>
        <w:rPr>
          <w:rFonts w:ascii="Times New Roman" w:hAnsi="Times New Roman" w:cs="Times New Roman"/>
          <w:sz w:val="24"/>
          <w:szCs w:val="24"/>
          <w:lang w:val="en-US"/>
        </w:rPr>
      </w:pPr>
    </w:p>
    <w:p w14:paraId="561982C6" w14:textId="77777777" w:rsidR="009C6CED" w:rsidRDefault="009C6CED" w:rsidP="009C6CED">
      <w:pPr>
        <w:jc w:val="both"/>
        <w:rPr>
          <w:rFonts w:ascii="Times New Roman" w:hAnsi="Times New Roman" w:cs="Times New Roman"/>
          <w:sz w:val="24"/>
          <w:szCs w:val="24"/>
          <w:lang w:val="en-US"/>
        </w:rPr>
        <w:sectPr w:rsidR="009C6CED">
          <w:pgSz w:w="12240" w:h="15840"/>
          <w:pgMar w:top="1440" w:right="1440" w:bottom="1440" w:left="1440" w:header="720" w:footer="720" w:gutter="0"/>
          <w:cols w:space="720"/>
          <w:docGrid w:linePitch="360"/>
        </w:sectPr>
      </w:pPr>
    </w:p>
    <w:p w14:paraId="2BBAC949" w14:textId="77777777" w:rsidR="00566AE7" w:rsidRDefault="00566AE7" w:rsidP="00566AE7">
      <w:pPr>
        <w:pStyle w:val="Heading1"/>
        <w:spacing w:before="0" w:after="200"/>
        <w:rPr>
          <w:rFonts w:ascii="Times New Roman" w:hAnsi="Times New Roman" w:cs="Times New Roman"/>
          <w:lang w:val="en-US"/>
        </w:rPr>
      </w:pPr>
      <w:bookmarkStart w:id="1" w:name="_Toc18494837"/>
      <w:r w:rsidRPr="00566AE7">
        <w:rPr>
          <w:rFonts w:ascii="Times New Roman" w:hAnsi="Times New Roman" w:cs="Times New Roman"/>
          <w:lang w:val="en-US"/>
        </w:rPr>
        <w:lastRenderedPageBreak/>
        <w:t>CHAPTER 1: EVALUATION PURPOSE AND METHODOLOGY</w:t>
      </w:r>
      <w:bookmarkEnd w:id="1"/>
    </w:p>
    <w:p w14:paraId="37C8C9D1" w14:textId="34E4041C" w:rsidR="00CD513C" w:rsidRPr="00CD513C" w:rsidRDefault="00CD513C" w:rsidP="00F957B2">
      <w:pPr>
        <w:jc w:val="both"/>
        <w:rPr>
          <w:rFonts w:ascii="Times New Roman" w:hAnsi="Times New Roman" w:cs="Times New Roman"/>
          <w:sz w:val="24"/>
          <w:szCs w:val="24"/>
          <w:lang w:val="en-US"/>
        </w:rPr>
      </w:pPr>
      <w:r>
        <w:rPr>
          <w:rFonts w:ascii="Times New Roman" w:hAnsi="Times New Roman" w:cs="Times New Roman"/>
          <w:sz w:val="24"/>
          <w:szCs w:val="24"/>
          <w:lang w:val="en-US"/>
        </w:rPr>
        <w:t>This chapter provide</w:t>
      </w:r>
      <w:r w:rsidR="009E0015">
        <w:rPr>
          <w:rFonts w:ascii="Times New Roman" w:hAnsi="Times New Roman" w:cs="Times New Roman"/>
          <w:sz w:val="24"/>
          <w:szCs w:val="24"/>
          <w:lang w:val="en-US"/>
        </w:rPr>
        <w:t>s</w:t>
      </w:r>
      <w:r>
        <w:rPr>
          <w:rFonts w:ascii="Times New Roman" w:hAnsi="Times New Roman" w:cs="Times New Roman"/>
          <w:sz w:val="24"/>
          <w:szCs w:val="24"/>
          <w:lang w:val="en-US"/>
        </w:rPr>
        <w:t xml:space="preserve"> a brief overview of the evaluation’s objectives</w:t>
      </w:r>
      <w:r w:rsidR="00210BBB">
        <w:rPr>
          <w:rFonts w:ascii="Times New Roman" w:hAnsi="Times New Roman" w:cs="Times New Roman"/>
          <w:sz w:val="24"/>
          <w:szCs w:val="24"/>
          <w:lang w:val="en-US"/>
        </w:rPr>
        <w:t xml:space="preserve">, </w:t>
      </w:r>
      <w:r>
        <w:rPr>
          <w:rFonts w:ascii="Times New Roman" w:hAnsi="Times New Roman" w:cs="Times New Roman"/>
          <w:sz w:val="24"/>
          <w:szCs w:val="24"/>
          <w:lang w:val="en-US"/>
        </w:rPr>
        <w:t>scope</w:t>
      </w:r>
      <w:r w:rsidR="00F957B2">
        <w:rPr>
          <w:rFonts w:ascii="Times New Roman" w:hAnsi="Times New Roman" w:cs="Times New Roman"/>
          <w:sz w:val="24"/>
          <w:szCs w:val="24"/>
          <w:lang w:val="en-US"/>
        </w:rPr>
        <w:t>, methodology, data collection</w:t>
      </w:r>
      <w:r w:rsidR="00210BBB">
        <w:rPr>
          <w:rFonts w:ascii="Times New Roman" w:hAnsi="Times New Roman" w:cs="Times New Roman"/>
          <w:sz w:val="24"/>
          <w:szCs w:val="24"/>
          <w:lang w:val="en-US"/>
        </w:rPr>
        <w:t xml:space="preserve"> and </w:t>
      </w:r>
      <w:r w:rsidR="00F957B2">
        <w:rPr>
          <w:rFonts w:ascii="Times New Roman" w:hAnsi="Times New Roman" w:cs="Times New Roman"/>
          <w:sz w:val="24"/>
          <w:szCs w:val="24"/>
          <w:lang w:val="en-US"/>
        </w:rPr>
        <w:t xml:space="preserve">analysis </w:t>
      </w:r>
      <w:r w:rsidR="00210BBB">
        <w:rPr>
          <w:rFonts w:ascii="Times New Roman" w:hAnsi="Times New Roman" w:cs="Times New Roman"/>
          <w:sz w:val="24"/>
          <w:szCs w:val="24"/>
          <w:lang w:val="en-US"/>
        </w:rPr>
        <w:t xml:space="preserve">process </w:t>
      </w:r>
      <w:r w:rsidR="00F957B2">
        <w:rPr>
          <w:rFonts w:ascii="Times New Roman" w:hAnsi="Times New Roman" w:cs="Times New Roman"/>
          <w:sz w:val="24"/>
          <w:szCs w:val="24"/>
          <w:lang w:val="en-US"/>
        </w:rPr>
        <w:t xml:space="preserve">and </w:t>
      </w:r>
      <w:r w:rsidR="00210BBB">
        <w:rPr>
          <w:rFonts w:ascii="Times New Roman" w:hAnsi="Times New Roman" w:cs="Times New Roman"/>
          <w:sz w:val="24"/>
          <w:szCs w:val="24"/>
          <w:lang w:val="en-US"/>
        </w:rPr>
        <w:t>preparation</w:t>
      </w:r>
      <w:r w:rsidR="00F957B2">
        <w:rPr>
          <w:rFonts w:ascii="Times New Roman" w:hAnsi="Times New Roman" w:cs="Times New Roman"/>
          <w:sz w:val="24"/>
          <w:szCs w:val="24"/>
          <w:lang w:val="en-US"/>
        </w:rPr>
        <w:t xml:space="preserve"> of </w:t>
      </w:r>
      <w:r w:rsidR="00210BBB">
        <w:rPr>
          <w:rFonts w:ascii="Times New Roman" w:hAnsi="Times New Roman" w:cs="Times New Roman"/>
          <w:sz w:val="24"/>
          <w:szCs w:val="24"/>
          <w:lang w:val="en-US"/>
        </w:rPr>
        <w:t>this</w:t>
      </w:r>
      <w:r w:rsidR="00F957B2">
        <w:rPr>
          <w:rFonts w:ascii="Times New Roman" w:hAnsi="Times New Roman" w:cs="Times New Roman"/>
          <w:sz w:val="24"/>
          <w:szCs w:val="24"/>
          <w:lang w:val="en-US"/>
        </w:rPr>
        <w:t xml:space="preserve"> report. It also outline</w:t>
      </w:r>
      <w:r w:rsidR="00210BBB">
        <w:rPr>
          <w:rFonts w:ascii="Times New Roman" w:hAnsi="Times New Roman" w:cs="Times New Roman"/>
          <w:sz w:val="24"/>
          <w:szCs w:val="24"/>
          <w:lang w:val="en-US"/>
        </w:rPr>
        <w:t>s</w:t>
      </w:r>
      <w:r w:rsidR="00F957B2">
        <w:rPr>
          <w:rFonts w:ascii="Times New Roman" w:hAnsi="Times New Roman" w:cs="Times New Roman"/>
          <w:sz w:val="24"/>
          <w:szCs w:val="24"/>
          <w:lang w:val="en-US"/>
        </w:rPr>
        <w:t xml:space="preserve"> major limitations that were encountered during </w:t>
      </w:r>
      <w:r w:rsidR="008B25C0">
        <w:rPr>
          <w:rFonts w:ascii="Times New Roman" w:hAnsi="Times New Roman" w:cs="Times New Roman"/>
          <w:sz w:val="24"/>
          <w:szCs w:val="24"/>
          <w:lang w:val="en-US"/>
        </w:rPr>
        <w:t>the evaluation</w:t>
      </w:r>
      <w:r w:rsidR="00F957B2">
        <w:rPr>
          <w:rFonts w:ascii="Times New Roman" w:hAnsi="Times New Roman" w:cs="Times New Roman"/>
          <w:sz w:val="24"/>
          <w:szCs w:val="24"/>
          <w:lang w:val="en-US"/>
        </w:rPr>
        <w:t>.</w:t>
      </w:r>
    </w:p>
    <w:p w14:paraId="2CF317AA" w14:textId="77777777" w:rsidR="0056514E" w:rsidRPr="00F903E3" w:rsidRDefault="003457BF" w:rsidP="00F903E3">
      <w:pPr>
        <w:pStyle w:val="Heading2"/>
        <w:spacing w:before="0" w:after="200"/>
        <w:rPr>
          <w:rFonts w:ascii="Times New Roman" w:hAnsi="Times New Roman" w:cs="Times New Roman"/>
        </w:rPr>
      </w:pPr>
      <w:bookmarkStart w:id="2" w:name="_Toc18494838"/>
      <w:r>
        <w:rPr>
          <w:rFonts w:ascii="Times New Roman" w:hAnsi="Times New Roman" w:cs="Times New Roman"/>
        </w:rPr>
        <w:t>1.1</w:t>
      </w:r>
      <w:r w:rsidRPr="00F903E3">
        <w:rPr>
          <w:rFonts w:ascii="Times New Roman" w:hAnsi="Times New Roman" w:cs="Times New Roman"/>
        </w:rPr>
        <w:t>. OBJECTIVE AND SCOPE</w:t>
      </w:r>
      <w:bookmarkEnd w:id="2"/>
    </w:p>
    <w:p w14:paraId="3CE32BA9" w14:textId="6BD9A8AC" w:rsidR="00121CB9" w:rsidRPr="005D1300" w:rsidRDefault="00735284" w:rsidP="005D1300">
      <w:pPr>
        <w:jc w:val="both"/>
        <w:rPr>
          <w:rFonts w:ascii="Times New Roman" w:hAnsi="Times New Roman" w:cs="Times New Roman"/>
          <w:sz w:val="24"/>
          <w:szCs w:val="24"/>
        </w:rPr>
      </w:pPr>
      <w:bookmarkStart w:id="3" w:name="_Hlk10097028"/>
      <w:r w:rsidRPr="005D1300">
        <w:rPr>
          <w:rFonts w:ascii="Times New Roman" w:hAnsi="Times New Roman" w:cs="Times New Roman"/>
          <w:sz w:val="24"/>
          <w:szCs w:val="24"/>
        </w:rPr>
        <w:t>As the UN System in Turkmenistan started preparing for a new cycle,</w:t>
      </w:r>
      <w:r>
        <w:rPr>
          <w:rFonts w:ascii="Times New Roman" w:hAnsi="Times New Roman" w:cs="Times New Roman"/>
          <w:sz w:val="24"/>
          <w:szCs w:val="24"/>
        </w:rPr>
        <w:t xml:space="preserve"> t</w:t>
      </w:r>
      <w:r w:rsidR="00121CB9" w:rsidRPr="005D1300">
        <w:rPr>
          <w:rFonts w:ascii="Times New Roman" w:hAnsi="Times New Roman" w:cs="Times New Roman"/>
          <w:sz w:val="24"/>
          <w:szCs w:val="24"/>
        </w:rPr>
        <w:t xml:space="preserve">he </w:t>
      </w:r>
      <w:r w:rsidR="00210BBB">
        <w:rPr>
          <w:rFonts w:ascii="Times New Roman" w:hAnsi="Times New Roman" w:cs="Times New Roman"/>
          <w:sz w:val="24"/>
          <w:szCs w:val="24"/>
        </w:rPr>
        <w:t>United Nations Country Team (</w:t>
      </w:r>
      <w:r w:rsidR="00121CB9" w:rsidRPr="005D1300">
        <w:rPr>
          <w:rFonts w:ascii="Times New Roman" w:hAnsi="Times New Roman" w:cs="Times New Roman"/>
          <w:sz w:val="24"/>
          <w:szCs w:val="24"/>
        </w:rPr>
        <w:t>UNCT</w:t>
      </w:r>
      <w:r w:rsidR="00210BBB">
        <w:rPr>
          <w:rFonts w:ascii="Times New Roman" w:hAnsi="Times New Roman" w:cs="Times New Roman"/>
          <w:sz w:val="24"/>
          <w:szCs w:val="24"/>
        </w:rPr>
        <w:t xml:space="preserve">) </w:t>
      </w:r>
      <w:r w:rsidR="00121CB9" w:rsidRPr="005D1300">
        <w:rPr>
          <w:rFonts w:ascii="Times New Roman" w:hAnsi="Times New Roman" w:cs="Times New Roman"/>
          <w:sz w:val="24"/>
          <w:szCs w:val="24"/>
        </w:rPr>
        <w:t xml:space="preserve">in </w:t>
      </w:r>
      <w:r>
        <w:rPr>
          <w:rFonts w:ascii="Times New Roman" w:hAnsi="Times New Roman" w:cs="Times New Roman"/>
          <w:sz w:val="24"/>
          <w:szCs w:val="24"/>
        </w:rPr>
        <w:t>collaboration</w:t>
      </w:r>
      <w:r w:rsidR="00121CB9" w:rsidRPr="005D1300">
        <w:rPr>
          <w:rFonts w:ascii="Times New Roman" w:hAnsi="Times New Roman" w:cs="Times New Roman"/>
          <w:sz w:val="24"/>
          <w:szCs w:val="24"/>
        </w:rPr>
        <w:t xml:space="preserve"> with the </w:t>
      </w:r>
      <w:r w:rsidR="00210BBB">
        <w:rPr>
          <w:rFonts w:ascii="Times New Roman" w:hAnsi="Times New Roman" w:cs="Times New Roman"/>
          <w:sz w:val="24"/>
          <w:szCs w:val="24"/>
        </w:rPr>
        <w:t>g</w:t>
      </w:r>
      <w:r w:rsidR="00121CB9" w:rsidRPr="005D1300">
        <w:rPr>
          <w:rFonts w:ascii="Times New Roman" w:hAnsi="Times New Roman" w:cs="Times New Roman"/>
          <w:sz w:val="24"/>
          <w:szCs w:val="24"/>
        </w:rPr>
        <w:t xml:space="preserve">overnment and other counterparts decided to conduct an evaluation of the </w:t>
      </w:r>
      <w:r w:rsidR="009A1C14">
        <w:rPr>
          <w:rFonts w:ascii="Times New Roman" w:hAnsi="Times New Roman" w:cs="Times New Roman"/>
          <w:sz w:val="24"/>
          <w:szCs w:val="24"/>
        </w:rPr>
        <w:t xml:space="preserve">Turkmenistan – United Nations </w:t>
      </w:r>
      <w:r w:rsidR="00A64BDC" w:rsidRPr="00A64BDC">
        <w:rPr>
          <w:rFonts w:ascii="Times New Roman" w:hAnsi="Times New Roman" w:cs="Times New Roman"/>
          <w:sz w:val="24"/>
          <w:szCs w:val="24"/>
        </w:rPr>
        <w:t xml:space="preserve">Partnership </w:t>
      </w:r>
      <w:r w:rsidR="009A1C14">
        <w:rPr>
          <w:rFonts w:ascii="Times New Roman" w:hAnsi="Times New Roman" w:cs="Times New Roman"/>
          <w:sz w:val="24"/>
          <w:szCs w:val="24"/>
        </w:rPr>
        <w:t xml:space="preserve">Framework </w:t>
      </w:r>
      <w:r w:rsidR="00A64BDC" w:rsidRPr="00A64BDC">
        <w:rPr>
          <w:rFonts w:ascii="Times New Roman" w:hAnsi="Times New Roman" w:cs="Times New Roman"/>
          <w:sz w:val="24"/>
          <w:szCs w:val="24"/>
        </w:rPr>
        <w:t xml:space="preserve">for Development </w:t>
      </w:r>
      <w:r w:rsidR="00A64BDC">
        <w:rPr>
          <w:rFonts w:ascii="Times New Roman" w:hAnsi="Times New Roman" w:cs="Times New Roman"/>
          <w:sz w:val="24"/>
          <w:szCs w:val="24"/>
        </w:rPr>
        <w:t>(</w:t>
      </w:r>
      <w:r>
        <w:rPr>
          <w:rFonts w:ascii="Times New Roman" w:hAnsi="Times New Roman" w:cs="Times New Roman"/>
          <w:sz w:val="24"/>
          <w:szCs w:val="24"/>
        </w:rPr>
        <w:t>PFD</w:t>
      </w:r>
      <w:r w:rsidR="00A64BDC">
        <w:rPr>
          <w:rFonts w:ascii="Times New Roman" w:hAnsi="Times New Roman" w:cs="Times New Roman"/>
          <w:sz w:val="24"/>
          <w:szCs w:val="24"/>
        </w:rPr>
        <w:t>)</w:t>
      </w:r>
      <w:r w:rsidR="00121CB9" w:rsidRPr="005D1300">
        <w:rPr>
          <w:rFonts w:ascii="Times New Roman" w:hAnsi="Times New Roman" w:cs="Times New Roman"/>
          <w:sz w:val="24"/>
          <w:szCs w:val="24"/>
        </w:rPr>
        <w:t xml:space="preserve"> </w:t>
      </w:r>
      <w:bookmarkStart w:id="4" w:name="_Hlk7771822"/>
      <w:r w:rsidR="00121CB9" w:rsidRPr="005D1300">
        <w:rPr>
          <w:rFonts w:ascii="Times New Roman" w:hAnsi="Times New Roman" w:cs="Times New Roman"/>
          <w:sz w:val="24"/>
          <w:szCs w:val="24"/>
        </w:rPr>
        <w:t>2016-2020</w:t>
      </w:r>
      <w:bookmarkEnd w:id="4"/>
      <w:r>
        <w:rPr>
          <w:rFonts w:ascii="Times New Roman" w:hAnsi="Times New Roman" w:cs="Times New Roman"/>
          <w:sz w:val="24"/>
          <w:szCs w:val="24"/>
        </w:rPr>
        <w:t xml:space="preserve"> </w:t>
      </w:r>
      <w:r w:rsidR="00121CB9" w:rsidRPr="005D1300">
        <w:rPr>
          <w:rFonts w:ascii="Times New Roman" w:hAnsi="Times New Roman" w:cs="Times New Roman"/>
          <w:sz w:val="24"/>
          <w:szCs w:val="24"/>
        </w:rPr>
        <w:t xml:space="preserve">in order to inform the </w:t>
      </w:r>
      <w:r>
        <w:rPr>
          <w:rFonts w:ascii="Times New Roman" w:hAnsi="Times New Roman" w:cs="Times New Roman"/>
          <w:sz w:val="24"/>
          <w:szCs w:val="24"/>
        </w:rPr>
        <w:t xml:space="preserve">preparation of the upcoming </w:t>
      </w:r>
      <w:r w:rsidR="009A1C14">
        <w:rPr>
          <w:rFonts w:ascii="Times New Roman" w:hAnsi="Times New Roman" w:cs="Times New Roman"/>
          <w:sz w:val="24"/>
          <w:szCs w:val="24"/>
        </w:rPr>
        <w:t>C</w:t>
      </w:r>
      <w:r>
        <w:rPr>
          <w:rFonts w:ascii="Times New Roman" w:hAnsi="Times New Roman" w:cs="Times New Roman"/>
          <w:sz w:val="24"/>
          <w:szCs w:val="24"/>
        </w:rPr>
        <w:t xml:space="preserve">ooperation </w:t>
      </w:r>
      <w:r w:rsidR="009A1C14">
        <w:rPr>
          <w:rFonts w:ascii="Times New Roman" w:hAnsi="Times New Roman" w:cs="Times New Roman"/>
          <w:sz w:val="24"/>
          <w:szCs w:val="24"/>
        </w:rPr>
        <w:t>F</w:t>
      </w:r>
      <w:r>
        <w:rPr>
          <w:rFonts w:ascii="Times New Roman" w:hAnsi="Times New Roman" w:cs="Times New Roman"/>
          <w:sz w:val="24"/>
          <w:szCs w:val="24"/>
        </w:rPr>
        <w:t>ramework.</w:t>
      </w:r>
      <w:r>
        <w:rPr>
          <w:rStyle w:val="FootnoteReference"/>
          <w:rFonts w:ascii="Times New Roman" w:hAnsi="Times New Roman" w:cs="Times New Roman"/>
          <w:sz w:val="24"/>
          <w:szCs w:val="24"/>
        </w:rPr>
        <w:footnoteReference w:id="1"/>
      </w:r>
      <w:bookmarkEnd w:id="3"/>
      <w:r>
        <w:rPr>
          <w:rFonts w:ascii="Times New Roman" w:hAnsi="Times New Roman" w:cs="Times New Roman"/>
          <w:sz w:val="24"/>
          <w:szCs w:val="24"/>
        </w:rPr>
        <w:t xml:space="preserve"> </w:t>
      </w:r>
      <w:r w:rsidR="00121CB9" w:rsidRPr="005D1300">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e</w:t>
      </w:r>
      <w:r w:rsidR="00121CB9" w:rsidRPr="005D1300">
        <w:rPr>
          <w:rFonts w:ascii="Times New Roman" w:hAnsi="Times New Roman" w:cs="Times New Roman"/>
          <w:sz w:val="24"/>
          <w:szCs w:val="24"/>
          <w:shd w:val="clear" w:color="auto" w:fill="FFFFFF"/>
        </w:rPr>
        <w:t>valuation was based on United Nations Evaluation Group (UNEG) norms and standards</w:t>
      </w:r>
      <w:r w:rsidRPr="005D1300">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w:t>
      </w:r>
      <w:r w:rsidR="00121CB9" w:rsidRPr="005D1300">
        <w:rPr>
          <w:rFonts w:ascii="Times New Roman" w:hAnsi="Times New Roman" w:cs="Times New Roman"/>
          <w:sz w:val="24"/>
          <w:szCs w:val="24"/>
        </w:rPr>
        <w:t>focused on the activities, achievements and results of all resident and non-resident UN agencies operating in Turkmenistan in the period 2016 – mid 2019.</w:t>
      </w:r>
      <w:r>
        <w:rPr>
          <w:rStyle w:val="FootnoteReference"/>
          <w:rFonts w:ascii="Times New Roman" w:hAnsi="Times New Roman" w:cs="Times New Roman"/>
          <w:sz w:val="24"/>
          <w:szCs w:val="24"/>
        </w:rPr>
        <w:footnoteReference w:id="3"/>
      </w:r>
    </w:p>
    <w:p w14:paraId="720EC171" w14:textId="2FCD2C11" w:rsidR="00121CB9" w:rsidRPr="005D1300" w:rsidRDefault="00121CB9" w:rsidP="005D1300">
      <w:pPr>
        <w:jc w:val="both"/>
        <w:rPr>
          <w:rFonts w:ascii="Times New Roman" w:hAnsi="Times New Roman" w:cs="Times New Roman"/>
          <w:sz w:val="24"/>
          <w:szCs w:val="24"/>
        </w:rPr>
      </w:pPr>
      <w:bookmarkStart w:id="5" w:name="_Hlk10097136"/>
      <w:r w:rsidRPr="005D1300">
        <w:rPr>
          <w:rFonts w:ascii="Times New Roman" w:hAnsi="Times New Roman" w:cs="Times New Roman"/>
          <w:sz w:val="24"/>
          <w:szCs w:val="24"/>
        </w:rPr>
        <w:t xml:space="preserve">The purpose of the </w:t>
      </w:r>
      <w:r w:rsidR="00735284">
        <w:rPr>
          <w:rFonts w:ascii="Times New Roman" w:hAnsi="Times New Roman" w:cs="Times New Roman"/>
          <w:sz w:val="24"/>
          <w:szCs w:val="24"/>
        </w:rPr>
        <w:t>PFD</w:t>
      </w:r>
      <w:r w:rsidRPr="005D1300">
        <w:rPr>
          <w:rFonts w:ascii="Times New Roman" w:hAnsi="Times New Roman" w:cs="Times New Roman"/>
          <w:sz w:val="24"/>
          <w:szCs w:val="24"/>
        </w:rPr>
        <w:t xml:space="preserve"> evaluation was, on the one hand, to gather key findings and lessons learned to inform the </w:t>
      </w:r>
      <w:r w:rsidR="00735284">
        <w:rPr>
          <w:rFonts w:ascii="Times New Roman" w:hAnsi="Times New Roman" w:cs="Times New Roman"/>
          <w:sz w:val="24"/>
          <w:szCs w:val="24"/>
        </w:rPr>
        <w:t xml:space="preserve">development of the </w:t>
      </w:r>
      <w:r w:rsidRPr="005D1300">
        <w:rPr>
          <w:rFonts w:ascii="Times New Roman" w:hAnsi="Times New Roman" w:cs="Times New Roman"/>
          <w:sz w:val="24"/>
          <w:szCs w:val="24"/>
        </w:rPr>
        <w:t xml:space="preserve">next </w:t>
      </w:r>
      <w:r w:rsidR="00735284">
        <w:rPr>
          <w:rFonts w:ascii="Times New Roman" w:hAnsi="Times New Roman" w:cs="Times New Roman"/>
          <w:sz w:val="24"/>
          <w:szCs w:val="24"/>
        </w:rPr>
        <w:t>cooperation framework</w:t>
      </w:r>
      <w:r w:rsidRPr="005D1300">
        <w:rPr>
          <w:rFonts w:ascii="Times New Roman" w:hAnsi="Times New Roman" w:cs="Times New Roman"/>
          <w:sz w:val="24"/>
          <w:szCs w:val="24"/>
        </w:rPr>
        <w:t xml:space="preserve"> and, on the other hand</w:t>
      </w:r>
      <w:r w:rsidR="00735284">
        <w:rPr>
          <w:rFonts w:ascii="Times New Roman" w:hAnsi="Times New Roman" w:cs="Times New Roman"/>
          <w:sz w:val="24"/>
          <w:szCs w:val="24"/>
        </w:rPr>
        <w:t>,</w:t>
      </w:r>
      <w:r w:rsidRPr="005D1300">
        <w:rPr>
          <w:rFonts w:ascii="Times New Roman" w:hAnsi="Times New Roman" w:cs="Times New Roman"/>
          <w:sz w:val="24"/>
          <w:szCs w:val="24"/>
        </w:rPr>
        <w:t xml:space="preserve"> to support greater accountability of the UN system towards agreed national objectives and priorities. </w:t>
      </w:r>
      <w:bookmarkEnd w:id="5"/>
      <w:r w:rsidRPr="005D1300">
        <w:rPr>
          <w:rFonts w:ascii="Times New Roman" w:hAnsi="Times New Roman" w:cs="Times New Roman"/>
          <w:sz w:val="24"/>
          <w:szCs w:val="24"/>
        </w:rPr>
        <w:t>Specific objectives of the evaluation</w:t>
      </w:r>
      <w:r w:rsidR="00735284">
        <w:rPr>
          <w:rFonts w:ascii="Times New Roman" w:hAnsi="Times New Roman" w:cs="Times New Roman"/>
          <w:sz w:val="24"/>
          <w:szCs w:val="24"/>
        </w:rPr>
        <w:t xml:space="preserve"> were</w:t>
      </w:r>
      <w:r w:rsidRPr="005D1300">
        <w:rPr>
          <w:rFonts w:ascii="Times New Roman" w:hAnsi="Times New Roman" w:cs="Times New Roman"/>
          <w:sz w:val="24"/>
          <w:szCs w:val="24"/>
        </w:rPr>
        <w:t>:</w:t>
      </w:r>
    </w:p>
    <w:p w14:paraId="3B1FFE18" w14:textId="7B0B05A4" w:rsidR="00121CB9" w:rsidRPr="005D1300" w:rsidRDefault="00121CB9" w:rsidP="00FF0AD5">
      <w:pPr>
        <w:pStyle w:val="ListParagraph"/>
        <w:numPr>
          <w:ilvl w:val="0"/>
          <w:numId w:val="43"/>
        </w:numPr>
        <w:jc w:val="both"/>
        <w:rPr>
          <w:rFonts w:ascii="Times New Roman" w:hAnsi="Times New Roman" w:cs="Times New Roman"/>
          <w:sz w:val="24"/>
          <w:szCs w:val="24"/>
        </w:rPr>
      </w:pPr>
      <w:r w:rsidRPr="005D1300">
        <w:rPr>
          <w:rFonts w:ascii="Times New Roman" w:hAnsi="Times New Roman" w:cs="Times New Roman"/>
          <w:sz w:val="24"/>
          <w:szCs w:val="24"/>
        </w:rPr>
        <w:t xml:space="preserve">Assess whether planned </w:t>
      </w:r>
      <w:r w:rsidR="00735284">
        <w:rPr>
          <w:rFonts w:ascii="Times New Roman" w:hAnsi="Times New Roman" w:cs="Times New Roman"/>
          <w:sz w:val="24"/>
          <w:szCs w:val="24"/>
        </w:rPr>
        <w:t>PFD</w:t>
      </w:r>
      <w:r w:rsidRPr="005D1300">
        <w:rPr>
          <w:rFonts w:ascii="Times New Roman" w:hAnsi="Times New Roman" w:cs="Times New Roman"/>
          <w:sz w:val="24"/>
          <w:szCs w:val="24"/>
        </w:rPr>
        <w:t xml:space="preserve"> results have been achieved, whether they have made a worthwhile and durable contribution to national development processes and delivered on the commitment to leave no one behind;</w:t>
      </w:r>
    </w:p>
    <w:p w14:paraId="5563A3E0" w14:textId="033AB295" w:rsidR="00121CB9" w:rsidRPr="005D1300" w:rsidRDefault="00121CB9" w:rsidP="00FF0AD5">
      <w:pPr>
        <w:pStyle w:val="ListParagraph"/>
        <w:numPr>
          <w:ilvl w:val="0"/>
          <w:numId w:val="43"/>
        </w:numPr>
        <w:jc w:val="both"/>
        <w:rPr>
          <w:rFonts w:ascii="Times New Roman" w:hAnsi="Times New Roman" w:cs="Times New Roman"/>
          <w:sz w:val="24"/>
          <w:szCs w:val="24"/>
        </w:rPr>
      </w:pPr>
      <w:r w:rsidRPr="005D1300">
        <w:rPr>
          <w:rFonts w:ascii="Times New Roman" w:hAnsi="Times New Roman" w:cs="Times New Roman"/>
          <w:sz w:val="24"/>
          <w:szCs w:val="24"/>
        </w:rPr>
        <w:t xml:space="preserve">Review </w:t>
      </w:r>
      <w:r w:rsidR="00735284">
        <w:rPr>
          <w:rFonts w:ascii="Times New Roman" w:hAnsi="Times New Roman" w:cs="Times New Roman"/>
          <w:sz w:val="24"/>
          <w:szCs w:val="24"/>
        </w:rPr>
        <w:t>PFD</w:t>
      </w:r>
      <w:r w:rsidRPr="005D1300">
        <w:rPr>
          <w:rFonts w:ascii="Times New Roman" w:hAnsi="Times New Roman" w:cs="Times New Roman"/>
          <w:sz w:val="24"/>
          <w:szCs w:val="24"/>
        </w:rPr>
        <w:t>’s relevance, efficiency, effectiveness and sustainability;</w:t>
      </w:r>
    </w:p>
    <w:p w14:paraId="6A92BB50" w14:textId="55FFDDA3" w:rsidR="00121CB9" w:rsidRPr="005D1300" w:rsidRDefault="00121CB9" w:rsidP="00FF0AD5">
      <w:pPr>
        <w:pStyle w:val="ListParagraph"/>
        <w:numPr>
          <w:ilvl w:val="0"/>
          <w:numId w:val="43"/>
        </w:numPr>
        <w:jc w:val="both"/>
        <w:rPr>
          <w:rFonts w:ascii="Times New Roman" w:hAnsi="Times New Roman" w:cs="Times New Roman"/>
          <w:sz w:val="24"/>
          <w:szCs w:val="24"/>
        </w:rPr>
      </w:pPr>
      <w:r w:rsidRPr="005D1300">
        <w:rPr>
          <w:rFonts w:ascii="Times New Roman" w:hAnsi="Times New Roman" w:cs="Times New Roman"/>
          <w:sz w:val="24"/>
          <w:szCs w:val="24"/>
        </w:rPr>
        <w:t xml:space="preserve">Assess whether </w:t>
      </w:r>
      <w:r w:rsidR="00735284">
        <w:rPr>
          <w:rFonts w:ascii="Times New Roman" w:hAnsi="Times New Roman" w:cs="Times New Roman"/>
          <w:sz w:val="24"/>
          <w:szCs w:val="24"/>
        </w:rPr>
        <w:t>PFD</w:t>
      </w:r>
      <w:r w:rsidRPr="005D1300">
        <w:rPr>
          <w:rFonts w:ascii="Times New Roman" w:hAnsi="Times New Roman" w:cs="Times New Roman"/>
          <w:sz w:val="24"/>
          <w:szCs w:val="24"/>
        </w:rPr>
        <w:t xml:space="preserve"> results built on the United Nations’ collective comparative advantage (rather than that of individual agencies) in a coherent manner;</w:t>
      </w:r>
    </w:p>
    <w:p w14:paraId="1A28DE55" w14:textId="51D1DC7F" w:rsidR="00121CB9" w:rsidRPr="005D1300" w:rsidRDefault="00121CB9" w:rsidP="00FF0AD5">
      <w:pPr>
        <w:pStyle w:val="ListParagraph"/>
        <w:numPr>
          <w:ilvl w:val="0"/>
          <w:numId w:val="43"/>
        </w:numPr>
        <w:jc w:val="both"/>
        <w:rPr>
          <w:rFonts w:ascii="Times New Roman" w:hAnsi="Times New Roman" w:cs="Times New Roman"/>
          <w:sz w:val="24"/>
          <w:szCs w:val="24"/>
        </w:rPr>
      </w:pPr>
      <w:r w:rsidRPr="005D1300">
        <w:rPr>
          <w:rFonts w:ascii="Times New Roman" w:hAnsi="Times New Roman" w:cs="Times New Roman"/>
          <w:sz w:val="24"/>
          <w:szCs w:val="24"/>
        </w:rPr>
        <w:t xml:space="preserve">Examine how the five UN programming principles have been mainstreamed in the results-based management cycle (design, implementation and M&amp;E) of </w:t>
      </w:r>
      <w:r w:rsidR="00735284">
        <w:rPr>
          <w:rFonts w:ascii="Times New Roman" w:hAnsi="Times New Roman" w:cs="Times New Roman"/>
          <w:sz w:val="24"/>
          <w:szCs w:val="24"/>
        </w:rPr>
        <w:t>PFD</w:t>
      </w:r>
      <w:r w:rsidRPr="005D1300">
        <w:rPr>
          <w:rFonts w:ascii="Times New Roman" w:hAnsi="Times New Roman" w:cs="Times New Roman"/>
          <w:sz w:val="24"/>
          <w:szCs w:val="24"/>
        </w:rPr>
        <w:t>;</w:t>
      </w:r>
    </w:p>
    <w:p w14:paraId="2CE6166E" w14:textId="77777777" w:rsidR="00121CB9" w:rsidRPr="005D1300" w:rsidRDefault="00121CB9" w:rsidP="00FF0AD5">
      <w:pPr>
        <w:pStyle w:val="ListParagraph"/>
        <w:numPr>
          <w:ilvl w:val="0"/>
          <w:numId w:val="43"/>
        </w:numPr>
        <w:jc w:val="both"/>
        <w:rPr>
          <w:rFonts w:ascii="Times New Roman" w:hAnsi="Times New Roman" w:cs="Times New Roman"/>
          <w:sz w:val="24"/>
          <w:szCs w:val="24"/>
        </w:rPr>
      </w:pPr>
      <w:r w:rsidRPr="005D1300">
        <w:rPr>
          <w:rFonts w:ascii="Times New Roman" w:hAnsi="Times New Roman" w:cs="Times New Roman"/>
          <w:sz w:val="24"/>
          <w:szCs w:val="24"/>
        </w:rPr>
        <w:t>Identify the factors that have affected the UNCT's contribution, answering the question of why the performance is as it is and explaining the enabling factors and bottlenecks;</w:t>
      </w:r>
    </w:p>
    <w:p w14:paraId="11F7529B" w14:textId="7BBB0869" w:rsidR="00121CB9" w:rsidRPr="005D1300" w:rsidRDefault="00121CB9" w:rsidP="00FF0AD5">
      <w:pPr>
        <w:pStyle w:val="ListParagraph"/>
        <w:numPr>
          <w:ilvl w:val="0"/>
          <w:numId w:val="43"/>
        </w:numPr>
        <w:jc w:val="both"/>
        <w:rPr>
          <w:rFonts w:ascii="Times New Roman" w:hAnsi="Times New Roman" w:cs="Times New Roman"/>
          <w:sz w:val="24"/>
          <w:szCs w:val="24"/>
        </w:rPr>
      </w:pPr>
      <w:r w:rsidRPr="005D1300">
        <w:rPr>
          <w:rFonts w:ascii="Times New Roman" w:hAnsi="Times New Roman" w:cs="Times New Roman"/>
          <w:sz w:val="24"/>
          <w:szCs w:val="24"/>
        </w:rPr>
        <w:t xml:space="preserve">Provide actionable strategic recommendations for improving the UNCT's contribution to the national development priorities which can be considered for the next </w:t>
      </w:r>
      <w:r w:rsidR="009A1C14">
        <w:rPr>
          <w:rFonts w:ascii="Times New Roman" w:hAnsi="Times New Roman" w:cs="Times New Roman"/>
          <w:sz w:val="24"/>
          <w:szCs w:val="24"/>
        </w:rPr>
        <w:t>Cooperation Framework</w:t>
      </w:r>
      <w:r w:rsidRPr="005D1300">
        <w:rPr>
          <w:rFonts w:ascii="Times New Roman" w:hAnsi="Times New Roman" w:cs="Times New Roman"/>
          <w:sz w:val="24"/>
          <w:szCs w:val="24"/>
        </w:rPr>
        <w:t xml:space="preserve">. These recommendations will take into consideration the nationalized </w:t>
      </w:r>
      <w:r w:rsidR="00A64BDC" w:rsidRPr="00A64BDC">
        <w:rPr>
          <w:rFonts w:ascii="Times New Roman" w:hAnsi="Times New Roman" w:cs="Times New Roman"/>
          <w:sz w:val="24"/>
          <w:szCs w:val="24"/>
        </w:rPr>
        <w:t>Sustainable Development Goals</w:t>
      </w:r>
      <w:r w:rsidR="00A64BDC">
        <w:rPr>
          <w:rFonts w:ascii="Times New Roman" w:hAnsi="Times New Roman" w:cs="Times New Roman"/>
          <w:sz w:val="24"/>
          <w:szCs w:val="24"/>
        </w:rPr>
        <w:t xml:space="preserve"> (</w:t>
      </w:r>
      <w:r w:rsidRPr="005D1300">
        <w:rPr>
          <w:rFonts w:ascii="Times New Roman" w:hAnsi="Times New Roman" w:cs="Times New Roman"/>
          <w:sz w:val="24"/>
          <w:szCs w:val="24"/>
        </w:rPr>
        <w:t>SDGs</w:t>
      </w:r>
      <w:r w:rsidR="00A64BDC">
        <w:rPr>
          <w:rFonts w:ascii="Times New Roman" w:hAnsi="Times New Roman" w:cs="Times New Roman"/>
          <w:sz w:val="24"/>
          <w:szCs w:val="24"/>
        </w:rPr>
        <w:t>)</w:t>
      </w:r>
      <w:r w:rsidRPr="005D1300">
        <w:rPr>
          <w:rFonts w:ascii="Times New Roman" w:hAnsi="Times New Roman" w:cs="Times New Roman"/>
          <w:sz w:val="24"/>
          <w:szCs w:val="24"/>
        </w:rPr>
        <w:t xml:space="preserve">. </w:t>
      </w:r>
    </w:p>
    <w:p w14:paraId="5828B336" w14:textId="6616F6F5" w:rsidR="00121CB9" w:rsidRPr="005D1300" w:rsidRDefault="00121CB9" w:rsidP="005D1300">
      <w:pPr>
        <w:jc w:val="both"/>
        <w:rPr>
          <w:rFonts w:ascii="Times New Roman" w:hAnsi="Times New Roman" w:cs="Times New Roman"/>
          <w:sz w:val="24"/>
          <w:szCs w:val="24"/>
        </w:rPr>
      </w:pPr>
      <w:bookmarkStart w:id="6" w:name="_Hlk10097178"/>
      <w:r w:rsidRPr="005D1300">
        <w:rPr>
          <w:rFonts w:ascii="Times New Roman" w:hAnsi="Times New Roman" w:cs="Times New Roman"/>
          <w:sz w:val="24"/>
          <w:szCs w:val="24"/>
        </w:rPr>
        <w:lastRenderedPageBreak/>
        <w:t xml:space="preserve">The evaluation examined progress during the 2016 – mid 2019 period. Its scope was global, in the sense that it covered all strategic areas and activities carried out by resident and non-resident UN agencies under the </w:t>
      </w:r>
      <w:r w:rsidR="00735284">
        <w:rPr>
          <w:rFonts w:ascii="Times New Roman" w:hAnsi="Times New Roman" w:cs="Times New Roman"/>
          <w:sz w:val="24"/>
          <w:szCs w:val="24"/>
        </w:rPr>
        <w:t>PFD</w:t>
      </w:r>
      <w:r w:rsidRPr="005D1300">
        <w:rPr>
          <w:rFonts w:ascii="Times New Roman" w:hAnsi="Times New Roman" w:cs="Times New Roman"/>
          <w:sz w:val="24"/>
          <w:szCs w:val="24"/>
        </w:rPr>
        <w:t xml:space="preserve">. It included all project and non-project activities and the results and contributions that they have led to. In the context of development effectiveness, the evaluation examined development outcomes, policy and strategy coherence, inter-agency and donor co-ordination, development effectiveness and organizational efficiency. The evaluation also assessed how the UN has coordinated itself under the </w:t>
      </w:r>
      <w:r w:rsidR="00735284">
        <w:rPr>
          <w:rFonts w:ascii="Times New Roman" w:hAnsi="Times New Roman" w:cs="Times New Roman"/>
          <w:sz w:val="24"/>
          <w:szCs w:val="24"/>
        </w:rPr>
        <w:t>PFD</w:t>
      </w:r>
      <w:r w:rsidRPr="005D1300">
        <w:rPr>
          <w:rFonts w:ascii="Times New Roman" w:hAnsi="Times New Roman" w:cs="Times New Roman"/>
          <w:sz w:val="24"/>
          <w:szCs w:val="24"/>
        </w:rPr>
        <w:t xml:space="preserve"> 2016-2020, including with regard to joint funding and resource mobilization, e.g., through joint programmes and joint initiatives. In addition, </w:t>
      </w:r>
      <w:r w:rsidRPr="005D1300">
        <w:rPr>
          <w:rFonts w:ascii="Times New Roman" w:hAnsi="Times New Roman" w:cs="Times New Roman"/>
          <w:sz w:val="24"/>
          <w:szCs w:val="24"/>
          <w:shd w:val="clear" w:color="auto" w:fill="FFFFFF"/>
        </w:rPr>
        <w:t>the</w:t>
      </w:r>
      <w:r w:rsidRPr="005D1300">
        <w:rPr>
          <w:rFonts w:ascii="Times New Roman" w:hAnsi="Times New Roman" w:cs="Times New Roman"/>
          <w:sz w:val="24"/>
          <w:szCs w:val="24"/>
        </w:rPr>
        <w:t xml:space="preserve"> </w:t>
      </w:r>
      <w:r w:rsidR="00735284">
        <w:rPr>
          <w:rFonts w:ascii="Times New Roman" w:hAnsi="Times New Roman" w:cs="Times New Roman"/>
          <w:sz w:val="24"/>
          <w:szCs w:val="24"/>
        </w:rPr>
        <w:t>PFD</w:t>
      </w:r>
      <w:r w:rsidRPr="005D1300">
        <w:rPr>
          <w:rFonts w:ascii="Times New Roman" w:hAnsi="Times New Roman" w:cs="Times New Roman"/>
          <w:sz w:val="24"/>
          <w:szCs w:val="24"/>
        </w:rPr>
        <w:t xml:space="preserve"> </w:t>
      </w:r>
      <w:r w:rsidRPr="005D1300">
        <w:rPr>
          <w:rFonts w:ascii="Times New Roman" w:hAnsi="Times New Roman" w:cs="Times New Roman"/>
          <w:sz w:val="24"/>
          <w:szCs w:val="24"/>
          <w:shd w:val="clear" w:color="auto" w:fill="FFFFFF"/>
        </w:rPr>
        <w:t>evaluation addressed how intervention</w:t>
      </w:r>
      <w:r w:rsidR="009A1C14">
        <w:rPr>
          <w:rFonts w:ascii="Times New Roman" w:hAnsi="Times New Roman" w:cs="Times New Roman"/>
          <w:sz w:val="24"/>
          <w:szCs w:val="24"/>
          <w:shd w:val="clear" w:color="auto" w:fill="FFFFFF"/>
        </w:rPr>
        <w:t>s</w:t>
      </w:r>
      <w:r w:rsidRPr="005D1300">
        <w:rPr>
          <w:rFonts w:ascii="Times New Roman" w:hAnsi="Times New Roman" w:cs="Times New Roman"/>
          <w:sz w:val="24"/>
          <w:szCs w:val="24"/>
          <w:shd w:val="clear" w:color="auto" w:fill="FFFFFF"/>
        </w:rPr>
        <w:t xml:space="preserve"> have</w:t>
      </w:r>
      <w:r w:rsidRPr="005D1300">
        <w:rPr>
          <w:rFonts w:ascii="Times New Roman" w:hAnsi="Times New Roman" w:cs="Times New Roman"/>
          <w:sz w:val="24"/>
          <w:szCs w:val="24"/>
        </w:rPr>
        <w:t xml:space="preserve"> mainstreamed the five programming principles: Human Rights &amp; Human Rights Based Approach, Gender, Environmental Sustainability, Result Based Management and Capacity Development.</w:t>
      </w:r>
    </w:p>
    <w:p w14:paraId="2FFF1105" w14:textId="673CC2D5" w:rsidR="00060DD1" w:rsidRPr="005D1300" w:rsidRDefault="00121CB9" w:rsidP="00060DD1">
      <w:pPr>
        <w:jc w:val="both"/>
        <w:rPr>
          <w:rFonts w:ascii="Times New Roman" w:hAnsi="Times New Roman" w:cs="Times New Roman"/>
          <w:sz w:val="24"/>
          <w:szCs w:val="24"/>
        </w:rPr>
      </w:pPr>
      <w:r w:rsidRPr="005D1300">
        <w:rPr>
          <w:rFonts w:ascii="Times New Roman" w:hAnsi="Times New Roman" w:cs="Times New Roman"/>
          <w:sz w:val="24"/>
          <w:szCs w:val="24"/>
        </w:rPr>
        <w:t xml:space="preserve">The evaluation </w:t>
      </w:r>
      <w:r w:rsidR="00735284">
        <w:rPr>
          <w:rFonts w:ascii="Times New Roman" w:hAnsi="Times New Roman" w:cs="Times New Roman"/>
          <w:sz w:val="24"/>
          <w:szCs w:val="24"/>
        </w:rPr>
        <w:t>was</w:t>
      </w:r>
      <w:r w:rsidRPr="005D1300">
        <w:rPr>
          <w:rFonts w:ascii="Times New Roman" w:hAnsi="Times New Roman" w:cs="Times New Roman"/>
          <w:sz w:val="24"/>
          <w:szCs w:val="24"/>
        </w:rPr>
        <w:t xml:space="preserve"> carried out jointly with the UNCT</w:t>
      </w:r>
      <w:r w:rsidR="00735284">
        <w:rPr>
          <w:rFonts w:ascii="Times New Roman" w:hAnsi="Times New Roman" w:cs="Times New Roman"/>
          <w:sz w:val="24"/>
          <w:szCs w:val="24"/>
        </w:rPr>
        <w:t xml:space="preserve"> and the </w:t>
      </w:r>
      <w:r w:rsidRPr="005D1300">
        <w:rPr>
          <w:rFonts w:ascii="Times New Roman" w:hAnsi="Times New Roman" w:cs="Times New Roman"/>
          <w:sz w:val="24"/>
          <w:szCs w:val="24"/>
        </w:rPr>
        <w:t xml:space="preserve">overall approach </w:t>
      </w:r>
      <w:r w:rsidR="00735284">
        <w:rPr>
          <w:rFonts w:ascii="Times New Roman" w:hAnsi="Times New Roman" w:cs="Times New Roman"/>
          <w:sz w:val="24"/>
          <w:szCs w:val="24"/>
        </w:rPr>
        <w:t>was</w:t>
      </w:r>
      <w:r w:rsidRPr="005D1300">
        <w:rPr>
          <w:rFonts w:ascii="Times New Roman" w:hAnsi="Times New Roman" w:cs="Times New Roman"/>
          <w:sz w:val="24"/>
          <w:szCs w:val="24"/>
        </w:rPr>
        <w:t xml:space="preserve"> participatory and orientated towards learning on how to jointly enhance development results at the national level.</w:t>
      </w:r>
      <w:bookmarkEnd w:id="6"/>
      <w:r w:rsidRPr="005D1300">
        <w:rPr>
          <w:rFonts w:ascii="Times New Roman" w:hAnsi="Times New Roman" w:cs="Times New Roman"/>
          <w:sz w:val="24"/>
          <w:szCs w:val="24"/>
        </w:rPr>
        <w:t xml:space="preserve"> </w:t>
      </w:r>
      <w:r w:rsidR="00060DD1" w:rsidRPr="005D1300">
        <w:rPr>
          <w:rFonts w:ascii="Times New Roman" w:hAnsi="Times New Roman" w:cs="Times New Roman"/>
          <w:sz w:val="24"/>
          <w:szCs w:val="24"/>
        </w:rPr>
        <w:t xml:space="preserve">National counterparts </w:t>
      </w:r>
      <w:r w:rsidR="00060DD1">
        <w:rPr>
          <w:rFonts w:ascii="Times New Roman" w:hAnsi="Times New Roman" w:cs="Times New Roman"/>
          <w:sz w:val="24"/>
          <w:szCs w:val="24"/>
        </w:rPr>
        <w:t>were</w:t>
      </w:r>
      <w:r w:rsidR="00060DD1" w:rsidRPr="005D1300">
        <w:rPr>
          <w:rFonts w:ascii="Times New Roman" w:hAnsi="Times New Roman" w:cs="Times New Roman"/>
          <w:sz w:val="24"/>
          <w:szCs w:val="24"/>
        </w:rPr>
        <w:t xml:space="preserve"> major partners, contributing both through data from national systems and validation results through the Result Groups and Steering Committee.</w:t>
      </w:r>
      <w:r w:rsidR="00060DD1">
        <w:rPr>
          <w:rFonts w:ascii="Times New Roman" w:hAnsi="Times New Roman" w:cs="Times New Roman"/>
          <w:sz w:val="24"/>
          <w:szCs w:val="24"/>
        </w:rPr>
        <w:t xml:space="preserve"> </w:t>
      </w:r>
      <w:r w:rsidRPr="005D1300">
        <w:rPr>
          <w:rFonts w:ascii="Times New Roman" w:hAnsi="Times New Roman" w:cs="Times New Roman"/>
          <w:sz w:val="24"/>
          <w:szCs w:val="24"/>
        </w:rPr>
        <w:t xml:space="preserve">Evidence and findings </w:t>
      </w:r>
      <w:r w:rsidR="00060DD1">
        <w:rPr>
          <w:rFonts w:ascii="Times New Roman" w:hAnsi="Times New Roman" w:cs="Times New Roman"/>
          <w:sz w:val="24"/>
          <w:szCs w:val="24"/>
        </w:rPr>
        <w:t>were</w:t>
      </w:r>
      <w:r w:rsidRPr="005D1300">
        <w:rPr>
          <w:rFonts w:ascii="Times New Roman" w:hAnsi="Times New Roman" w:cs="Times New Roman"/>
          <w:sz w:val="24"/>
          <w:szCs w:val="24"/>
        </w:rPr>
        <w:t xml:space="preserve"> based on the views of all key stakeholders, including civil society and where relevant private sector. Benefits gained by vulnerable population and focus on velayats was given</w:t>
      </w:r>
      <w:r w:rsidR="00060DD1">
        <w:rPr>
          <w:rFonts w:ascii="Times New Roman" w:hAnsi="Times New Roman" w:cs="Times New Roman"/>
          <w:sz w:val="24"/>
          <w:szCs w:val="24"/>
        </w:rPr>
        <w:t xml:space="preserve"> particular</w:t>
      </w:r>
      <w:r w:rsidRPr="005D1300">
        <w:rPr>
          <w:rFonts w:ascii="Times New Roman" w:hAnsi="Times New Roman" w:cs="Times New Roman"/>
          <w:sz w:val="24"/>
          <w:szCs w:val="24"/>
        </w:rPr>
        <w:t xml:space="preserve"> attention. Where feasible, information on vulnerable groups was </w:t>
      </w:r>
      <w:r w:rsidR="00060DD1">
        <w:rPr>
          <w:rFonts w:ascii="Times New Roman" w:hAnsi="Times New Roman" w:cs="Times New Roman"/>
          <w:sz w:val="24"/>
          <w:szCs w:val="24"/>
        </w:rPr>
        <w:t>collected</w:t>
      </w:r>
      <w:r w:rsidRPr="005D1300">
        <w:rPr>
          <w:rFonts w:ascii="Times New Roman" w:hAnsi="Times New Roman" w:cs="Times New Roman"/>
          <w:sz w:val="24"/>
          <w:szCs w:val="24"/>
        </w:rPr>
        <w:t xml:space="preserve"> through focus group discussions or review of available documents. The evaluation is forward looking and therefore takes into consideration what is important for the future, including what relates to the 2030 Agenda.</w:t>
      </w:r>
      <w:r w:rsidR="00060DD1" w:rsidRPr="00060DD1">
        <w:rPr>
          <w:rFonts w:ascii="Times New Roman" w:hAnsi="Times New Roman" w:cs="Times New Roman"/>
          <w:sz w:val="24"/>
          <w:szCs w:val="24"/>
        </w:rPr>
        <w:t xml:space="preserve"> </w:t>
      </w:r>
      <w:r w:rsidR="00060DD1" w:rsidRPr="005D1300">
        <w:rPr>
          <w:rFonts w:ascii="Times New Roman" w:hAnsi="Times New Roman" w:cs="Times New Roman"/>
          <w:sz w:val="24"/>
          <w:szCs w:val="24"/>
        </w:rPr>
        <w:t xml:space="preserve">The </w:t>
      </w:r>
      <w:r w:rsidR="00060DD1">
        <w:rPr>
          <w:rFonts w:ascii="Times New Roman" w:hAnsi="Times New Roman" w:cs="Times New Roman"/>
          <w:sz w:val="24"/>
          <w:szCs w:val="24"/>
        </w:rPr>
        <w:t>PFD</w:t>
      </w:r>
      <w:r w:rsidR="00060DD1" w:rsidRPr="005D1300">
        <w:rPr>
          <w:rFonts w:ascii="Times New Roman" w:hAnsi="Times New Roman" w:cs="Times New Roman"/>
          <w:sz w:val="24"/>
          <w:szCs w:val="24"/>
        </w:rPr>
        <w:t xml:space="preserve"> evaluation process has capitalized on other evaluations and reviews that had taken place earlier or at the same time, including agency annual reviews, agency progress reports and programme evaluations. Aspects of human rights and gender equality were assessed and taken into consideration throughout the </w:t>
      </w:r>
      <w:r w:rsidR="00060DD1">
        <w:rPr>
          <w:rFonts w:ascii="Times New Roman" w:hAnsi="Times New Roman" w:cs="Times New Roman"/>
          <w:sz w:val="24"/>
          <w:szCs w:val="24"/>
        </w:rPr>
        <w:t>PFD</w:t>
      </w:r>
      <w:r w:rsidR="00060DD1" w:rsidRPr="005D1300">
        <w:rPr>
          <w:rFonts w:ascii="Times New Roman" w:hAnsi="Times New Roman" w:cs="Times New Roman"/>
          <w:sz w:val="24"/>
          <w:szCs w:val="24"/>
        </w:rPr>
        <w:t xml:space="preserve"> evaluation.</w:t>
      </w:r>
    </w:p>
    <w:p w14:paraId="6D03EDB1" w14:textId="2CDFE989" w:rsidR="00A322A4" w:rsidRPr="005D1300" w:rsidRDefault="00121CB9" w:rsidP="005D1300">
      <w:pPr>
        <w:jc w:val="both"/>
        <w:rPr>
          <w:rFonts w:ascii="Times New Roman" w:hAnsi="Times New Roman" w:cs="Times New Roman"/>
          <w:sz w:val="24"/>
          <w:szCs w:val="24"/>
        </w:rPr>
      </w:pPr>
      <w:r w:rsidRPr="005D1300">
        <w:rPr>
          <w:rFonts w:ascii="Times New Roman" w:hAnsi="Times New Roman" w:cs="Times New Roman"/>
          <w:sz w:val="24"/>
          <w:szCs w:val="24"/>
        </w:rPr>
        <w:t xml:space="preserve">The main users of </w:t>
      </w:r>
      <w:r w:rsidR="00060DD1">
        <w:rPr>
          <w:rFonts w:ascii="Times New Roman" w:hAnsi="Times New Roman" w:cs="Times New Roman"/>
          <w:sz w:val="24"/>
          <w:szCs w:val="24"/>
        </w:rPr>
        <w:t>this</w:t>
      </w:r>
      <w:r w:rsidRPr="005D1300">
        <w:rPr>
          <w:rFonts w:ascii="Times New Roman" w:hAnsi="Times New Roman" w:cs="Times New Roman"/>
          <w:sz w:val="24"/>
          <w:szCs w:val="24"/>
        </w:rPr>
        <w:t xml:space="preserve"> </w:t>
      </w:r>
      <w:r w:rsidR="00060DD1">
        <w:rPr>
          <w:rFonts w:ascii="Times New Roman" w:hAnsi="Times New Roman" w:cs="Times New Roman"/>
          <w:sz w:val="24"/>
          <w:szCs w:val="24"/>
        </w:rPr>
        <w:t>e</w:t>
      </w:r>
      <w:r w:rsidRPr="005D1300">
        <w:rPr>
          <w:rFonts w:ascii="Times New Roman" w:hAnsi="Times New Roman" w:cs="Times New Roman"/>
          <w:sz w:val="24"/>
          <w:szCs w:val="24"/>
        </w:rPr>
        <w:t xml:space="preserve">valuation are the government, UNCT, development partners, private sector and civil society participating in UN programmes. </w:t>
      </w:r>
      <w:r w:rsidR="00060DD1">
        <w:rPr>
          <w:rFonts w:ascii="Times New Roman" w:hAnsi="Times New Roman" w:cs="Times New Roman"/>
          <w:sz w:val="24"/>
          <w:szCs w:val="24"/>
        </w:rPr>
        <w:t>P</w:t>
      </w:r>
      <w:r w:rsidRPr="005D1300">
        <w:rPr>
          <w:rFonts w:ascii="Times New Roman" w:hAnsi="Times New Roman" w:cs="Times New Roman"/>
          <w:sz w:val="24"/>
          <w:szCs w:val="24"/>
        </w:rPr>
        <w:t>rimary users are decision-makers and implementing partners within the government and UNCT, including resident and non-resident UN entities and the Result Groups</w:t>
      </w:r>
      <w:r w:rsidR="00060DD1">
        <w:rPr>
          <w:rFonts w:ascii="Times New Roman" w:hAnsi="Times New Roman" w:cs="Times New Roman"/>
          <w:sz w:val="24"/>
          <w:szCs w:val="24"/>
        </w:rPr>
        <w:t>.</w:t>
      </w:r>
      <w:r w:rsidRPr="005D1300">
        <w:rPr>
          <w:rFonts w:ascii="Times New Roman" w:hAnsi="Times New Roman" w:cs="Times New Roman"/>
          <w:sz w:val="24"/>
          <w:szCs w:val="24"/>
        </w:rPr>
        <w:t xml:space="preserve"> Secondary users are development partners, civil society organisations and other UN partners participating in UN programmes. </w:t>
      </w:r>
    </w:p>
    <w:p w14:paraId="709320B9" w14:textId="77777777" w:rsidR="005D1300" w:rsidRPr="005D1300" w:rsidRDefault="005D1300" w:rsidP="005D1300">
      <w:pPr>
        <w:jc w:val="both"/>
        <w:rPr>
          <w:rFonts w:ascii="Times New Roman" w:hAnsi="Times New Roman" w:cs="Times New Roman"/>
          <w:sz w:val="24"/>
          <w:szCs w:val="24"/>
        </w:rPr>
      </w:pPr>
    </w:p>
    <w:p w14:paraId="32B5196B" w14:textId="77777777" w:rsidR="005F2DE6" w:rsidRPr="005D1300" w:rsidRDefault="003457BF" w:rsidP="005D1300">
      <w:pPr>
        <w:pStyle w:val="Heading2"/>
        <w:spacing w:line="360" w:lineRule="auto"/>
        <w:rPr>
          <w:rFonts w:ascii="Times New Roman" w:hAnsi="Times New Roman" w:cs="Times New Roman"/>
        </w:rPr>
      </w:pPr>
      <w:bookmarkStart w:id="7" w:name="_Toc18494839"/>
      <w:r w:rsidRPr="005D1300">
        <w:rPr>
          <w:rFonts w:ascii="Times New Roman" w:hAnsi="Times New Roman" w:cs="Times New Roman"/>
        </w:rPr>
        <w:t>1.2. METHODOLOGY</w:t>
      </w:r>
      <w:bookmarkEnd w:id="7"/>
    </w:p>
    <w:p w14:paraId="7F34DCB4" w14:textId="602CC8C1" w:rsidR="00120EBE" w:rsidRPr="005D1300" w:rsidRDefault="00E130FE" w:rsidP="005D1300">
      <w:pPr>
        <w:jc w:val="both"/>
        <w:rPr>
          <w:rFonts w:ascii="Times New Roman" w:hAnsi="Times New Roman" w:cs="Times New Roman"/>
          <w:color w:val="1C1C1C"/>
          <w:sz w:val="24"/>
          <w:szCs w:val="24"/>
        </w:rPr>
      </w:pPr>
      <w:r>
        <w:rPr>
          <w:rFonts w:ascii="Times New Roman" w:hAnsi="Times New Roman" w:cs="Times New Roman"/>
          <w:sz w:val="24"/>
          <w:szCs w:val="24"/>
        </w:rPr>
        <w:t>T</w:t>
      </w:r>
      <w:r w:rsidR="00120EBE" w:rsidRPr="005D1300">
        <w:rPr>
          <w:rFonts w:ascii="Times New Roman" w:hAnsi="Times New Roman" w:cs="Times New Roman"/>
          <w:sz w:val="24"/>
          <w:szCs w:val="24"/>
        </w:rPr>
        <w:t>he evaluation examine</w:t>
      </w:r>
      <w:r w:rsidR="00D30628" w:rsidRPr="005D1300">
        <w:rPr>
          <w:rFonts w:ascii="Times New Roman" w:hAnsi="Times New Roman" w:cs="Times New Roman"/>
          <w:sz w:val="24"/>
          <w:szCs w:val="24"/>
        </w:rPr>
        <w:t>d</w:t>
      </w:r>
      <w:r w:rsidR="00120EBE" w:rsidRPr="005D1300">
        <w:rPr>
          <w:rFonts w:ascii="Times New Roman" w:hAnsi="Times New Roman" w:cs="Times New Roman"/>
          <w:sz w:val="24"/>
          <w:szCs w:val="24"/>
        </w:rPr>
        <w:t xml:space="preserve"> stated </w:t>
      </w:r>
      <w:r w:rsidR="00735284">
        <w:rPr>
          <w:rFonts w:ascii="Times New Roman" w:hAnsi="Times New Roman" w:cs="Times New Roman"/>
          <w:sz w:val="24"/>
          <w:szCs w:val="24"/>
        </w:rPr>
        <w:t>PFD</w:t>
      </w:r>
      <w:r w:rsidR="00120EBE" w:rsidRPr="005D1300">
        <w:rPr>
          <w:rFonts w:ascii="Times New Roman" w:hAnsi="Times New Roman" w:cs="Times New Roman"/>
          <w:sz w:val="24"/>
          <w:szCs w:val="24"/>
        </w:rPr>
        <w:t xml:space="preserve"> outcomes for 2016-2020</w:t>
      </w:r>
      <w:r w:rsidR="00D30628" w:rsidRPr="005D1300">
        <w:rPr>
          <w:rFonts w:ascii="Times New Roman" w:hAnsi="Times New Roman" w:cs="Times New Roman"/>
          <w:sz w:val="24"/>
          <w:szCs w:val="24"/>
        </w:rPr>
        <w:t xml:space="preserve"> and</w:t>
      </w:r>
      <w:r w:rsidR="00120EBE" w:rsidRPr="005D1300">
        <w:rPr>
          <w:rFonts w:ascii="Times New Roman" w:hAnsi="Times New Roman" w:cs="Times New Roman"/>
          <w:sz w:val="24"/>
          <w:szCs w:val="24"/>
        </w:rPr>
        <w:t xml:space="preserve"> the</w:t>
      </w:r>
      <w:r w:rsidR="00D30628" w:rsidRPr="005D1300">
        <w:rPr>
          <w:rFonts w:ascii="Times New Roman" w:hAnsi="Times New Roman" w:cs="Times New Roman"/>
          <w:sz w:val="24"/>
          <w:szCs w:val="24"/>
        </w:rPr>
        <w:t xml:space="preserve"> resulting</w:t>
      </w:r>
      <w:r w:rsidR="00120EBE" w:rsidRPr="005D1300">
        <w:rPr>
          <w:rFonts w:ascii="Times New Roman" w:hAnsi="Times New Roman" w:cs="Times New Roman"/>
          <w:sz w:val="24"/>
          <w:szCs w:val="24"/>
        </w:rPr>
        <w:t xml:space="preserve"> change on the basis of available baseline information</w:t>
      </w:r>
      <w:r w:rsidR="00D30628" w:rsidRPr="005D1300">
        <w:rPr>
          <w:rFonts w:ascii="Times New Roman" w:hAnsi="Times New Roman" w:cs="Times New Roman"/>
          <w:sz w:val="24"/>
          <w:szCs w:val="24"/>
        </w:rPr>
        <w:t>.</w:t>
      </w:r>
      <w:r w:rsidR="00120EBE" w:rsidRPr="005D1300">
        <w:rPr>
          <w:rStyle w:val="FootnoteReference"/>
          <w:rFonts w:ascii="Times New Roman" w:hAnsi="Times New Roman" w:cs="Times New Roman"/>
          <w:sz w:val="24"/>
          <w:szCs w:val="24"/>
        </w:rPr>
        <w:footnoteReference w:id="4"/>
      </w:r>
      <w:r w:rsidR="00120EBE" w:rsidRPr="005D1300">
        <w:rPr>
          <w:rFonts w:ascii="Times New Roman" w:hAnsi="Times New Roman" w:cs="Times New Roman"/>
          <w:sz w:val="24"/>
          <w:szCs w:val="24"/>
        </w:rPr>
        <w:t xml:space="preserve"> Further, the evaluation examine</w:t>
      </w:r>
      <w:r w:rsidR="00D30628" w:rsidRPr="005D1300">
        <w:rPr>
          <w:rFonts w:ascii="Times New Roman" w:hAnsi="Times New Roman" w:cs="Times New Roman"/>
          <w:sz w:val="24"/>
          <w:szCs w:val="24"/>
        </w:rPr>
        <w:t>d</w:t>
      </w:r>
      <w:r w:rsidR="00120EBE" w:rsidRPr="005D1300">
        <w:rPr>
          <w:rFonts w:ascii="Times New Roman" w:hAnsi="Times New Roman" w:cs="Times New Roman"/>
          <w:sz w:val="24"/>
          <w:szCs w:val="24"/>
        </w:rPr>
        <w:t xml:space="preserve"> the implementation of </w:t>
      </w:r>
      <w:r w:rsidR="00735284">
        <w:rPr>
          <w:rFonts w:ascii="Times New Roman" w:hAnsi="Times New Roman" w:cs="Times New Roman"/>
          <w:sz w:val="24"/>
          <w:szCs w:val="24"/>
        </w:rPr>
        <w:lastRenderedPageBreak/>
        <w:t>PFD</w:t>
      </w:r>
      <w:r w:rsidR="00120EBE" w:rsidRPr="005D1300">
        <w:rPr>
          <w:rFonts w:ascii="Times New Roman" w:hAnsi="Times New Roman" w:cs="Times New Roman"/>
          <w:sz w:val="24"/>
          <w:szCs w:val="24"/>
        </w:rPr>
        <w:t xml:space="preserve"> strategy and actions in support of national efforts.</w:t>
      </w:r>
      <w:r>
        <w:rPr>
          <w:rFonts w:ascii="Times New Roman" w:hAnsi="Times New Roman" w:cs="Times New Roman"/>
          <w:sz w:val="24"/>
          <w:szCs w:val="24"/>
        </w:rPr>
        <w:t xml:space="preserve"> </w:t>
      </w:r>
      <w:r w:rsidR="00120EBE" w:rsidRPr="005D1300">
        <w:rPr>
          <w:rFonts w:ascii="Times New Roman" w:hAnsi="Times New Roman" w:cs="Times New Roman"/>
          <w:color w:val="1C1C1C"/>
          <w:sz w:val="24"/>
          <w:szCs w:val="24"/>
        </w:rPr>
        <w:t>More specifically, the evaluation focus</w:t>
      </w:r>
      <w:r w:rsidR="00D30628" w:rsidRPr="005D1300">
        <w:rPr>
          <w:rFonts w:ascii="Times New Roman" w:hAnsi="Times New Roman" w:cs="Times New Roman"/>
          <w:color w:val="1C1C1C"/>
          <w:sz w:val="24"/>
          <w:szCs w:val="24"/>
        </w:rPr>
        <w:t>ed</w:t>
      </w:r>
      <w:r w:rsidR="00120EBE" w:rsidRPr="005D1300">
        <w:rPr>
          <w:rFonts w:ascii="Times New Roman" w:hAnsi="Times New Roman" w:cs="Times New Roman"/>
          <w:color w:val="1C1C1C"/>
          <w:sz w:val="24"/>
          <w:szCs w:val="24"/>
        </w:rPr>
        <w:t xml:space="preserve"> on:</w:t>
      </w:r>
    </w:p>
    <w:p w14:paraId="2A03E43F" w14:textId="77777777" w:rsidR="00120EBE" w:rsidRPr="005D1300" w:rsidRDefault="00120EBE" w:rsidP="00FF0AD5">
      <w:pPr>
        <w:pStyle w:val="ListParagraph"/>
        <w:numPr>
          <w:ilvl w:val="0"/>
          <w:numId w:val="44"/>
        </w:num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Outcomes status: the extent to which the planned outcomes and the related outputs have been, are being achieved, and likely to be achieved by end of the programme cycle.</w:t>
      </w:r>
    </w:p>
    <w:p w14:paraId="72580C4A" w14:textId="77777777" w:rsidR="00120EBE" w:rsidRPr="005D1300" w:rsidRDefault="00120EBE" w:rsidP="00FF0AD5">
      <w:pPr>
        <w:pStyle w:val="ListParagraph"/>
        <w:numPr>
          <w:ilvl w:val="0"/>
          <w:numId w:val="44"/>
        </w:num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Strategy: if and which programme processes, strategic partnerships and linkages proved critical in producing the intended outcomes;</w:t>
      </w:r>
    </w:p>
    <w:p w14:paraId="36DC770F" w14:textId="773C1D82" w:rsidR="00120EBE" w:rsidRPr="005D1300" w:rsidRDefault="00120EBE" w:rsidP="00FF0AD5">
      <w:pPr>
        <w:pStyle w:val="ListParagraph"/>
        <w:numPr>
          <w:ilvl w:val="0"/>
          <w:numId w:val="44"/>
        </w:num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Factors that facilitate and/or hinder the progress in achieving the outcomes, both in terms of the external environment opportunities and risks, as well as internal, including: strengths and weaknesses in programme design, implementation and management, human resource skills, and resources; added value and comparative advantage of the UN in contributing to the outcomes, including a better understanding of similar work implemented by other partners and stakeholders and how UN adds its values.</w:t>
      </w:r>
    </w:p>
    <w:p w14:paraId="42D03DCF" w14:textId="55D7AB5C" w:rsidR="00120EBE" w:rsidRPr="005D1300" w:rsidRDefault="00120EBE" w:rsidP="00FF0AD5">
      <w:pPr>
        <w:pStyle w:val="ListParagraph"/>
        <w:numPr>
          <w:ilvl w:val="0"/>
          <w:numId w:val="44"/>
        </w:num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 xml:space="preserve">Strategic complementarities and programmatic coherence: assess to what extent the outcomes and interventions are inter-connected, as well as complementary to other work areas thus </w:t>
      </w:r>
      <w:r w:rsidR="00162A75" w:rsidRPr="005D1300">
        <w:rPr>
          <w:rFonts w:ascii="Times New Roman" w:hAnsi="Times New Roman" w:cs="Times New Roman"/>
          <w:color w:val="1C1C1C"/>
          <w:sz w:val="24"/>
          <w:szCs w:val="24"/>
        </w:rPr>
        <w:t>maximizing</w:t>
      </w:r>
      <w:r w:rsidRPr="005D1300">
        <w:rPr>
          <w:rFonts w:ascii="Times New Roman" w:hAnsi="Times New Roman" w:cs="Times New Roman"/>
          <w:color w:val="1C1C1C"/>
          <w:sz w:val="24"/>
          <w:szCs w:val="24"/>
        </w:rPr>
        <w:t xml:space="preserve"> development results.</w:t>
      </w:r>
    </w:p>
    <w:p w14:paraId="49E0135A" w14:textId="77777777" w:rsidR="00120EBE" w:rsidRPr="005D1300" w:rsidRDefault="00120EBE" w:rsidP="00FF0AD5">
      <w:pPr>
        <w:pStyle w:val="ListParagraph"/>
        <w:numPr>
          <w:ilvl w:val="0"/>
          <w:numId w:val="44"/>
        </w:num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Innovation: assess the extent to which the UN has applied innovation in its work related to the outcomes and substantiate this aspect with concrete examples/case studies.</w:t>
      </w:r>
    </w:p>
    <w:p w14:paraId="345345C7" w14:textId="35848D5C" w:rsidR="00120EBE" w:rsidRPr="005D1300" w:rsidRDefault="00120EBE" w:rsidP="00FF0AD5">
      <w:pPr>
        <w:pStyle w:val="ListParagraph"/>
        <w:numPr>
          <w:ilvl w:val="0"/>
          <w:numId w:val="44"/>
        </w:num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Lessons learnt</w:t>
      </w:r>
      <w:r w:rsidR="00E130FE">
        <w:rPr>
          <w:rFonts w:ascii="Times New Roman" w:hAnsi="Times New Roman" w:cs="Times New Roman"/>
          <w:color w:val="1C1C1C"/>
          <w:sz w:val="24"/>
          <w:szCs w:val="24"/>
        </w:rPr>
        <w:t xml:space="preserve"> </w:t>
      </w:r>
      <w:r w:rsidRPr="005D1300">
        <w:rPr>
          <w:rFonts w:ascii="Times New Roman" w:hAnsi="Times New Roman" w:cs="Times New Roman"/>
          <w:color w:val="1C1C1C"/>
          <w:sz w:val="24"/>
          <w:szCs w:val="24"/>
        </w:rPr>
        <w:t xml:space="preserve">and recommendations as </w:t>
      </w:r>
      <w:r w:rsidR="00E130FE">
        <w:rPr>
          <w:rFonts w:ascii="Times New Roman" w:hAnsi="Times New Roman" w:cs="Times New Roman"/>
          <w:color w:val="1C1C1C"/>
          <w:sz w:val="24"/>
          <w:szCs w:val="24"/>
        </w:rPr>
        <w:t>a</w:t>
      </w:r>
      <w:r w:rsidRPr="005D1300">
        <w:rPr>
          <w:rFonts w:ascii="Times New Roman" w:hAnsi="Times New Roman" w:cs="Times New Roman"/>
          <w:color w:val="1C1C1C"/>
          <w:sz w:val="24"/>
          <w:szCs w:val="24"/>
        </w:rPr>
        <w:t xml:space="preserve"> critical aspect of the evaluation that will be used to inform </w:t>
      </w:r>
      <w:r w:rsidR="00E130FE">
        <w:rPr>
          <w:rFonts w:ascii="Times New Roman" w:hAnsi="Times New Roman" w:cs="Times New Roman"/>
          <w:color w:val="1C1C1C"/>
          <w:sz w:val="24"/>
          <w:szCs w:val="24"/>
        </w:rPr>
        <w:t>the</w:t>
      </w:r>
      <w:r w:rsidRPr="005D1300">
        <w:rPr>
          <w:rFonts w:ascii="Times New Roman" w:hAnsi="Times New Roman" w:cs="Times New Roman"/>
          <w:color w:val="1C1C1C"/>
          <w:sz w:val="24"/>
          <w:szCs w:val="24"/>
        </w:rPr>
        <w:t xml:space="preserve"> strategy for the next programmatic cycle.</w:t>
      </w:r>
    </w:p>
    <w:p w14:paraId="79A8B436" w14:textId="25257C14" w:rsidR="00120EBE" w:rsidRPr="005D1300" w:rsidRDefault="00120EBE" w:rsidP="005D1300">
      <w:pPr>
        <w:jc w:val="both"/>
        <w:rPr>
          <w:rFonts w:ascii="Times New Roman" w:hAnsi="Times New Roman" w:cs="Times New Roman"/>
          <w:color w:val="1C1C1C"/>
          <w:sz w:val="24"/>
          <w:szCs w:val="24"/>
        </w:rPr>
      </w:pPr>
      <w:r w:rsidRPr="005D1300">
        <w:rPr>
          <w:rFonts w:ascii="Times New Roman" w:hAnsi="Times New Roman" w:cs="Times New Roman"/>
          <w:color w:val="1C1C1C"/>
          <w:sz w:val="24"/>
          <w:szCs w:val="24"/>
        </w:rPr>
        <w:t>The evaluation</w:t>
      </w:r>
      <w:r w:rsidR="00E97A33" w:rsidRPr="005D1300">
        <w:rPr>
          <w:rFonts w:ascii="Times New Roman" w:hAnsi="Times New Roman" w:cs="Times New Roman"/>
          <w:color w:val="1C1C1C"/>
          <w:sz w:val="24"/>
          <w:szCs w:val="24"/>
        </w:rPr>
        <w:t xml:space="preserve"> has</w:t>
      </w:r>
      <w:r w:rsidRPr="005D1300">
        <w:rPr>
          <w:rFonts w:ascii="Times New Roman" w:hAnsi="Times New Roman" w:cs="Times New Roman"/>
          <w:color w:val="1C1C1C"/>
          <w:sz w:val="24"/>
          <w:szCs w:val="24"/>
        </w:rPr>
        <w:t xml:space="preserve"> appl</w:t>
      </w:r>
      <w:r w:rsidR="00D30628" w:rsidRPr="005D1300">
        <w:rPr>
          <w:rFonts w:ascii="Times New Roman" w:hAnsi="Times New Roman" w:cs="Times New Roman"/>
          <w:color w:val="1C1C1C"/>
          <w:sz w:val="24"/>
          <w:szCs w:val="24"/>
        </w:rPr>
        <w:t>ied</w:t>
      </w:r>
      <w:r w:rsidRPr="005D1300">
        <w:rPr>
          <w:rFonts w:ascii="Times New Roman" w:hAnsi="Times New Roman" w:cs="Times New Roman"/>
          <w:color w:val="1C1C1C"/>
          <w:sz w:val="24"/>
          <w:szCs w:val="24"/>
        </w:rPr>
        <w:t xml:space="preserve"> </w:t>
      </w:r>
      <w:r w:rsidR="009A1C14">
        <w:rPr>
          <w:rFonts w:ascii="Times New Roman" w:hAnsi="Times New Roman" w:cs="Times New Roman"/>
          <w:color w:val="1C1C1C"/>
          <w:sz w:val="24"/>
          <w:szCs w:val="24"/>
        </w:rPr>
        <w:t>t</w:t>
      </w:r>
      <w:r w:rsidR="00A64BDC" w:rsidRPr="00A64BDC">
        <w:rPr>
          <w:rFonts w:ascii="Times New Roman" w:hAnsi="Times New Roman" w:cs="Times New Roman"/>
          <w:color w:val="1C1C1C"/>
          <w:sz w:val="24"/>
          <w:szCs w:val="24"/>
        </w:rPr>
        <w:t xml:space="preserve">he Organisation for Economic Co-operation and Development's Development Assistance Committee </w:t>
      </w:r>
      <w:r w:rsidR="00A64BDC">
        <w:rPr>
          <w:rFonts w:ascii="Times New Roman" w:hAnsi="Times New Roman" w:cs="Times New Roman"/>
          <w:color w:val="1C1C1C"/>
          <w:sz w:val="24"/>
          <w:szCs w:val="24"/>
        </w:rPr>
        <w:t>(</w:t>
      </w:r>
      <w:r w:rsidRPr="005D1300">
        <w:rPr>
          <w:rFonts w:ascii="Times New Roman" w:hAnsi="Times New Roman" w:cs="Times New Roman"/>
          <w:color w:val="1C1C1C"/>
          <w:sz w:val="24"/>
          <w:szCs w:val="24"/>
        </w:rPr>
        <w:t>OECD DAC</w:t>
      </w:r>
      <w:r w:rsidR="00A64BDC">
        <w:rPr>
          <w:rFonts w:ascii="Times New Roman" w:hAnsi="Times New Roman" w:cs="Times New Roman"/>
          <w:color w:val="1C1C1C"/>
          <w:sz w:val="24"/>
          <w:szCs w:val="24"/>
        </w:rPr>
        <w:t>)</w:t>
      </w:r>
      <w:r w:rsidRPr="005D1300">
        <w:rPr>
          <w:rFonts w:ascii="Times New Roman" w:hAnsi="Times New Roman" w:cs="Times New Roman"/>
          <w:color w:val="1C1C1C"/>
          <w:sz w:val="24"/>
          <w:szCs w:val="24"/>
        </w:rPr>
        <w:t xml:space="preserve"> criteria</w:t>
      </w:r>
      <w:r w:rsidRPr="005D1300">
        <w:rPr>
          <w:rStyle w:val="FootnoteReference"/>
          <w:rFonts w:ascii="Times New Roman" w:hAnsi="Times New Roman" w:cs="Times New Roman"/>
          <w:color w:val="1C1C1C"/>
          <w:sz w:val="24"/>
          <w:szCs w:val="24"/>
        </w:rPr>
        <w:footnoteReference w:id="5"/>
      </w:r>
      <w:r w:rsidRPr="005D1300">
        <w:rPr>
          <w:rFonts w:ascii="Times New Roman" w:hAnsi="Times New Roman" w:cs="Times New Roman"/>
          <w:color w:val="1C1C1C"/>
          <w:sz w:val="24"/>
          <w:szCs w:val="24"/>
        </w:rPr>
        <w:t xml:space="preserve"> and definitions and </w:t>
      </w:r>
      <w:r w:rsidR="00E97A33" w:rsidRPr="005D1300">
        <w:rPr>
          <w:rFonts w:ascii="Times New Roman" w:hAnsi="Times New Roman" w:cs="Times New Roman"/>
          <w:color w:val="1C1C1C"/>
          <w:sz w:val="24"/>
          <w:szCs w:val="24"/>
        </w:rPr>
        <w:t xml:space="preserve">has </w:t>
      </w:r>
      <w:r w:rsidRPr="005D1300">
        <w:rPr>
          <w:rFonts w:ascii="Times New Roman" w:hAnsi="Times New Roman" w:cs="Times New Roman"/>
          <w:color w:val="1C1C1C"/>
          <w:sz w:val="24"/>
          <w:szCs w:val="24"/>
        </w:rPr>
        <w:t>follow</w:t>
      </w:r>
      <w:r w:rsidR="00D30628" w:rsidRPr="005D1300">
        <w:rPr>
          <w:rFonts w:ascii="Times New Roman" w:hAnsi="Times New Roman" w:cs="Times New Roman"/>
          <w:color w:val="1C1C1C"/>
          <w:sz w:val="24"/>
          <w:szCs w:val="24"/>
        </w:rPr>
        <w:t>ed</w:t>
      </w:r>
      <w:r w:rsidRPr="005D1300">
        <w:rPr>
          <w:rFonts w:ascii="Times New Roman" w:hAnsi="Times New Roman" w:cs="Times New Roman"/>
          <w:color w:val="1C1C1C"/>
          <w:sz w:val="24"/>
          <w:szCs w:val="24"/>
        </w:rPr>
        <w:t xml:space="preserve"> norms and standards established by the United Nations Evaluation Group on integrating human rights and gender equality. It assess</w:t>
      </w:r>
      <w:r w:rsidR="00D30628" w:rsidRPr="005D1300">
        <w:rPr>
          <w:rFonts w:ascii="Times New Roman" w:hAnsi="Times New Roman" w:cs="Times New Roman"/>
          <w:color w:val="1C1C1C"/>
          <w:sz w:val="24"/>
          <w:szCs w:val="24"/>
        </w:rPr>
        <w:t>e</w:t>
      </w:r>
      <w:r w:rsidR="00E130FE">
        <w:rPr>
          <w:rFonts w:ascii="Times New Roman" w:hAnsi="Times New Roman" w:cs="Times New Roman"/>
          <w:color w:val="1C1C1C"/>
          <w:sz w:val="24"/>
          <w:szCs w:val="24"/>
        </w:rPr>
        <w:t>d</w:t>
      </w:r>
      <w:r w:rsidRPr="005D1300">
        <w:rPr>
          <w:rFonts w:ascii="Times New Roman" w:hAnsi="Times New Roman" w:cs="Times New Roman"/>
          <w:color w:val="1C1C1C"/>
          <w:sz w:val="24"/>
          <w:szCs w:val="24"/>
        </w:rPr>
        <w:t xml:space="preserve"> the degree to which UN initiatives have supported or promoted gender equality, rights-based approach</w:t>
      </w:r>
      <w:r w:rsidR="00E97A33" w:rsidRPr="005D1300">
        <w:rPr>
          <w:rFonts w:ascii="Times New Roman" w:hAnsi="Times New Roman" w:cs="Times New Roman"/>
          <w:color w:val="1C1C1C"/>
          <w:sz w:val="24"/>
          <w:szCs w:val="24"/>
        </w:rPr>
        <w:t>es</w:t>
      </w:r>
      <w:r w:rsidRPr="005D1300">
        <w:rPr>
          <w:rFonts w:ascii="Times New Roman" w:hAnsi="Times New Roman" w:cs="Times New Roman"/>
          <w:color w:val="1C1C1C"/>
          <w:sz w:val="24"/>
          <w:szCs w:val="24"/>
        </w:rPr>
        <w:t xml:space="preserve">, and human development. In particular, in line with the UN System-Wide Action Plan (UN-SWAP) on gender equality, data collection methods and process consider gender sensitivity. </w:t>
      </w:r>
      <w:r w:rsidR="00D30628" w:rsidRPr="005D1300">
        <w:rPr>
          <w:rFonts w:ascii="Times New Roman" w:hAnsi="Times New Roman" w:cs="Times New Roman"/>
          <w:color w:val="1C1C1C"/>
          <w:sz w:val="24"/>
          <w:szCs w:val="24"/>
        </w:rPr>
        <w:t>S</w:t>
      </w:r>
      <w:r w:rsidRPr="005D1300">
        <w:rPr>
          <w:rFonts w:ascii="Times New Roman" w:hAnsi="Times New Roman" w:cs="Times New Roman"/>
          <w:color w:val="1C1C1C"/>
          <w:sz w:val="24"/>
          <w:szCs w:val="24"/>
        </w:rPr>
        <w:t>takeholder participation was ensured during the evaluation process.</w:t>
      </w:r>
    </w:p>
    <w:p w14:paraId="58168269" w14:textId="243E790D" w:rsidR="00120EBE" w:rsidRPr="005D1300" w:rsidRDefault="00120EBE" w:rsidP="005D1300">
      <w:pPr>
        <w:jc w:val="both"/>
        <w:rPr>
          <w:rFonts w:ascii="Times New Roman" w:hAnsi="Times New Roman" w:cs="Times New Roman"/>
          <w:sz w:val="24"/>
          <w:szCs w:val="24"/>
          <w:lang w:val="en-US"/>
        </w:rPr>
      </w:pPr>
      <w:r w:rsidRPr="005D1300">
        <w:rPr>
          <w:rFonts w:ascii="Times New Roman" w:hAnsi="Times New Roman" w:cs="Times New Roman"/>
          <w:sz w:val="24"/>
          <w:szCs w:val="24"/>
          <w:lang w:val="en-US"/>
        </w:rPr>
        <w:t xml:space="preserve">The </w:t>
      </w:r>
      <w:r w:rsidR="00D30628" w:rsidRPr="005D1300">
        <w:rPr>
          <w:rFonts w:ascii="Times New Roman" w:hAnsi="Times New Roman" w:cs="Times New Roman"/>
          <w:sz w:val="24"/>
          <w:szCs w:val="24"/>
          <w:lang w:val="en-US"/>
        </w:rPr>
        <w:t xml:space="preserve">evaluation </w:t>
      </w:r>
      <w:r w:rsidRPr="005D1300">
        <w:rPr>
          <w:rFonts w:ascii="Times New Roman" w:hAnsi="Times New Roman" w:cs="Times New Roman"/>
          <w:sz w:val="24"/>
          <w:szCs w:val="24"/>
          <w:lang w:val="en-US"/>
        </w:rPr>
        <w:t xml:space="preserve">methodology </w:t>
      </w:r>
      <w:r w:rsidR="00D30628" w:rsidRPr="005D1300">
        <w:rPr>
          <w:rFonts w:ascii="Times New Roman" w:hAnsi="Times New Roman" w:cs="Times New Roman"/>
          <w:sz w:val="24"/>
          <w:szCs w:val="24"/>
          <w:lang w:val="en-US"/>
        </w:rPr>
        <w:t>was</w:t>
      </w:r>
      <w:r w:rsidRPr="005D1300">
        <w:rPr>
          <w:rFonts w:ascii="Times New Roman" w:hAnsi="Times New Roman" w:cs="Times New Roman"/>
          <w:sz w:val="24"/>
          <w:szCs w:val="24"/>
          <w:lang w:val="en-US"/>
        </w:rPr>
        <w:t xml:space="preserve"> based on mixed methods and involve</w:t>
      </w:r>
      <w:r w:rsidR="00D30628" w:rsidRPr="005D1300">
        <w:rPr>
          <w:rFonts w:ascii="Times New Roman" w:hAnsi="Times New Roman" w:cs="Times New Roman"/>
          <w:sz w:val="24"/>
          <w:szCs w:val="24"/>
          <w:lang w:val="en-US"/>
        </w:rPr>
        <w:t>d</w:t>
      </w:r>
      <w:r w:rsidRPr="005D1300">
        <w:rPr>
          <w:rFonts w:ascii="Times New Roman" w:hAnsi="Times New Roman" w:cs="Times New Roman"/>
          <w:sz w:val="24"/>
          <w:szCs w:val="24"/>
          <w:lang w:val="en-US"/>
        </w:rPr>
        <w:t xml:space="preserve"> the use of commonly applied evaluation tools such as documentary review, interviews, information triangulation, analysis and synthesis. A participatory approach </w:t>
      </w:r>
      <w:r w:rsidR="00D30628" w:rsidRPr="005D1300">
        <w:rPr>
          <w:rFonts w:ascii="Times New Roman" w:hAnsi="Times New Roman" w:cs="Times New Roman"/>
          <w:sz w:val="24"/>
          <w:szCs w:val="24"/>
          <w:lang w:val="en-US"/>
        </w:rPr>
        <w:t>was</w:t>
      </w:r>
      <w:r w:rsidRPr="005D1300">
        <w:rPr>
          <w:rFonts w:ascii="Times New Roman" w:hAnsi="Times New Roman" w:cs="Times New Roman"/>
          <w:sz w:val="24"/>
          <w:szCs w:val="24"/>
          <w:lang w:val="en-US"/>
        </w:rPr>
        <w:t xml:space="preserve"> taken for the collection of data, formulation of recommendations and identification of lessons learned. </w:t>
      </w:r>
    </w:p>
    <w:p w14:paraId="04E9015B" w14:textId="6C4A94A1" w:rsidR="00E130FE" w:rsidRDefault="00120EBE" w:rsidP="005D1300">
      <w:pPr>
        <w:jc w:val="both"/>
        <w:rPr>
          <w:rFonts w:ascii="Times New Roman" w:hAnsi="Times New Roman" w:cs="Times New Roman"/>
          <w:sz w:val="24"/>
          <w:szCs w:val="24"/>
          <w:lang w:val="en-US"/>
        </w:rPr>
      </w:pPr>
      <w:r w:rsidRPr="005D1300">
        <w:rPr>
          <w:rFonts w:ascii="Times New Roman" w:hAnsi="Times New Roman" w:cs="Times New Roman"/>
          <w:sz w:val="24"/>
          <w:szCs w:val="24"/>
          <w:lang w:val="en-US"/>
        </w:rPr>
        <w:t xml:space="preserve">Evaluation activities </w:t>
      </w:r>
      <w:r w:rsidR="00D30628" w:rsidRPr="005D1300">
        <w:rPr>
          <w:rFonts w:ascii="Times New Roman" w:hAnsi="Times New Roman" w:cs="Times New Roman"/>
          <w:sz w:val="24"/>
          <w:szCs w:val="24"/>
          <w:lang w:val="en-US"/>
        </w:rPr>
        <w:t>were</w:t>
      </w:r>
      <w:r w:rsidRPr="005D1300">
        <w:rPr>
          <w:rFonts w:ascii="Times New Roman" w:hAnsi="Times New Roman" w:cs="Times New Roman"/>
          <w:sz w:val="24"/>
          <w:szCs w:val="24"/>
          <w:lang w:val="en-US"/>
        </w:rPr>
        <w:t xml:space="preserve"> conducted by two evaluation consultants (one international and one national) and </w:t>
      </w:r>
      <w:r w:rsidR="00D30628" w:rsidRPr="005D1300">
        <w:rPr>
          <w:rFonts w:ascii="Times New Roman" w:hAnsi="Times New Roman" w:cs="Times New Roman"/>
          <w:sz w:val="24"/>
          <w:szCs w:val="24"/>
          <w:lang w:val="en-US"/>
        </w:rPr>
        <w:t>were</w:t>
      </w:r>
      <w:r w:rsidRPr="005D1300">
        <w:rPr>
          <w:rFonts w:ascii="Times New Roman" w:hAnsi="Times New Roman" w:cs="Times New Roman"/>
          <w:sz w:val="24"/>
          <w:szCs w:val="24"/>
          <w:lang w:val="en-US"/>
        </w:rPr>
        <w:t xml:space="preserve"> organized according to the following stages: i) planning; ii) data collection; and, iii) data analysis and reporting. Figure 2 below shows the three stages and the main activities under each of them.</w:t>
      </w:r>
    </w:p>
    <w:p w14:paraId="7CCB1501" w14:textId="7812E5C1" w:rsidR="00120EBE" w:rsidRPr="004F0F75" w:rsidRDefault="00120EBE" w:rsidP="00120EBE">
      <w:pPr>
        <w:pStyle w:val="Caption"/>
        <w:rPr>
          <w:rFonts w:cs="Times New Roman"/>
          <w:color w:val="1F497D" w:themeColor="text2"/>
          <w:szCs w:val="24"/>
        </w:rPr>
      </w:pPr>
      <w:bookmarkStart w:id="8" w:name="_Toc12009640"/>
      <w:bookmarkStart w:id="9" w:name="_Toc18494880"/>
      <w:r>
        <w:lastRenderedPageBreak/>
        <w:t xml:space="preserve">Figure </w:t>
      </w:r>
      <w:fldSimple w:instr=" SEQ Figure \* ARABIC ">
        <w:r w:rsidR="00C828A0">
          <w:rPr>
            <w:noProof/>
          </w:rPr>
          <w:t>1</w:t>
        </w:r>
      </w:fldSimple>
      <w:r>
        <w:t xml:space="preserve">: </w:t>
      </w:r>
      <w:r w:rsidRPr="00177C66">
        <w:t>Evaluation Stages</w:t>
      </w:r>
      <w:bookmarkEnd w:id="8"/>
      <w:bookmarkEnd w:id="9"/>
    </w:p>
    <w:p w14:paraId="15F1B297" w14:textId="77777777" w:rsidR="00120EBE" w:rsidRDefault="00120EBE" w:rsidP="00120EBE">
      <w:pPr>
        <w:jc w:val="both"/>
        <w:rPr>
          <w:rFonts w:ascii="Times New Roman" w:hAnsi="Times New Roman" w:cs="Times New Roman"/>
          <w:sz w:val="32"/>
        </w:rPr>
      </w:pPr>
      <w:r w:rsidRPr="00894AB8">
        <w:rPr>
          <w:rFonts w:ascii="Times New Roman" w:hAnsi="Times New Roman" w:cs="Times New Roman"/>
          <w:noProof/>
          <w:sz w:val="32"/>
          <w:lang w:val="en-US"/>
        </w:rPr>
        <w:drawing>
          <wp:inline distT="0" distB="0" distL="0" distR="0" wp14:anchorId="295A9FB6" wp14:editId="45AC7D7B">
            <wp:extent cx="6340415" cy="1431985"/>
            <wp:effectExtent l="0" t="0" r="22860" b="0"/>
            <wp:docPr id="294" name="Diagram 2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E2E5935" w14:textId="0D2EC5B2" w:rsidR="00120EBE" w:rsidRDefault="00273C6E" w:rsidP="00A64BDC">
      <w:pPr>
        <w:jc w:val="both"/>
        <w:rPr>
          <w:rFonts w:ascii="Times New Roman" w:hAnsi="Times New Roman" w:cs="Times New Roman"/>
          <w:sz w:val="24"/>
          <w:szCs w:val="24"/>
          <w:lang w:val="en-US"/>
        </w:rPr>
      </w:pPr>
      <w:r>
        <w:rPr>
          <w:rFonts w:ascii="Times New Roman" w:hAnsi="Times New Roman" w:cs="Times New Roman"/>
          <w:sz w:val="24"/>
          <w:szCs w:val="24"/>
          <w:lang w:val="en-US"/>
        </w:rPr>
        <w:t>The box below</w:t>
      </w:r>
      <w:r w:rsidR="00120EBE">
        <w:rPr>
          <w:rFonts w:ascii="Times New Roman" w:hAnsi="Times New Roman" w:cs="Times New Roman"/>
          <w:sz w:val="24"/>
          <w:szCs w:val="24"/>
          <w:lang w:val="en-US"/>
        </w:rPr>
        <w:t xml:space="preserve"> further details the main activities that </w:t>
      </w:r>
      <w:r w:rsidR="00D30628">
        <w:rPr>
          <w:rFonts w:ascii="Times New Roman" w:hAnsi="Times New Roman" w:cs="Times New Roman"/>
          <w:sz w:val="24"/>
          <w:szCs w:val="24"/>
          <w:lang w:val="en-US"/>
        </w:rPr>
        <w:t>were</w:t>
      </w:r>
      <w:r w:rsidR="00120EBE">
        <w:rPr>
          <w:rFonts w:ascii="Times New Roman" w:hAnsi="Times New Roman" w:cs="Times New Roman"/>
          <w:sz w:val="24"/>
          <w:szCs w:val="24"/>
          <w:lang w:val="en-US"/>
        </w:rPr>
        <w:t xml:space="preserve"> undertaken by the evaluator</w:t>
      </w:r>
      <w:r w:rsidR="00D30628">
        <w:rPr>
          <w:rFonts w:ascii="Times New Roman" w:hAnsi="Times New Roman" w:cs="Times New Roman"/>
          <w:sz w:val="24"/>
          <w:szCs w:val="24"/>
          <w:lang w:val="en-US"/>
        </w:rPr>
        <w:t>s</w:t>
      </w:r>
      <w:r w:rsidR="00120EBE">
        <w:rPr>
          <w:rFonts w:ascii="Times New Roman" w:hAnsi="Times New Roman" w:cs="Times New Roman"/>
          <w:sz w:val="24"/>
          <w:szCs w:val="24"/>
          <w:lang w:val="en-US"/>
        </w:rPr>
        <w:t xml:space="preserve"> under each stage.</w:t>
      </w:r>
    </w:p>
    <w:p w14:paraId="1EE54D70" w14:textId="6F628A0B" w:rsidR="00A64BDC" w:rsidRPr="00A64BDC" w:rsidRDefault="00A64BDC" w:rsidP="00A64BDC">
      <w:pPr>
        <w:pStyle w:val="Caption"/>
        <w:rPr>
          <w:rFonts w:cs="Times New Roman"/>
          <w:szCs w:val="24"/>
          <w:lang w:val="en-US"/>
        </w:rPr>
      </w:pPr>
      <w:bookmarkStart w:id="10" w:name="_Toc18494908"/>
      <w:r>
        <w:t xml:space="preserve">Box </w:t>
      </w:r>
      <w:fldSimple w:instr=" SEQ Box \* ARABIC ">
        <w:r w:rsidR="00C828A0">
          <w:rPr>
            <w:noProof/>
          </w:rPr>
          <w:t>1</w:t>
        </w:r>
      </w:fldSimple>
      <w:r>
        <w:t xml:space="preserve">: </w:t>
      </w:r>
      <w:r w:rsidRPr="00D758C4">
        <w:t>Evaluation Steps</w:t>
      </w:r>
      <w:bookmarkEnd w:id="10"/>
    </w:p>
    <w:tbl>
      <w:tblPr>
        <w:tblStyle w:val="TableGrid"/>
        <w:tblW w:w="0" w:type="auto"/>
        <w:tblLook w:val="04A0" w:firstRow="1" w:lastRow="0" w:firstColumn="1" w:lastColumn="0" w:noHBand="0" w:noVBand="1"/>
      </w:tblPr>
      <w:tblGrid>
        <w:gridCol w:w="9350"/>
      </w:tblGrid>
      <w:tr w:rsidR="004E415B" w14:paraId="3D6E43B9" w14:textId="77777777" w:rsidTr="004E415B">
        <w:tc>
          <w:tcPr>
            <w:tcW w:w="9350" w:type="dxa"/>
          </w:tcPr>
          <w:p w14:paraId="6741E144" w14:textId="77777777" w:rsidR="004E415B" w:rsidRDefault="004E415B" w:rsidP="004E415B">
            <w:pPr>
              <w:contextualSpacing/>
              <w:jc w:val="both"/>
              <w:rPr>
                <w:rFonts w:ascii="Times New Roman" w:hAnsi="Times New Roman" w:cs="Times New Roman"/>
                <w:sz w:val="24"/>
                <w:szCs w:val="24"/>
              </w:rPr>
            </w:pPr>
            <w:r w:rsidRPr="00AF6DDA">
              <w:rPr>
                <w:rFonts w:ascii="Times New Roman" w:hAnsi="Times New Roman" w:cs="Times New Roman"/>
                <w:sz w:val="24"/>
                <w:szCs w:val="24"/>
              </w:rPr>
              <w:t xml:space="preserve">I. </w:t>
            </w:r>
            <w:r>
              <w:rPr>
                <w:rFonts w:ascii="Times New Roman" w:hAnsi="Times New Roman" w:cs="Times New Roman"/>
                <w:sz w:val="24"/>
                <w:szCs w:val="24"/>
              </w:rPr>
              <w:t>Planning</w:t>
            </w:r>
          </w:p>
          <w:p w14:paraId="656BC9B7" w14:textId="77777777" w:rsidR="004E415B" w:rsidRPr="004E415B" w:rsidRDefault="004E415B" w:rsidP="00FF0AD5">
            <w:pPr>
              <w:pStyle w:val="ListParagraph"/>
              <w:numPr>
                <w:ilvl w:val="0"/>
                <w:numId w:val="61"/>
              </w:numPr>
              <w:jc w:val="both"/>
              <w:rPr>
                <w:rFonts w:ascii="Times New Roman" w:hAnsi="Times New Roman" w:cs="Times New Roman"/>
                <w:sz w:val="24"/>
                <w:szCs w:val="24"/>
              </w:rPr>
            </w:pPr>
            <w:r w:rsidRPr="004E415B">
              <w:rPr>
                <w:rFonts w:ascii="Times New Roman" w:hAnsi="Times New Roman" w:cs="Times New Roman"/>
                <w:sz w:val="24"/>
                <w:szCs w:val="24"/>
              </w:rPr>
              <w:t>Start-up teleconference and finalization of inception report</w:t>
            </w:r>
          </w:p>
          <w:p w14:paraId="73264D6A" w14:textId="77777777" w:rsidR="004E415B" w:rsidRPr="004E415B" w:rsidRDefault="004E415B" w:rsidP="00FF0AD5">
            <w:pPr>
              <w:pStyle w:val="ListParagraph"/>
              <w:numPr>
                <w:ilvl w:val="0"/>
                <w:numId w:val="61"/>
              </w:numPr>
              <w:jc w:val="both"/>
              <w:rPr>
                <w:rFonts w:ascii="Times New Roman" w:hAnsi="Times New Roman" w:cs="Times New Roman"/>
                <w:sz w:val="24"/>
                <w:szCs w:val="24"/>
              </w:rPr>
            </w:pPr>
            <w:r w:rsidRPr="004E415B">
              <w:rPr>
                <w:rFonts w:ascii="Times New Roman" w:hAnsi="Times New Roman" w:cs="Times New Roman"/>
                <w:sz w:val="24"/>
                <w:szCs w:val="24"/>
              </w:rPr>
              <w:t>Collection and review of programme documents</w:t>
            </w:r>
          </w:p>
          <w:p w14:paraId="49B9499F" w14:textId="77777777" w:rsidR="004E415B" w:rsidRPr="004E415B" w:rsidRDefault="004E415B" w:rsidP="00FF0AD5">
            <w:pPr>
              <w:pStyle w:val="ListParagraph"/>
              <w:numPr>
                <w:ilvl w:val="0"/>
                <w:numId w:val="61"/>
              </w:numPr>
              <w:jc w:val="both"/>
              <w:rPr>
                <w:rFonts w:ascii="Times New Roman" w:hAnsi="Times New Roman" w:cs="Times New Roman"/>
                <w:sz w:val="24"/>
                <w:szCs w:val="24"/>
              </w:rPr>
            </w:pPr>
            <w:r w:rsidRPr="004E415B">
              <w:rPr>
                <w:rFonts w:ascii="Times New Roman" w:hAnsi="Times New Roman" w:cs="Times New Roman"/>
                <w:sz w:val="24"/>
                <w:szCs w:val="24"/>
              </w:rPr>
              <w:t>Elaboration and submission of inception report</w:t>
            </w:r>
          </w:p>
          <w:p w14:paraId="0CA3D9B5" w14:textId="77777777" w:rsidR="004E415B" w:rsidRDefault="004E415B" w:rsidP="004E415B">
            <w:pPr>
              <w:jc w:val="both"/>
              <w:rPr>
                <w:rFonts w:ascii="Times New Roman" w:hAnsi="Times New Roman" w:cs="Times New Roman"/>
                <w:sz w:val="24"/>
                <w:szCs w:val="24"/>
                <w:u w:val="single"/>
                <w:lang w:val="en-US"/>
              </w:rPr>
            </w:pPr>
          </w:p>
          <w:p w14:paraId="28607256" w14:textId="77777777" w:rsidR="004E415B" w:rsidRDefault="004E415B" w:rsidP="004E415B">
            <w:pPr>
              <w:contextualSpacing/>
              <w:jc w:val="both"/>
              <w:rPr>
                <w:rFonts w:ascii="Times New Roman" w:hAnsi="Times New Roman" w:cs="Times New Roman"/>
                <w:sz w:val="24"/>
                <w:szCs w:val="24"/>
                <w:lang w:val="en-US"/>
              </w:rPr>
            </w:pPr>
            <w:r w:rsidRPr="00AF6DDA">
              <w:rPr>
                <w:rFonts w:ascii="Times New Roman" w:hAnsi="Times New Roman" w:cs="Times New Roman"/>
                <w:sz w:val="24"/>
                <w:szCs w:val="24"/>
                <w:lang w:val="en-US"/>
              </w:rPr>
              <w:t xml:space="preserve">II. </w:t>
            </w:r>
            <w:r>
              <w:rPr>
                <w:rFonts w:ascii="Times New Roman" w:hAnsi="Times New Roman" w:cs="Times New Roman"/>
                <w:sz w:val="24"/>
                <w:szCs w:val="24"/>
                <w:lang w:val="en-US"/>
              </w:rPr>
              <w:t>Data Collection</w:t>
            </w:r>
          </w:p>
          <w:p w14:paraId="170F134E" w14:textId="77777777" w:rsidR="004E415B" w:rsidRDefault="004E415B" w:rsidP="00254A8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Further collection of</w:t>
            </w:r>
            <w:r w:rsidRPr="00AF6DDA">
              <w:rPr>
                <w:rFonts w:ascii="Times New Roman" w:hAnsi="Times New Roman" w:cs="Times New Roman"/>
                <w:sz w:val="24"/>
                <w:szCs w:val="24"/>
              </w:rPr>
              <w:t xml:space="preserve"> </w:t>
            </w:r>
            <w:r>
              <w:rPr>
                <w:rFonts w:ascii="Times New Roman" w:hAnsi="Times New Roman" w:cs="Times New Roman"/>
                <w:sz w:val="24"/>
                <w:szCs w:val="24"/>
              </w:rPr>
              <w:t>relevant programme</w:t>
            </w:r>
            <w:r w:rsidRPr="00AF6DDA">
              <w:rPr>
                <w:rFonts w:ascii="Times New Roman" w:hAnsi="Times New Roman" w:cs="Times New Roman"/>
                <w:sz w:val="24"/>
                <w:szCs w:val="24"/>
              </w:rPr>
              <w:t xml:space="preserve"> documents</w:t>
            </w:r>
          </w:p>
          <w:p w14:paraId="38644472" w14:textId="77777777" w:rsidR="004E415B" w:rsidRDefault="004E415B" w:rsidP="00254A8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w:t>
            </w:r>
            <w:r w:rsidRPr="00AF6DDA">
              <w:rPr>
                <w:rFonts w:ascii="Times New Roman" w:hAnsi="Times New Roman" w:cs="Times New Roman"/>
                <w:sz w:val="24"/>
                <w:szCs w:val="24"/>
              </w:rPr>
              <w:t>ission</w:t>
            </w:r>
            <w:r>
              <w:rPr>
                <w:rFonts w:ascii="Times New Roman" w:hAnsi="Times New Roman" w:cs="Times New Roman"/>
                <w:sz w:val="24"/>
                <w:szCs w:val="24"/>
              </w:rPr>
              <w:t xml:space="preserve"> preparation</w:t>
            </w:r>
            <w:r w:rsidRPr="00AF6DDA">
              <w:rPr>
                <w:rFonts w:ascii="Times New Roman" w:hAnsi="Times New Roman" w:cs="Times New Roman"/>
                <w:sz w:val="24"/>
                <w:szCs w:val="24"/>
              </w:rPr>
              <w:t>: agenda and logistic</w:t>
            </w:r>
            <w:r>
              <w:rPr>
                <w:rFonts w:ascii="Times New Roman" w:hAnsi="Times New Roman" w:cs="Times New Roman"/>
                <w:sz w:val="24"/>
                <w:szCs w:val="24"/>
              </w:rPr>
              <w:t>s</w:t>
            </w:r>
          </w:p>
          <w:p w14:paraId="79A28A39" w14:textId="77777777" w:rsidR="004E415B" w:rsidRDefault="004E415B" w:rsidP="00254A8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Country Mission</w:t>
            </w:r>
          </w:p>
          <w:p w14:paraId="6B9DB17A" w14:textId="77777777" w:rsidR="004E415B" w:rsidRDefault="004E415B" w:rsidP="00254A8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Interviews with key s</w:t>
            </w:r>
            <w:r w:rsidRPr="00AF6DDA">
              <w:rPr>
                <w:rFonts w:ascii="Times New Roman" w:hAnsi="Times New Roman" w:cs="Times New Roman"/>
                <w:sz w:val="24"/>
                <w:szCs w:val="24"/>
              </w:rPr>
              <w:t>takeholders</w:t>
            </w:r>
            <w:r>
              <w:rPr>
                <w:rFonts w:ascii="Times New Roman" w:hAnsi="Times New Roman" w:cs="Times New Roman"/>
                <w:sz w:val="24"/>
                <w:szCs w:val="24"/>
              </w:rPr>
              <w:t>, Focus Groups with Beneficiaries, evaluators of agency programmes, etc.</w:t>
            </w:r>
          </w:p>
          <w:p w14:paraId="1BAE906E" w14:textId="77777777" w:rsidR="004E415B" w:rsidRPr="00AF6DDA" w:rsidRDefault="004E415B" w:rsidP="00254A8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Survey with UN Staff</w:t>
            </w:r>
          </w:p>
          <w:p w14:paraId="58D9F352" w14:textId="77777777" w:rsidR="004E415B" w:rsidRPr="004E415B" w:rsidRDefault="004E415B" w:rsidP="00254A8B">
            <w:pPr>
              <w:pStyle w:val="ListParagraph"/>
              <w:numPr>
                <w:ilvl w:val="0"/>
                <w:numId w:val="6"/>
              </w:numPr>
              <w:jc w:val="both"/>
              <w:rPr>
                <w:rFonts w:ascii="Times New Roman" w:hAnsi="Times New Roman" w:cs="Times New Roman"/>
                <w:bCs/>
                <w:sz w:val="24"/>
                <w:szCs w:val="24"/>
              </w:rPr>
            </w:pPr>
            <w:r w:rsidRPr="004E415B">
              <w:rPr>
                <w:rFonts w:ascii="Times New Roman" w:hAnsi="Times New Roman" w:cs="Times New Roman"/>
                <w:sz w:val="24"/>
                <w:szCs w:val="24"/>
              </w:rPr>
              <w:t xml:space="preserve">Mission debriefings &amp; </w:t>
            </w:r>
            <w:r w:rsidRPr="004E415B">
              <w:rPr>
                <w:rFonts w:ascii="Times New Roman" w:hAnsi="Times New Roman" w:cs="Times New Roman"/>
                <w:bCs/>
                <w:sz w:val="24"/>
                <w:szCs w:val="24"/>
              </w:rPr>
              <w:t>Mission report summary</w:t>
            </w:r>
          </w:p>
          <w:p w14:paraId="2655DBCB" w14:textId="77777777" w:rsidR="004E415B" w:rsidRDefault="004E415B" w:rsidP="004E415B">
            <w:pPr>
              <w:jc w:val="both"/>
              <w:rPr>
                <w:rFonts w:ascii="Times New Roman" w:hAnsi="Times New Roman" w:cs="Times New Roman"/>
                <w:bCs/>
                <w:sz w:val="24"/>
                <w:szCs w:val="24"/>
                <w:u w:val="single"/>
                <w:lang w:val="en-US"/>
              </w:rPr>
            </w:pPr>
          </w:p>
          <w:p w14:paraId="5506F54E" w14:textId="77777777" w:rsidR="004E415B" w:rsidRDefault="004E415B" w:rsidP="004E415B">
            <w:pPr>
              <w:contextualSpacing/>
              <w:jc w:val="both"/>
              <w:rPr>
                <w:rFonts w:ascii="Times New Roman" w:hAnsi="Times New Roman" w:cs="Times New Roman"/>
                <w:sz w:val="24"/>
                <w:szCs w:val="24"/>
                <w:lang w:val="en-US"/>
              </w:rPr>
            </w:pPr>
            <w:r w:rsidRPr="00AF6DDA">
              <w:rPr>
                <w:rFonts w:ascii="Times New Roman" w:hAnsi="Times New Roman" w:cs="Times New Roman"/>
                <w:sz w:val="24"/>
                <w:szCs w:val="24"/>
                <w:lang w:val="en-US"/>
              </w:rPr>
              <w:t xml:space="preserve">III. </w:t>
            </w:r>
            <w:r>
              <w:rPr>
                <w:rFonts w:ascii="Times New Roman" w:hAnsi="Times New Roman" w:cs="Times New Roman"/>
                <w:sz w:val="24"/>
                <w:szCs w:val="24"/>
                <w:lang w:val="en-US"/>
              </w:rPr>
              <w:t>Data analysis and reporting</w:t>
            </w:r>
          </w:p>
          <w:p w14:paraId="06FD82B6" w14:textId="77777777" w:rsidR="004E415B" w:rsidRPr="002A4A00" w:rsidRDefault="004E415B" w:rsidP="00254A8B">
            <w:pPr>
              <w:pStyle w:val="ListParagraph"/>
              <w:numPr>
                <w:ilvl w:val="0"/>
                <w:numId w:val="7"/>
              </w:numPr>
              <w:jc w:val="both"/>
              <w:rPr>
                <w:rFonts w:ascii="Times New Roman" w:hAnsi="Times New Roman" w:cs="Times New Roman"/>
                <w:sz w:val="24"/>
                <w:szCs w:val="24"/>
              </w:rPr>
            </w:pPr>
            <w:r w:rsidRPr="002A4A00">
              <w:rPr>
                <w:rFonts w:ascii="Times New Roman" w:hAnsi="Times New Roman" w:cs="Times New Roman"/>
                <w:sz w:val="24"/>
                <w:szCs w:val="24"/>
              </w:rPr>
              <w:t>In-depth analysis and interpretation of data collected</w:t>
            </w:r>
          </w:p>
          <w:p w14:paraId="468C3DA2" w14:textId="77777777" w:rsidR="004E415B" w:rsidRPr="002A4A00" w:rsidRDefault="004E415B" w:rsidP="00254A8B">
            <w:pPr>
              <w:pStyle w:val="ListParagraph"/>
              <w:numPr>
                <w:ilvl w:val="0"/>
                <w:numId w:val="7"/>
              </w:numPr>
              <w:jc w:val="both"/>
              <w:rPr>
                <w:rFonts w:ascii="Times New Roman" w:hAnsi="Times New Roman" w:cs="Times New Roman"/>
                <w:sz w:val="24"/>
                <w:szCs w:val="24"/>
              </w:rPr>
            </w:pPr>
            <w:r w:rsidRPr="002A4A00">
              <w:rPr>
                <w:rFonts w:ascii="Times New Roman" w:hAnsi="Times New Roman" w:cs="Times New Roman"/>
                <w:sz w:val="24"/>
                <w:szCs w:val="24"/>
              </w:rPr>
              <w:t>Follow</w:t>
            </w:r>
            <w:r>
              <w:rPr>
                <w:rFonts w:ascii="Times New Roman" w:hAnsi="Times New Roman" w:cs="Times New Roman"/>
                <w:sz w:val="24"/>
                <w:szCs w:val="24"/>
              </w:rPr>
              <w:t>-up interviews</w:t>
            </w:r>
          </w:p>
          <w:p w14:paraId="0D254E90" w14:textId="77777777" w:rsidR="004E415B" w:rsidRDefault="004E415B" w:rsidP="00254A8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Develop</w:t>
            </w:r>
            <w:r w:rsidRPr="002A4A00">
              <w:rPr>
                <w:rFonts w:ascii="Times New Roman" w:hAnsi="Times New Roman" w:cs="Times New Roman"/>
                <w:sz w:val="24"/>
                <w:szCs w:val="24"/>
              </w:rPr>
              <w:t xml:space="preserve"> draft evaluation report</w:t>
            </w:r>
          </w:p>
          <w:p w14:paraId="6B43B490" w14:textId="77777777" w:rsidR="004E415B" w:rsidRPr="002A4A00" w:rsidRDefault="004E415B" w:rsidP="00254A8B">
            <w:pPr>
              <w:pStyle w:val="ListParagraph"/>
              <w:numPr>
                <w:ilvl w:val="0"/>
                <w:numId w:val="7"/>
              </w:numPr>
              <w:jc w:val="both"/>
              <w:rPr>
                <w:rFonts w:ascii="Times New Roman" w:hAnsi="Times New Roman" w:cs="Times New Roman"/>
                <w:sz w:val="24"/>
                <w:szCs w:val="24"/>
              </w:rPr>
            </w:pPr>
            <w:r w:rsidRPr="002A4A00">
              <w:rPr>
                <w:rFonts w:ascii="Times New Roman" w:hAnsi="Times New Roman" w:cs="Times New Roman"/>
                <w:sz w:val="24"/>
                <w:szCs w:val="24"/>
              </w:rPr>
              <w:t xml:space="preserve">Circulate draft report </w:t>
            </w:r>
            <w:r>
              <w:rPr>
                <w:rFonts w:ascii="Times New Roman" w:hAnsi="Times New Roman" w:cs="Times New Roman"/>
                <w:sz w:val="24"/>
                <w:szCs w:val="24"/>
              </w:rPr>
              <w:t xml:space="preserve">with UNCT and other </w:t>
            </w:r>
            <w:r w:rsidRPr="002A4A00">
              <w:rPr>
                <w:rFonts w:ascii="Times New Roman" w:hAnsi="Times New Roman" w:cs="Times New Roman"/>
                <w:sz w:val="24"/>
                <w:szCs w:val="24"/>
              </w:rPr>
              <w:t>stakeholders</w:t>
            </w:r>
          </w:p>
          <w:p w14:paraId="1F72F8BE" w14:textId="77777777" w:rsidR="004E415B" w:rsidRDefault="004E415B" w:rsidP="00254A8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Integrate comments and submit</w:t>
            </w:r>
            <w:r w:rsidRPr="002A4A00">
              <w:rPr>
                <w:rFonts w:ascii="Times New Roman" w:hAnsi="Times New Roman" w:cs="Times New Roman"/>
                <w:sz w:val="24"/>
                <w:szCs w:val="24"/>
              </w:rPr>
              <w:t xml:space="preserve"> final report</w:t>
            </w:r>
          </w:p>
          <w:p w14:paraId="30D0FA92" w14:textId="77777777" w:rsidR="004E415B" w:rsidRPr="004E415B" w:rsidRDefault="004E415B" w:rsidP="00254A8B">
            <w:pPr>
              <w:pStyle w:val="ListParagraph"/>
              <w:numPr>
                <w:ilvl w:val="0"/>
                <w:numId w:val="7"/>
              </w:numPr>
              <w:jc w:val="both"/>
              <w:rPr>
                <w:rFonts w:ascii="Times New Roman" w:hAnsi="Times New Roman" w:cs="Times New Roman"/>
                <w:sz w:val="24"/>
                <w:szCs w:val="24"/>
              </w:rPr>
            </w:pPr>
            <w:r w:rsidRPr="004E415B">
              <w:rPr>
                <w:rFonts w:ascii="Times New Roman" w:hAnsi="Times New Roman" w:cs="Times New Roman"/>
                <w:sz w:val="24"/>
                <w:szCs w:val="24"/>
              </w:rPr>
              <w:t>Agreement on the final report by UNCT</w:t>
            </w:r>
          </w:p>
          <w:p w14:paraId="4CDC607C" w14:textId="31E81DEE" w:rsidR="004E415B" w:rsidRDefault="004E415B" w:rsidP="004E415B">
            <w:pPr>
              <w:jc w:val="both"/>
              <w:rPr>
                <w:rFonts w:ascii="Times New Roman" w:hAnsi="Times New Roman" w:cs="Times New Roman"/>
                <w:sz w:val="24"/>
                <w:szCs w:val="24"/>
                <w:u w:val="single"/>
                <w:lang w:val="en-US"/>
              </w:rPr>
            </w:pPr>
          </w:p>
        </w:tc>
      </w:tr>
    </w:tbl>
    <w:p w14:paraId="66487AD6" w14:textId="77777777" w:rsidR="004E415B" w:rsidRPr="004E415B" w:rsidRDefault="004E415B" w:rsidP="00120EBE">
      <w:pPr>
        <w:jc w:val="both"/>
        <w:rPr>
          <w:rFonts w:ascii="Times New Roman" w:hAnsi="Times New Roman" w:cs="Times New Roman"/>
          <w:sz w:val="24"/>
          <w:szCs w:val="24"/>
          <w:lang w:val="en-US"/>
        </w:rPr>
      </w:pPr>
    </w:p>
    <w:p w14:paraId="32E4E3E1" w14:textId="2F658FC0" w:rsidR="00120EBE" w:rsidRDefault="00120EBE" w:rsidP="00120EBE">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Evaluation </w:t>
      </w:r>
      <w:r w:rsidRPr="004B170A">
        <w:rPr>
          <w:rFonts w:ascii="Times New Roman" w:hAnsi="Times New Roman" w:cs="Times New Roman"/>
          <w:sz w:val="24"/>
          <w:szCs w:val="24"/>
          <w:u w:val="single"/>
          <w:lang w:val="en-US"/>
        </w:rPr>
        <w:t>Planning</w:t>
      </w:r>
    </w:p>
    <w:p w14:paraId="1206FE51" w14:textId="35B8ACBF" w:rsidR="00120EBE" w:rsidRDefault="00120EBE" w:rsidP="00120EBE">
      <w:pPr>
        <w:jc w:val="both"/>
        <w:rPr>
          <w:rFonts w:ascii="Times New Roman" w:hAnsi="Times New Roman" w:cs="Times New Roman"/>
          <w:sz w:val="24"/>
          <w:szCs w:val="24"/>
          <w:lang w:val="en-US"/>
        </w:rPr>
      </w:pPr>
      <w:r w:rsidRPr="004B170A">
        <w:rPr>
          <w:rFonts w:ascii="Times New Roman" w:hAnsi="Times New Roman" w:cs="Times New Roman"/>
          <w:sz w:val="24"/>
          <w:szCs w:val="24"/>
          <w:lang w:val="en-US"/>
        </w:rPr>
        <w:t>The planning and preparation phase</w:t>
      </w:r>
      <w:r>
        <w:rPr>
          <w:rFonts w:ascii="Times New Roman" w:hAnsi="Times New Roman" w:cs="Times New Roman"/>
          <w:sz w:val="24"/>
          <w:szCs w:val="24"/>
          <w:lang w:val="en-US"/>
        </w:rPr>
        <w:t>s</w:t>
      </w:r>
      <w:r w:rsidRPr="004B170A">
        <w:rPr>
          <w:rFonts w:ascii="Times New Roman" w:hAnsi="Times New Roman" w:cs="Times New Roman"/>
          <w:sz w:val="24"/>
          <w:szCs w:val="24"/>
          <w:lang w:val="en-US"/>
        </w:rPr>
        <w:t xml:space="preserve"> include</w:t>
      </w:r>
      <w:r w:rsidR="00D30628">
        <w:rPr>
          <w:rFonts w:ascii="Times New Roman" w:hAnsi="Times New Roman" w:cs="Times New Roman"/>
          <w:sz w:val="24"/>
          <w:szCs w:val="24"/>
          <w:lang w:val="en-US"/>
        </w:rPr>
        <w:t>d</w:t>
      </w:r>
      <w:r w:rsidRPr="004B170A">
        <w:rPr>
          <w:rFonts w:ascii="Times New Roman" w:hAnsi="Times New Roman" w:cs="Times New Roman"/>
          <w:sz w:val="24"/>
          <w:szCs w:val="24"/>
          <w:lang w:val="en-US"/>
        </w:rPr>
        <w:t xml:space="preserve"> the development of the </w:t>
      </w:r>
      <w:r w:rsidR="00A64BDC" w:rsidRPr="00A64BDC">
        <w:rPr>
          <w:rFonts w:ascii="Times New Roman" w:hAnsi="Times New Roman" w:cs="Times New Roman"/>
          <w:sz w:val="24"/>
          <w:szCs w:val="24"/>
          <w:lang w:val="en-US"/>
        </w:rPr>
        <w:t xml:space="preserve">Terms of Reference </w:t>
      </w:r>
      <w:r w:rsidR="00A64BDC">
        <w:rPr>
          <w:rFonts w:ascii="Times New Roman" w:hAnsi="Times New Roman" w:cs="Times New Roman"/>
          <w:sz w:val="24"/>
          <w:szCs w:val="24"/>
          <w:lang w:val="en-US"/>
        </w:rPr>
        <w:t>(</w:t>
      </w:r>
      <w:r>
        <w:rPr>
          <w:rFonts w:ascii="Times New Roman" w:hAnsi="Times New Roman" w:cs="Times New Roman"/>
          <w:sz w:val="24"/>
          <w:szCs w:val="24"/>
          <w:lang w:val="en-US"/>
        </w:rPr>
        <w:t>ToR</w:t>
      </w:r>
      <w:r w:rsidR="00A64BD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55190">
        <w:rPr>
          <w:rFonts w:ascii="Times New Roman" w:hAnsi="Times New Roman" w:cs="Times New Roman"/>
          <w:sz w:val="24"/>
          <w:szCs w:val="24"/>
          <w:lang w:val="en-US"/>
        </w:rPr>
        <w:t xml:space="preserve">(included in Annex I) </w:t>
      </w:r>
      <w:r>
        <w:rPr>
          <w:rFonts w:ascii="Times New Roman" w:hAnsi="Times New Roman" w:cs="Times New Roman"/>
          <w:sz w:val="24"/>
          <w:szCs w:val="24"/>
          <w:lang w:val="en-US"/>
        </w:rPr>
        <w:t xml:space="preserve">by the UNCT </w:t>
      </w:r>
      <w:r w:rsidRPr="004B170A">
        <w:rPr>
          <w:rFonts w:ascii="Times New Roman" w:hAnsi="Times New Roman" w:cs="Times New Roman"/>
          <w:sz w:val="24"/>
          <w:szCs w:val="24"/>
          <w:lang w:val="en-US"/>
        </w:rPr>
        <w:t>and the design of the evaluation framework</w:t>
      </w:r>
      <w:r>
        <w:rPr>
          <w:rFonts w:ascii="Times New Roman" w:hAnsi="Times New Roman" w:cs="Times New Roman"/>
          <w:sz w:val="24"/>
          <w:szCs w:val="24"/>
          <w:lang w:val="en-US"/>
        </w:rPr>
        <w:t xml:space="preserve"> which </w:t>
      </w:r>
      <w:r w:rsidR="00D30628">
        <w:rPr>
          <w:rFonts w:ascii="Times New Roman" w:hAnsi="Times New Roman" w:cs="Times New Roman"/>
          <w:sz w:val="24"/>
          <w:szCs w:val="24"/>
          <w:lang w:val="en-US"/>
        </w:rPr>
        <w:t>was</w:t>
      </w:r>
      <w:r>
        <w:rPr>
          <w:rFonts w:ascii="Times New Roman" w:hAnsi="Times New Roman" w:cs="Times New Roman"/>
          <w:sz w:val="24"/>
          <w:szCs w:val="24"/>
          <w:lang w:val="en-US"/>
        </w:rPr>
        <w:t xml:space="preserve"> presented in </w:t>
      </w:r>
      <w:r w:rsidR="00D30628">
        <w:rPr>
          <w:rFonts w:ascii="Times New Roman" w:hAnsi="Times New Roman" w:cs="Times New Roman"/>
          <w:sz w:val="24"/>
          <w:szCs w:val="24"/>
          <w:lang w:val="en-US"/>
        </w:rPr>
        <w:t>an</w:t>
      </w:r>
      <w:r>
        <w:rPr>
          <w:rFonts w:ascii="Times New Roman" w:hAnsi="Times New Roman" w:cs="Times New Roman"/>
          <w:sz w:val="24"/>
          <w:szCs w:val="24"/>
          <w:lang w:val="en-US"/>
        </w:rPr>
        <w:t xml:space="preserve"> inception report developed by the two evaluation experts</w:t>
      </w:r>
      <w:r w:rsidRPr="004B170A">
        <w:rPr>
          <w:rFonts w:ascii="Times New Roman" w:hAnsi="Times New Roman" w:cs="Times New Roman"/>
          <w:sz w:val="24"/>
          <w:szCs w:val="24"/>
          <w:lang w:val="en-US"/>
        </w:rPr>
        <w:t xml:space="preserve">. </w:t>
      </w:r>
      <w:r w:rsidR="007848D3">
        <w:rPr>
          <w:rFonts w:ascii="Times New Roman" w:hAnsi="Times New Roman" w:cs="Times New Roman"/>
          <w:sz w:val="24"/>
          <w:szCs w:val="24"/>
          <w:lang w:val="en-US"/>
        </w:rPr>
        <w:t>After reviewing the documents made available for this evaluation, t</w:t>
      </w:r>
      <w:r w:rsidRPr="004B170A">
        <w:rPr>
          <w:rFonts w:ascii="Times New Roman" w:hAnsi="Times New Roman" w:cs="Times New Roman"/>
          <w:sz w:val="24"/>
          <w:szCs w:val="24"/>
          <w:lang w:val="en-US"/>
        </w:rPr>
        <w:t xml:space="preserve">he </w:t>
      </w:r>
      <w:r>
        <w:rPr>
          <w:rFonts w:ascii="Times New Roman" w:hAnsi="Times New Roman" w:cs="Times New Roman"/>
          <w:sz w:val="24"/>
          <w:szCs w:val="24"/>
          <w:lang w:val="en-US"/>
        </w:rPr>
        <w:t>evaluators,</w:t>
      </w:r>
      <w:r w:rsidRPr="004B170A">
        <w:rPr>
          <w:rFonts w:ascii="Times New Roman" w:hAnsi="Times New Roman" w:cs="Times New Roman"/>
          <w:sz w:val="24"/>
          <w:szCs w:val="24"/>
          <w:lang w:val="en-US"/>
        </w:rPr>
        <w:t xml:space="preserve"> </w:t>
      </w:r>
      <w:r w:rsidRPr="00245E84">
        <w:rPr>
          <w:rFonts w:ascii="Times New Roman" w:hAnsi="Times New Roman" w:cs="Times New Roman"/>
          <w:sz w:val="24"/>
          <w:szCs w:val="24"/>
          <w:lang w:val="en-US"/>
        </w:rPr>
        <w:t xml:space="preserve">in consultation with </w:t>
      </w:r>
      <w:r w:rsidR="00A64BDC">
        <w:rPr>
          <w:rFonts w:ascii="Times New Roman" w:hAnsi="Times New Roman" w:cs="Times New Roman"/>
          <w:sz w:val="24"/>
          <w:szCs w:val="24"/>
          <w:lang w:val="en-US"/>
        </w:rPr>
        <w:t xml:space="preserve">the </w:t>
      </w:r>
      <w:r w:rsidR="007848D3">
        <w:rPr>
          <w:rFonts w:ascii="Times New Roman" w:hAnsi="Times New Roman" w:cs="Times New Roman"/>
          <w:sz w:val="24"/>
          <w:szCs w:val="24"/>
          <w:lang w:val="en-US"/>
        </w:rPr>
        <w:t xml:space="preserve">UN </w:t>
      </w:r>
      <w:r w:rsidR="00A64BDC">
        <w:rPr>
          <w:rFonts w:ascii="Times New Roman" w:hAnsi="Times New Roman" w:cs="Times New Roman"/>
          <w:sz w:val="24"/>
          <w:szCs w:val="24"/>
          <w:lang w:val="en-US"/>
        </w:rPr>
        <w:t>Resident Coordinator (</w:t>
      </w:r>
      <w:r>
        <w:rPr>
          <w:rFonts w:ascii="Times New Roman" w:hAnsi="Times New Roman" w:cs="Times New Roman"/>
          <w:sz w:val="24"/>
          <w:szCs w:val="24"/>
          <w:lang w:val="en-US"/>
        </w:rPr>
        <w:t>UNRC</w:t>
      </w:r>
      <w:r w:rsidR="00A64BDC">
        <w:rPr>
          <w:rFonts w:ascii="Times New Roman" w:hAnsi="Times New Roman" w:cs="Times New Roman"/>
          <w:sz w:val="24"/>
          <w:szCs w:val="24"/>
          <w:lang w:val="en-US"/>
        </w:rPr>
        <w:t>)</w:t>
      </w:r>
      <w:r>
        <w:rPr>
          <w:rFonts w:ascii="Times New Roman" w:hAnsi="Times New Roman" w:cs="Times New Roman"/>
          <w:sz w:val="24"/>
          <w:szCs w:val="24"/>
          <w:lang w:val="en-US"/>
        </w:rPr>
        <w:t xml:space="preserve"> and UNCT,</w:t>
      </w:r>
      <w:r w:rsidRPr="00245E84">
        <w:rPr>
          <w:rFonts w:ascii="Times New Roman" w:hAnsi="Times New Roman" w:cs="Times New Roman"/>
          <w:sz w:val="24"/>
          <w:szCs w:val="24"/>
          <w:lang w:val="en-US"/>
        </w:rPr>
        <w:t xml:space="preserve"> identif</w:t>
      </w:r>
      <w:r>
        <w:rPr>
          <w:rFonts w:ascii="Times New Roman" w:hAnsi="Times New Roman" w:cs="Times New Roman"/>
          <w:sz w:val="24"/>
          <w:szCs w:val="24"/>
          <w:lang w:val="en-US"/>
        </w:rPr>
        <w:t>ied</w:t>
      </w:r>
      <w:r w:rsidRPr="00245E84">
        <w:rPr>
          <w:rFonts w:ascii="Times New Roman" w:hAnsi="Times New Roman" w:cs="Times New Roman"/>
          <w:sz w:val="24"/>
          <w:szCs w:val="24"/>
          <w:lang w:val="en-US"/>
        </w:rPr>
        <w:t xml:space="preserve"> key informant interview</w:t>
      </w:r>
      <w:r>
        <w:rPr>
          <w:rFonts w:ascii="Times New Roman" w:hAnsi="Times New Roman" w:cs="Times New Roman"/>
          <w:sz w:val="24"/>
          <w:szCs w:val="24"/>
          <w:lang w:val="en-US"/>
        </w:rPr>
        <w:t>ee</w:t>
      </w:r>
      <w:r w:rsidRPr="00245E84">
        <w:rPr>
          <w:rFonts w:ascii="Times New Roman" w:hAnsi="Times New Roman" w:cs="Times New Roman"/>
          <w:sz w:val="24"/>
          <w:szCs w:val="24"/>
          <w:lang w:val="en-US"/>
        </w:rPr>
        <w:t xml:space="preserve">s, stakeholders, </w:t>
      </w:r>
      <w:r w:rsidR="00A64BDC" w:rsidRPr="00A64BDC">
        <w:rPr>
          <w:rFonts w:ascii="Times New Roman" w:hAnsi="Times New Roman" w:cs="Times New Roman"/>
          <w:sz w:val="24"/>
          <w:szCs w:val="24"/>
          <w:lang w:val="en-US"/>
        </w:rPr>
        <w:t>Non-</w:t>
      </w:r>
      <w:r w:rsidR="00A64BDC" w:rsidRPr="00A64BDC">
        <w:rPr>
          <w:rFonts w:ascii="Times New Roman" w:hAnsi="Times New Roman" w:cs="Times New Roman"/>
          <w:sz w:val="24"/>
          <w:szCs w:val="24"/>
          <w:lang w:val="en-US"/>
        </w:rPr>
        <w:lastRenderedPageBreak/>
        <w:t>Governmental Organization</w:t>
      </w:r>
      <w:r w:rsidR="00A64BDC">
        <w:rPr>
          <w:rFonts w:ascii="Times New Roman" w:hAnsi="Times New Roman" w:cs="Times New Roman"/>
          <w:sz w:val="24"/>
          <w:szCs w:val="24"/>
          <w:lang w:val="en-US"/>
        </w:rPr>
        <w:t>s (</w:t>
      </w:r>
      <w:r w:rsidRPr="00245E84">
        <w:rPr>
          <w:rFonts w:ascii="Times New Roman" w:hAnsi="Times New Roman" w:cs="Times New Roman"/>
          <w:sz w:val="24"/>
          <w:szCs w:val="24"/>
          <w:lang w:val="en-US"/>
        </w:rPr>
        <w:t>NGOs</w:t>
      </w:r>
      <w:r w:rsidR="00A64BDC">
        <w:rPr>
          <w:rFonts w:ascii="Times New Roman" w:hAnsi="Times New Roman" w:cs="Times New Roman"/>
          <w:sz w:val="24"/>
          <w:szCs w:val="24"/>
          <w:lang w:val="en-US"/>
        </w:rPr>
        <w:t>)</w:t>
      </w:r>
      <w:r w:rsidRPr="00245E84">
        <w:rPr>
          <w:rFonts w:ascii="Times New Roman" w:hAnsi="Times New Roman" w:cs="Times New Roman"/>
          <w:sz w:val="24"/>
          <w:szCs w:val="24"/>
          <w:lang w:val="en-US"/>
        </w:rPr>
        <w:t xml:space="preserve"> for focus group meeting</w:t>
      </w:r>
      <w:r>
        <w:rPr>
          <w:rFonts w:ascii="Times New Roman" w:hAnsi="Times New Roman" w:cs="Times New Roman"/>
          <w:sz w:val="24"/>
          <w:szCs w:val="24"/>
          <w:lang w:val="en-US"/>
        </w:rPr>
        <w:t>s</w:t>
      </w:r>
      <w:r w:rsidRPr="00245E84">
        <w:rPr>
          <w:rFonts w:ascii="Times New Roman" w:hAnsi="Times New Roman" w:cs="Times New Roman"/>
          <w:sz w:val="24"/>
          <w:szCs w:val="24"/>
          <w:lang w:val="en-US"/>
        </w:rPr>
        <w:t xml:space="preserve">, discussion, and interviews. The evaluators </w:t>
      </w:r>
      <w:r>
        <w:rPr>
          <w:rFonts w:ascii="Times New Roman" w:hAnsi="Times New Roman" w:cs="Times New Roman"/>
          <w:sz w:val="24"/>
          <w:szCs w:val="24"/>
          <w:lang w:val="en-US"/>
        </w:rPr>
        <w:t xml:space="preserve">further </w:t>
      </w:r>
      <w:r w:rsidRPr="004B170A">
        <w:rPr>
          <w:rFonts w:ascii="Times New Roman" w:hAnsi="Times New Roman" w:cs="Times New Roman"/>
          <w:sz w:val="24"/>
          <w:szCs w:val="24"/>
          <w:lang w:val="en-US"/>
        </w:rPr>
        <w:t>develop</w:t>
      </w:r>
      <w:r w:rsidR="00D30628">
        <w:rPr>
          <w:rFonts w:ascii="Times New Roman" w:hAnsi="Times New Roman" w:cs="Times New Roman"/>
          <w:sz w:val="24"/>
          <w:szCs w:val="24"/>
          <w:lang w:val="en-US"/>
        </w:rPr>
        <w:t>ed</w:t>
      </w:r>
      <w:r w:rsidRPr="004B17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their own use </w:t>
      </w:r>
      <w:r w:rsidRPr="004B170A">
        <w:rPr>
          <w:rFonts w:ascii="Times New Roman" w:hAnsi="Times New Roman" w:cs="Times New Roman"/>
          <w:sz w:val="24"/>
          <w:szCs w:val="24"/>
          <w:lang w:val="en-US"/>
        </w:rPr>
        <w:t xml:space="preserve">interview </w:t>
      </w:r>
      <w:r w:rsidR="005C49A2">
        <w:rPr>
          <w:rFonts w:ascii="Times New Roman" w:hAnsi="Times New Roman" w:cs="Times New Roman"/>
          <w:sz w:val="24"/>
          <w:szCs w:val="24"/>
          <w:lang w:val="en-US"/>
        </w:rPr>
        <w:t xml:space="preserve">and focus group </w:t>
      </w:r>
      <w:r w:rsidRPr="004B170A">
        <w:rPr>
          <w:rFonts w:ascii="Times New Roman" w:hAnsi="Times New Roman" w:cs="Times New Roman"/>
          <w:sz w:val="24"/>
          <w:szCs w:val="24"/>
          <w:lang w:val="en-US"/>
        </w:rPr>
        <w:t xml:space="preserve">guides for </w:t>
      </w:r>
      <w:r w:rsidR="005C49A2">
        <w:rPr>
          <w:rFonts w:ascii="Times New Roman" w:hAnsi="Times New Roman" w:cs="Times New Roman"/>
          <w:sz w:val="24"/>
          <w:szCs w:val="24"/>
          <w:lang w:val="en-US"/>
        </w:rPr>
        <w:t>discussions</w:t>
      </w:r>
      <w:r>
        <w:rPr>
          <w:rFonts w:ascii="Times New Roman" w:hAnsi="Times New Roman" w:cs="Times New Roman"/>
          <w:sz w:val="24"/>
          <w:szCs w:val="24"/>
          <w:lang w:val="en-US"/>
        </w:rPr>
        <w:t xml:space="preserve"> with stakeholders</w:t>
      </w:r>
      <w:r w:rsidR="005C49A2">
        <w:rPr>
          <w:rFonts w:ascii="Times New Roman" w:hAnsi="Times New Roman" w:cs="Times New Roman"/>
          <w:sz w:val="24"/>
          <w:szCs w:val="24"/>
          <w:lang w:val="en-US"/>
        </w:rPr>
        <w:t xml:space="preserve"> (see Annex III for interview and focus group guide and Annex V for list of stakeholders).</w:t>
      </w:r>
    </w:p>
    <w:p w14:paraId="31571928" w14:textId="77777777" w:rsidR="00120EBE" w:rsidRPr="001F4935" w:rsidRDefault="00120EBE" w:rsidP="00120EBE">
      <w:pPr>
        <w:jc w:val="both"/>
        <w:rPr>
          <w:rFonts w:ascii="Times New Roman" w:hAnsi="Times New Roman" w:cs="Times New Roman"/>
          <w:sz w:val="24"/>
          <w:szCs w:val="24"/>
          <w:u w:val="single"/>
          <w:lang w:val="en-US"/>
        </w:rPr>
      </w:pPr>
      <w:r w:rsidRPr="001F4935">
        <w:rPr>
          <w:rFonts w:ascii="Times New Roman" w:hAnsi="Times New Roman" w:cs="Times New Roman"/>
          <w:sz w:val="24"/>
          <w:szCs w:val="24"/>
          <w:u w:val="single"/>
          <w:lang w:val="en-US"/>
        </w:rPr>
        <w:t>Data Colle</w:t>
      </w:r>
      <w:r>
        <w:rPr>
          <w:rFonts w:ascii="Times New Roman" w:hAnsi="Times New Roman" w:cs="Times New Roman"/>
          <w:sz w:val="24"/>
          <w:szCs w:val="24"/>
          <w:u w:val="single"/>
          <w:lang w:val="en-US"/>
        </w:rPr>
        <w:t>ction</w:t>
      </w:r>
    </w:p>
    <w:p w14:paraId="5CF29A0C" w14:textId="36039990" w:rsidR="00120EBE" w:rsidRDefault="00120EBE" w:rsidP="00A64BDC">
      <w:pPr>
        <w:jc w:val="both"/>
        <w:rPr>
          <w:rFonts w:ascii="Times New Roman" w:hAnsi="Times New Roman" w:cs="Times New Roman"/>
          <w:sz w:val="24"/>
          <w:szCs w:val="24"/>
        </w:rPr>
      </w:pPr>
      <w:r w:rsidRPr="00A33805">
        <w:rPr>
          <w:rFonts w:ascii="Times New Roman" w:hAnsi="Times New Roman" w:cs="Times New Roman"/>
          <w:color w:val="1C1C1C"/>
          <w:sz w:val="24"/>
          <w:szCs w:val="24"/>
        </w:rPr>
        <w:t>The evaluation combine</w:t>
      </w:r>
      <w:r w:rsidR="00D30628">
        <w:rPr>
          <w:rFonts w:ascii="Times New Roman" w:hAnsi="Times New Roman" w:cs="Times New Roman"/>
          <w:color w:val="1C1C1C"/>
          <w:sz w:val="24"/>
          <w:szCs w:val="24"/>
        </w:rPr>
        <w:t>d</w:t>
      </w:r>
      <w:r w:rsidRPr="00A33805">
        <w:rPr>
          <w:rFonts w:ascii="Times New Roman" w:hAnsi="Times New Roman" w:cs="Times New Roman"/>
          <w:color w:val="1C1C1C"/>
          <w:sz w:val="24"/>
          <w:szCs w:val="24"/>
        </w:rPr>
        <w:t xml:space="preserve"> quantitative and qualitative analysis methods based on data and information from different sources including but not limited to the national statistical sources, UN programmatic data, reports, evaluations, policy documents of the government and stakeholder interviews</w:t>
      </w:r>
      <w:r>
        <w:rPr>
          <w:rFonts w:ascii="Times New Roman" w:hAnsi="Times New Roman" w:cs="Times New Roman"/>
          <w:color w:val="1C1C1C"/>
          <w:sz w:val="24"/>
          <w:szCs w:val="24"/>
        </w:rPr>
        <w:t xml:space="preserve"> </w:t>
      </w:r>
      <w:r>
        <w:rPr>
          <w:rFonts w:ascii="Times New Roman" w:hAnsi="Times New Roman" w:cs="Times New Roman"/>
          <w:sz w:val="24"/>
          <w:szCs w:val="24"/>
          <w:lang w:val="en-US"/>
        </w:rPr>
        <w:t xml:space="preserve">(see </w:t>
      </w:r>
      <w:r w:rsidRPr="00273C6E">
        <w:rPr>
          <w:rFonts w:ascii="Times New Roman" w:hAnsi="Times New Roman" w:cs="Times New Roman"/>
          <w:sz w:val="24"/>
          <w:szCs w:val="24"/>
          <w:lang w:val="en-US"/>
        </w:rPr>
        <w:t xml:space="preserve">Table </w:t>
      </w:r>
      <w:r w:rsidR="00A64BDC" w:rsidRPr="00273C6E">
        <w:rPr>
          <w:rFonts w:ascii="Times New Roman" w:hAnsi="Times New Roman" w:cs="Times New Roman"/>
          <w:sz w:val="24"/>
          <w:szCs w:val="24"/>
          <w:lang w:val="en-US"/>
        </w:rPr>
        <w:t>1</w:t>
      </w:r>
      <w:r>
        <w:rPr>
          <w:rFonts w:ascii="Times New Roman" w:hAnsi="Times New Roman" w:cs="Times New Roman"/>
          <w:sz w:val="24"/>
          <w:szCs w:val="24"/>
          <w:lang w:val="en-US"/>
        </w:rPr>
        <w:t xml:space="preserve"> below for a list of data sources)</w:t>
      </w:r>
      <w:r w:rsidRPr="00A33805">
        <w:rPr>
          <w:rFonts w:ascii="Times New Roman" w:hAnsi="Times New Roman" w:cs="Times New Roman"/>
          <w:color w:val="1C1C1C"/>
          <w:sz w:val="24"/>
          <w:szCs w:val="24"/>
        </w:rPr>
        <w:t>.</w:t>
      </w:r>
      <w:r>
        <w:rPr>
          <w:rFonts w:ascii="Times New Roman" w:hAnsi="Times New Roman" w:cs="Times New Roman"/>
          <w:color w:val="1C1C1C"/>
          <w:sz w:val="24"/>
          <w:szCs w:val="24"/>
        </w:rPr>
        <w:t xml:space="preserve"> </w:t>
      </w:r>
      <w:r>
        <w:rPr>
          <w:rFonts w:ascii="Times New Roman" w:hAnsi="Times New Roman" w:cs="Times New Roman"/>
          <w:sz w:val="24"/>
          <w:szCs w:val="24"/>
        </w:rPr>
        <w:t>Further</w:t>
      </w:r>
      <w:r w:rsidRPr="00294AB1">
        <w:rPr>
          <w:rFonts w:ascii="Times New Roman" w:hAnsi="Times New Roman" w:cs="Times New Roman"/>
          <w:sz w:val="24"/>
          <w:szCs w:val="24"/>
        </w:rPr>
        <w:t xml:space="preserve"> information </w:t>
      </w:r>
      <w:r w:rsidR="00D30628">
        <w:rPr>
          <w:rFonts w:ascii="Times New Roman" w:hAnsi="Times New Roman" w:cs="Times New Roman"/>
          <w:sz w:val="24"/>
          <w:szCs w:val="24"/>
        </w:rPr>
        <w:t>was</w:t>
      </w:r>
      <w:r>
        <w:rPr>
          <w:rFonts w:ascii="Times New Roman" w:hAnsi="Times New Roman" w:cs="Times New Roman"/>
          <w:sz w:val="24"/>
          <w:szCs w:val="24"/>
        </w:rPr>
        <w:t xml:space="preserve"> </w:t>
      </w:r>
      <w:r w:rsidRPr="00294AB1">
        <w:rPr>
          <w:rFonts w:ascii="Times New Roman" w:hAnsi="Times New Roman" w:cs="Times New Roman"/>
          <w:sz w:val="24"/>
          <w:szCs w:val="24"/>
        </w:rPr>
        <w:t xml:space="preserve">collected during the country mission and field visit which </w:t>
      </w:r>
      <w:r w:rsidR="00D30628">
        <w:rPr>
          <w:rFonts w:ascii="Times New Roman" w:hAnsi="Times New Roman" w:cs="Times New Roman"/>
          <w:sz w:val="24"/>
          <w:szCs w:val="24"/>
        </w:rPr>
        <w:t>took</w:t>
      </w:r>
      <w:r>
        <w:rPr>
          <w:rFonts w:ascii="Times New Roman" w:hAnsi="Times New Roman" w:cs="Times New Roman"/>
          <w:sz w:val="24"/>
          <w:szCs w:val="24"/>
        </w:rPr>
        <w:t xml:space="preserve"> place in 17-28 June 2019.</w:t>
      </w:r>
      <w:r>
        <w:rPr>
          <w:rStyle w:val="FootnoteReference"/>
          <w:rFonts w:ascii="Times New Roman" w:hAnsi="Times New Roman" w:cs="Times New Roman"/>
          <w:sz w:val="24"/>
          <w:szCs w:val="24"/>
        </w:rPr>
        <w:footnoteReference w:id="6"/>
      </w:r>
      <w:r w:rsidRPr="00294AB1">
        <w:rPr>
          <w:rFonts w:ascii="Times New Roman" w:hAnsi="Times New Roman" w:cs="Times New Roman"/>
          <w:sz w:val="24"/>
          <w:szCs w:val="24"/>
        </w:rPr>
        <w:t xml:space="preserve"> </w:t>
      </w:r>
    </w:p>
    <w:p w14:paraId="4865377F" w14:textId="158086CD" w:rsidR="00A64BDC" w:rsidRPr="00A64BDC" w:rsidRDefault="00A64BDC" w:rsidP="00A64BDC">
      <w:pPr>
        <w:pStyle w:val="Caption"/>
        <w:rPr>
          <w:rFonts w:cs="Times New Roman"/>
          <w:color w:val="auto"/>
          <w:szCs w:val="24"/>
        </w:rPr>
      </w:pPr>
      <w:bookmarkStart w:id="11" w:name="_Toc18494892"/>
      <w:r>
        <w:t xml:space="preserve">Table </w:t>
      </w:r>
      <w:fldSimple w:instr=" SEQ Table \* ARABIC ">
        <w:r w:rsidR="00C828A0">
          <w:rPr>
            <w:noProof/>
          </w:rPr>
          <w:t>1</w:t>
        </w:r>
      </w:fldSimple>
      <w:r>
        <w:t xml:space="preserve">: </w:t>
      </w:r>
      <w:r w:rsidRPr="000E4BB5">
        <w:t>Data Sources</w:t>
      </w:r>
      <w:bookmarkEnd w:id="1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96"/>
        <w:gridCol w:w="5659"/>
      </w:tblGrid>
      <w:tr w:rsidR="00120EBE" w:rsidRPr="008504E7" w14:paraId="1B5E36C6" w14:textId="77777777" w:rsidTr="00524E95">
        <w:trPr>
          <w:tblHeader/>
        </w:trPr>
        <w:tc>
          <w:tcPr>
            <w:tcW w:w="1696" w:type="dxa"/>
            <w:shd w:val="clear" w:color="auto" w:fill="365F91" w:themeFill="accent1" w:themeFillShade="BF"/>
          </w:tcPr>
          <w:p w14:paraId="620CA7C8" w14:textId="77777777" w:rsidR="00120EBE" w:rsidRPr="008504E7" w:rsidRDefault="00120EBE" w:rsidP="00AB31F7">
            <w:pPr>
              <w:jc w:val="both"/>
              <w:rPr>
                <w:rFonts w:ascii="Times New Roman" w:hAnsi="Times New Roman" w:cs="Times New Roman"/>
                <w:b/>
                <w:color w:val="FFFFFF" w:themeColor="background1"/>
                <w:szCs w:val="20"/>
              </w:rPr>
            </w:pPr>
            <w:r w:rsidRPr="008504E7">
              <w:rPr>
                <w:rFonts w:ascii="Times New Roman" w:hAnsi="Times New Roman" w:cs="Times New Roman"/>
                <w:b/>
                <w:color w:val="FFFFFF" w:themeColor="background1"/>
                <w:szCs w:val="20"/>
              </w:rPr>
              <w:t xml:space="preserve">Evaluation tools </w:t>
            </w:r>
          </w:p>
        </w:tc>
        <w:tc>
          <w:tcPr>
            <w:tcW w:w="7655" w:type="dxa"/>
            <w:gridSpan w:val="2"/>
            <w:shd w:val="clear" w:color="auto" w:fill="365F91" w:themeFill="accent1" w:themeFillShade="BF"/>
          </w:tcPr>
          <w:p w14:paraId="1A8D934D" w14:textId="77777777" w:rsidR="00120EBE" w:rsidRPr="008504E7" w:rsidRDefault="00120EBE" w:rsidP="00AB31F7">
            <w:pPr>
              <w:jc w:val="both"/>
              <w:rPr>
                <w:rFonts w:ascii="Times New Roman" w:hAnsi="Times New Roman" w:cs="Times New Roman"/>
                <w:b/>
                <w:color w:val="FFFFFF" w:themeColor="background1"/>
                <w:szCs w:val="20"/>
              </w:rPr>
            </w:pPr>
            <w:r w:rsidRPr="008504E7">
              <w:rPr>
                <w:rFonts w:ascii="Times New Roman" w:hAnsi="Times New Roman" w:cs="Times New Roman"/>
                <w:b/>
                <w:color w:val="FFFFFF" w:themeColor="background1"/>
                <w:szCs w:val="20"/>
              </w:rPr>
              <w:t>Sources of information</w:t>
            </w:r>
          </w:p>
          <w:p w14:paraId="4458BD2D" w14:textId="77777777" w:rsidR="00120EBE" w:rsidRPr="008504E7" w:rsidRDefault="00120EBE" w:rsidP="00AB31F7">
            <w:pPr>
              <w:jc w:val="both"/>
              <w:rPr>
                <w:rFonts w:ascii="Times New Roman" w:hAnsi="Times New Roman" w:cs="Times New Roman"/>
                <w:b/>
                <w:color w:val="FFFFFF" w:themeColor="background1"/>
                <w:szCs w:val="20"/>
              </w:rPr>
            </w:pPr>
          </w:p>
        </w:tc>
      </w:tr>
      <w:tr w:rsidR="00120EBE" w:rsidRPr="008504E7" w14:paraId="1A973A73" w14:textId="77777777" w:rsidTr="00524E95">
        <w:tc>
          <w:tcPr>
            <w:tcW w:w="1696" w:type="dxa"/>
            <w:vMerge w:val="restart"/>
          </w:tcPr>
          <w:p w14:paraId="08681217" w14:textId="77777777" w:rsidR="00120EBE" w:rsidRPr="008504E7" w:rsidRDefault="00120EBE" w:rsidP="00AB31F7">
            <w:pPr>
              <w:jc w:val="both"/>
              <w:rPr>
                <w:rFonts w:ascii="Times New Roman" w:hAnsi="Times New Roman" w:cs="Times New Roman"/>
                <w:szCs w:val="20"/>
              </w:rPr>
            </w:pPr>
            <w:r w:rsidRPr="008504E7">
              <w:rPr>
                <w:rFonts w:ascii="Times New Roman" w:hAnsi="Times New Roman" w:cs="Times New Roman"/>
                <w:szCs w:val="20"/>
              </w:rPr>
              <w:t>Documentation review (desk study)</w:t>
            </w:r>
          </w:p>
        </w:tc>
        <w:tc>
          <w:tcPr>
            <w:tcW w:w="1996" w:type="dxa"/>
          </w:tcPr>
          <w:p w14:paraId="1B8AACC3" w14:textId="77777777" w:rsidR="00120EBE" w:rsidRPr="008504E7" w:rsidRDefault="00120EBE" w:rsidP="00AB31F7">
            <w:pPr>
              <w:jc w:val="both"/>
              <w:rPr>
                <w:rFonts w:ascii="Times New Roman" w:hAnsi="Times New Roman" w:cs="Times New Roman"/>
                <w:szCs w:val="20"/>
              </w:rPr>
            </w:pPr>
            <w:r w:rsidRPr="008504E7">
              <w:rPr>
                <w:rFonts w:ascii="Times New Roman" w:hAnsi="Times New Roman" w:cs="Times New Roman"/>
                <w:szCs w:val="20"/>
              </w:rPr>
              <w:t>General documentation</w:t>
            </w:r>
          </w:p>
          <w:p w14:paraId="3212755B" w14:textId="77777777" w:rsidR="00120EBE" w:rsidRPr="008504E7" w:rsidRDefault="00120EBE" w:rsidP="00AB31F7">
            <w:pPr>
              <w:jc w:val="both"/>
              <w:rPr>
                <w:rFonts w:ascii="Times New Roman" w:hAnsi="Times New Roman" w:cs="Times New Roman"/>
                <w:szCs w:val="20"/>
              </w:rPr>
            </w:pPr>
          </w:p>
        </w:tc>
        <w:tc>
          <w:tcPr>
            <w:tcW w:w="5659" w:type="dxa"/>
          </w:tcPr>
          <w:p w14:paraId="092CE699" w14:textId="36052FD7" w:rsidR="00120EBE" w:rsidRPr="00ED108F" w:rsidRDefault="00120EBE" w:rsidP="003F1A96">
            <w:pPr>
              <w:pStyle w:val="ListParagraph"/>
              <w:numPr>
                <w:ilvl w:val="0"/>
                <w:numId w:val="4"/>
              </w:numPr>
              <w:ind w:left="174" w:hanging="174"/>
              <w:jc w:val="both"/>
              <w:rPr>
                <w:rFonts w:ascii="Times New Roman" w:hAnsi="Times New Roman" w:cs="Times New Roman"/>
                <w:szCs w:val="20"/>
              </w:rPr>
            </w:pPr>
            <w:r>
              <w:rPr>
                <w:rFonts w:ascii="Times New Roman" w:hAnsi="Times New Roman" w:cs="Times New Roman"/>
                <w:szCs w:val="20"/>
              </w:rPr>
              <w:t xml:space="preserve">UNCT documents, </w:t>
            </w:r>
            <w:r w:rsidR="00735284">
              <w:rPr>
                <w:rFonts w:ascii="Times New Roman" w:hAnsi="Times New Roman" w:cs="Times New Roman"/>
                <w:szCs w:val="20"/>
              </w:rPr>
              <w:t>PFD</w:t>
            </w:r>
            <w:r w:rsidRPr="00ED108F">
              <w:rPr>
                <w:rFonts w:ascii="Times New Roman" w:hAnsi="Times New Roman" w:cs="Times New Roman"/>
                <w:szCs w:val="20"/>
              </w:rPr>
              <w:t xml:space="preserve"> planning documents, progress reviews, annual reports and past evaluation reports (incl. those on projects and small-scale initiatives), </w:t>
            </w:r>
            <w:r w:rsidR="00132387">
              <w:rPr>
                <w:rFonts w:ascii="Times New Roman" w:hAnsi="Times New Roman" w:cs="Times New Roman"/>
                <w:szCs w:val="20"/>
              </w:rPr>
              <w:t xml:space="preserve">survey results, </w:t>
            </w:r>
            <w:r w:rsidRPr="00ED108F">
              <w:rPr>
                <w:rFonts w:ascii="Times New Roman" w:hAnsi="Times New Roman" w:cs="Times New Roman"/>
                <w:szCs w:val="20"/>
              </w:rPr>
              <w:t>strategy papers, national plans and policies and related programme documents</w:t>
            </w:r>
            <w:r>
              <w:rPr>
                <w:rFonts w:ascii="Times New Roman" w:hAnsi="Times New Roman" w:cs="Times New Roman"/>
                <w:szCs w:val="20"/>
              </w:rPr>
              <w:t xml:space="preserve">. </w:t>
            </w:r>
            <w:r w:rsidR="00132387">
              <w:rPr>
                <w:rFonts w:ascii="Times New Roman" w:hAnsi="Times New Roman" w:cs="Times New Roman"/>
                <w:szCs w:val="20"/>
              </w:rPr>
              <w:t>Where</w:t>
            </w:r>
            <w:r>
              <w:rPr>
                <w:rFonts w:ascii="Times New Roman" w:hAnsi="Times New Roman" w:cs="Times New Roman"/>
                <w:szCs w:val="20"/>
              </w:rPr>
              <w:t xml:space="preserve"> necessary, project documents </w:t>
            </w:r>
            <w:r w:rsidR="00132387">
              <w:rPr>
                <w:rFonts w:ascii="Times New Roman" w:hAnsi="Times New Roman" w:cs="Times New Roman"/>
                <w:szCs w:val="20"/>
              </w:rPr>
              <w:t>were</w:t>
            </w:r>
            <w:r>
              <w:rPr>
                <w:rFonts w:ascii="Times New Roman" w:hAnsi="Times New Roman" w:cs="Times New Roman"/>
                <w:szCs w:val="20"/>
              </w:rPr>
              <w:t xml:space="preserve"> consulted.</w:t>
            </w:r>
          </w:p>
        </w:tc>
      </w:tr>
      <w:tr w:rsidR="00120EBE" w:rsidRPr="008504E7" w14:paraId="2FAB56F3" w14:textId="77777777" w:rsidTr="00524E95">
        <w:tc>
          <w:tcPr>
            <w:tcW w:w="1696" w:type="dxa"/>
            <w:vMerge/>
          </w:tcPr>
          <w:p w14:paraId="36AA1077" w14:textId="77777777" w:rsidR="00120EBE" w:rsidRPr="008504E7" w:rsidRDefault="00120EBE" w:rsidP="00AB31F7">
            <w:pPr>
              <w:jc w:val="both"/>
              <w:rPr>
                <w:rFonts w:ascii="Times New Roman" w:hAnsi="Times New Roman" w:cs="Times New Roman"/>
                <w:szCs w:val="20"/>
              </w:rPr>
            </w:pPr>
          </w:p>
        </w:tc>
        <w:tc>
          <w:tcPr>
            <w:tcW w:w="1996" w:type="dxa"/>
            <w:shd w:val="clear" w:color="auto" w:fill="E5EBF7"/>
          </w:tcPr>
          <w:p w14:paraId="35467208" w14:textId="77777777" w:rsidR="00120EBE" w:rsidRPr="008504E7" w:rsidRDefault="00120EBE" w:rsidP="00AB31F7">
            <w:pPr>
              <w:jc w:val="both"/>
              <w:rPr>
                <w:rFonts w:ascii="Times New Roman" w:hAnsi="Times New Roman" w:cs="Times New Roman"/>
                <w:szCs w:val="20"/>
              </w:rPr>
            </w:pPr>
            <w:r>
              <w:rPr>
                <w:rFonts w:ascii="Times New Roman" w:hAnsi="Times New Roman" w:cs="Times New Roman"/>
                <w:szCs w:val="20"/>
              </w:rPr>
              <w:t>Programme/p</w:t>
            </w:r>
            <w:r w:rsidRPr="008504E7">
              <w:rPr>
                <w:rFonts w:ascii="Times New Roman" w:hAnsi="Times New Roman" w:cs="Times New Roman"/>
                <w:szCs w:val="20"/>
              </w:rPr>
              <w:t xml:space="preserve">roject documentation </w:t>
            </w:r>
          </w:p>
          <w:p w14:paraId="6A917DB6" w14:textId="77777777" w:rsidR="00120EBE" w:rsidRPr="008504E7" w:rsidRDefault="00120EBE" w:rsidP="00AB31F7">
            <w:pPr>
              <w:jc w:val="both"/>
              <w:rPr>
                <w:rFonts w:ascii="Times New Roman" w:hAnsi="Times New Roman" w:cs="Times New Roman"/>
                <w:szCs w:val="20"/>
              </w:rPr>
            </w:pPr>
          </w:p>
        </w:tc>
        <w:tc>
          <w:tcPr>
            <w:tcW w:w="5659" w:type="dxa"/>
            <w:shd w:val="clear" w:color="auto" w:fill="E5EBF7"/>
          </w:tcPr>
          <w:p w14:paraId="6A90A307" w14:textId="77777777" w:rsidR="00120EBE" w:rsidRDefault="00120EBE" w:rsidP="003F1A96">
            <w:pPr>
              <w:pStyle w:val="ListParagraph"/>
              <w:numPr>
                <w:ilvl w:val="0"/>
                <w:numId w:val="5"/>
              </w:numPr>
              <w:ind w:left="174" w:hanging="174"/>
              <w:jc w:val="both"/>
              <w:rPr>
                <w:rFonts w:ascii="Times New Roman" w:hAnsi="Times New Roman" w:cs="Times New Roman"/>
                <w:szCs w:val="20"/>
              </w:rPr>
            </w:pPr>
            <w:r>
              <w:rPr>
                <w:rFonts w:ascii="Times New Roman" w:hAnsi="Times New Roman" w:cs="Times New Roman"/>
                <w:szCs w:val="20"/>
              </w:rPr>
              <w:t>Agencies’ Annual Reports</w:t>
            </w:r>
          </w:p>
          <w:p w14:paraId="49CB43AC" w14:textId="77777777" w:rsidR="00120EBE" w:rsidRPr="008504E7" w:rsidRDefault="00120EBE" w:rsidP="003F1A96">
            <w:pPr>
              <w:pStyle w:val="ListParagraph"/>
              <w:numPr>
                <w:ilvl w:val="0"/>
                <w:numId w:val="5"/>
              </w:numPr>
              <w:ind w:left="174" w:hanging="174"/>
              <w:jc w:val="both"/>
              <w:rPr>
                <w:rFonts w:ascii="Times New Roman" w:hAnsi="Times New Roman" w:cs="Times New Roman"/>
                <w:szCs w:val="20"/>
              </w:rPr>
            </w:pPr>
            <w:r>
              <w:rPr>
                <w:rFonts w:ascii="Times New Roman" w:hAnsi="Times New Roman" w:cs="Times New Roman"/>
                <w:szCs w:val="20"/>
              </w:rPr>
              <w:t>Agency Progress Reports and Evaluations</w:t>
            </w:r>
          </w:p>
          <w:p w14:paraId="15EFE831" w14:textId="77777777" w:rsidR="00120EBE" w:rsidRPr="008504E7" w:rsidRDefault="00120EBE" w:rsidP="003F1A96">
            <w:pPr>
              <w:pStyle w:val="ListParagraph"/>
              <w:numPr>
                <w:ilvl w:val="0"/>
                <w:numId w:val="5"/>
              </w:numPr>
              <w:ind w:left="174" w:hanging="174"/>
              <w:jc w:val="both"/>
              <w:rPr>
                <w:rFonts w:ascii="Times New Roman" w:hAnsi="Times New Roman" w:cs="Times New Roman"/>
                <w:szCs w:val="20"/>
              </w:rPr>
            </w:pPr>
            <w:r>
              <w:rPr>
                <w:rFonts w:ascii="Times New Roman" w:hAnsi="Times New Roman" w:cs="Times New Roman"/>
                <w:szCs w:val="20"/>
              </w:rPr>
              <w:t>Reports produced by the agencies.</w:t>
            </w:r>
          </w:p>
        </w:tc>
      </w:tr>
      <w:tr w:rsidR="00120EBE" w:rsidRPr="008504E7" w14:paraId="72DE15BE" w14:textId="77777777" w:rsidTr="00524E95">
        <w:tc>
          <w:tcPr>
            <w:tcW w:w="1696" w:type="dxa"/>
            <w:vMerge/>
          </w:tcPr>
          <w:p w14:paraId="5B337620" w14:textId="77777777" w:rsidR="00120EBE" w:rsidRPr="008504E7" w:rsidRDefault="00120EBE" w:rsidP="00AB31F7">
            <w:pPr>
              <w:jc w:val="both"/>
              <w:rPr>
                <w:rFonts w:ascii="Times New Roman" w:hAnsi="Times New Roman" w:cs="Times New Roman"/>
                <w:szCs w:val="20"/>
              </w:rPr>
            </w:pPr>
          </w:p>
        </w:tc>
        <w:tc>
          <w:tcPr>
            <w:tcW w:w="1996" w:type="dxa"/>
          </w:tcPr>
          <w:p w14:paraId="60479F43" w14:textId="148C8F47" w:rsidR="00120EBE" w:rsidRPr="008504E7" w:rsidRDefault="00120EBE" w:rsidP="00AB31F7">
            <w:pPr>
              <w:jc w:val="both"/>
              <w:rPr>
                <w:rFonts w:ascii="Times New Roman" w:hAnsi="Times New Roman" w:cs="Times New Roman"/>
                <w:szCs w:val="20"/>
              </w:rPr>
            </w:pPr>
            <w:r w:rsidRPr="008504E7">
              <w:rPr>
                <w:rFonts w:ascii="Times New Roman" w:hAnsi="Times New Roman" w:cs="Times New Roman"/>
                <w:szCs w:val="20"/>
              </w:rPr>
              <w:t>Government</w:t>
            </w:r>
            <w:r w:rsidR="00210BBB">
              <w:rPr>
                <w:rFonts w:ascii="Times New Roman" w:hAnsi="Times New Roman" w:cs="Times New Roman"/>
                <w:szCs w:val="20"/>
              </w:rPr>
              <w:t xml:space="preserve"> </w:t>
            </w:r>
            <w:r>
              <w:rPr>
                <w:rFonts w:ascii="Times New Roman" w:hAnsi="Times New Roman" w:cs="Times New Roman"/>
                <w:szCs w:val="20"/>
              </w:rPr>
              <w:t>documents/</w:t>
            </w:r>
            <w:r w:rsidRPr="008504E7">
              <w:rPr>
                <w:rFonts w:ascii="Times New Roman" w:hAnsi="Times New Roman" w:cs="Times New Roman"/>
                <w:szCs w:val="20"/>
              </w:rPr>
              <w:t>papers</w:t>
            </w:r>
          </w:p>
        </w:tc>
        <w:tc>
          <w:tcPr>
            <w:tcW w:w="5659" w:type="dxa"/>
          </w:tcPr>
          <w:p w14:paraId="36B5ADEC" w14:textId="77777777" w:rsidR="00120EBE" w:rsidRPr="008504E7" w:rsidRDefault="00120EBE" w:rsidP="00AB31F7">
            <w:pPr>
              <w:jc w:val="both"/>
              <w:rPr>
                <w:rFonts w:ascii="Times New Roman" w:hAnsi="Times New Roman" w:cs="Times New Roman"/>
                <w:szCs w:val="20"/>
              </w:rPr>
            </w:pPr>
            <w:r w:rsidRPr="008504E7">
              <w:rPr>
                <w:rFonts w:ascii="Times New Roman" w:hAnsi="Times New Roman" w:cs="Times New Roman"/>
                <w:szCs w:val="20"/>
              </w:rPr>
              <w:t>Including</w:t>
            </w:r>
            <w:r>
              <w:rPr>
                <w:rFonts w:ascii="Times New Roman" w:hAnsi="Times New Roman" w:cs="Times New Roman"/>
                <w:szCs w:val="20"/>
              </w:rPr>
              <w:t xml:space="preserve"> relevant</w:t>
            </w:r>
            <w:r w:rsidRPr="008504E7">
              <w:rPr>
                <w:rFonts w:ascii="Times New Roman" w:hAnsi="Times New Roman" w:cs="Times New Roman"/>
                <w:szCs w:val="20"/>
              </w:rPr>
              <w:t xml:space="preserve"> policies, laws, strategies, etc.</w:t>
            </w:r>
          </w:p>
        </w:tc>
      </w:tr>
      <w:tr w:rsidR="00120EBE" w:rsidRPr="008504E7" w14:paraId="1BCB7237" w14:textId="77777777" w:rsidTr="00524E95">
        <w:tc>
          <w:tcPr>
            <w:tcW w:w="1696" w:type="dxa"/>
            <w:vMerge/>
          </w:tcPr>
          <w:p w14:paraId="4CF50026" w14:textId="77777777" w:rsidR="00120EBE" w:rsidRPr="008504E7" w:rsidRDefault="00120EBE" w:rsidP="00AB31F7">
            <w:pPr>
              <w:jc w:val="both"/>
              <w:rPr>
                <w:rFonts w:ascii="Times New Roman" w:hAnsi="Times New Roman" w:cs="Times New Roman"/>
                <w:szCs w:val="20"/>
              </w:rPr>
            </w:pPr>
          </w:p>
        </w:tc>
        <w:tc>
          <w:tcPr>
            <w:tcW w:w="1996" w:type="dxa"/>
            <w:shd w:val="clear" w:color="auto" w:fill="E5EBF7"/>
          </w:tcPr>
          <w:p w14:paraId="6E13A1D2" w14:textId="77777777" w:rsidR="00120EBE" w:rsidRPr="008504E7" w:rsidRDefault="00120EBE" w:rsidP="00AB31F7">
            <w:pPr>
              <w:jc w:val="both"/>
              <w:rPr>
                <w:rFonts w:ascii="Times New Roman" w:hAnsi="Times New Roman" w:cs="Times New Roman"/>
                <w:szCs w:val="20"/>
              </w:rPr>
            </w:pPr>
            <w:r w:rsidRPr="008504E7">
              <w:rPr>
                <w:rFonts w:ascii="Times New Roman" w:hAnsi="Times New Roman" w:cs="Times New Roman"/>
                <w:szCs w:val="20"/>
              </w:rPr>
              <w:t>Third</w:t>
            </w:r>
            <w:r>
              <w:rPr>
                <w:rFonts w:ascii="Times New Roman" w:hAnsi="Times New Roman" w:cs="Times New Roman"/>
                <w:szCs w:val="20"/>
              </w:rPr>
              <w:t xml:space="preserve"> </w:t>
            </w:r>
            <w:r w:rsidRPr="008504E7">
              <w:rPr>
                <w:rFonts w:ascii="Times New Roman" w:hAnsi="Times New Roman" w:cs="Times New Roman"/>
                <w:szCs w:val="20"/>
              </w:rPr>
              <w:t>party reports</w:t>
            </w:r>
          </w:p>
        </w:tc>
        <w:tc>
          <w:tcPr>
            <w:tcW w:w="5659" w:type="dxa"/>
            <w:shd w:val="clear" w:color="auto" w:fill="E5EBF7"/>
          </w:tcPr>
          <w:p w14:paraId="0233E456" w14:textId="51D1024E" w:rsidR="00120EBE" w:rsidRPr="008504E7" w:rsidRDefault="00120EBE" w:rsidP="00AB31F7">
            <w:pPr>
              <w:jc w:val="both"/>
              <w:rPr>
                <w:rFonts w:ascii="Times New Roman" w:hAnsi="Times New Roman" w:cs="Times New Roman"/>
                <w:szCs w:val="20"/>
              </w:rPr>
            </w:pPr>
            <w:r>
              <w:rPr>
                <w:rFonts w:ascii="Times New Roman" w:hAnsi="Times New Roman" w:cs="Times New Roman"/>
                <w:szCs w:val="20"/>
              </w:rPr>
              <w:t>I.e.</w:t>
            </w:r>
            <w:r w:rsidRPr="008504E7">
              <w:rPr>
                <w:rFonts w:ascii="Times New Roman" w:hAnsi="Times New Roman" w:cs="Times New Roman"/>
                <w:szCs w:val="20"/>
              </w:rPr>
              <w:t xml:space="preserve"> World Bank, </w:t>
            </w:r>
            <w:r w:rsidR="00A64BDC" w:rsidRPr="00A64BDC">
              <w:rPr>
                <w:rFonts w:ascii="Times New Roman" w:hAnsi="Times New Roman" w:cs="Times New Roman"/>
                <w:szCs w:val="20"/>
              </w:rPr>
              <w:t xml:space="preserve">Asian Development Bank </w:t>
            </w:r>
            <w:r w:rsidR="00A64BDC">
              <w:rPr>
                <w:rFonts w:ascii="Times New Roman" w:hAnsi="Times New Roman" w:cs="Times New Roman"/>
                <w:szCs w:val="20"/>
              </w:rPr>
              <w:t>(</w:t>
            </w:r>
            <w:r>
              <w:rPr>
                <w:rFonts w:ascii="Times New Roman" w:hAnsi="Times New Roman" w:cs="Times New Roman"/>
                <w:szCs w:val="20"/>
              </w:rPr>
              <w:t>ADB</w:t>
            </w:r>
            <w:r w:rsidR="00A64BDC">
              <w:rPr>
                <w:rFonts w:ascii="Times New Roman" w:hAnsi="Times New Roman" w:cs="Times New Roman"/>
                <w:szCs w:val="20"/>
              </w:rPr>
              <w:t>)</w:t>
            </w:r>
            <w:r w:rsidRPr="008504E7">
              <w:rPr>
                <w:rFonts w:ascii="Times New Roman" w:hAnsi="Times New Roman" w:cs="Times New Roman"/>
                <w:szCs w:val="20"/>
              </w:rPr>
              <w:t>, independent local research centres, et</w:t>
            </w:r>
            <w:r>
              <w:rPr>
                <w:rFonts w:ascii="Times New Roman" w:hAnsi="Times New Roman" w:cs="Times New Roman"/>
                <w:szCs w:val="20"/>
              </w:rPr>
              <w:t>c.</w:t>
            </w:r>
          </w:p>
        </w:tc>
      </w:tr>
      <w:tr w:rsidR="00120EBE" w:rsidRPr="008504E7" w14:paraId="60535F08" w14:textId="77777777" w:rsidTr="00524E95">
        <w:tc>
          <w:tcPr>
            <w:tcW w:w="1696" w:type="dxa"/>
          </w:tcPr>
          <w:p w14:paraId="66E95995" w14:textId="77777777" w:rsidR="00120EBE" w:rsidRPr="008504E7" w:rsidRDefault="00120EBE" w:rsidP="00AB31F7">
            <w:pPr>
              <w:jc w:val="both"/>
              <w:rPr>
                <w:rFonts w:ascii="Times New Roman" w:hAnsi="Times New Roman" w:cs="Times New Roman"/>
                <w:szCs w:val="20"/>
              </w:rPr>
            </w:pPr>
            <w:r w:rsidRPr="008504E7">
              <w:rPr>
                <w:rFonts w:ascii="Times New Roman" w:hAnsi="Times New Roman" w:cs="Times New Roman"/>
                <w:szCs w:val="20"/>
              </w:rPr>
              <w:t>Interviews with</w:t>
            </w:r>
            <w:r>
              <w:rPr>
                <w:rFonts w:ascii="Times New Roman" w:hAnsi="Times New Roman" w:cs="Times New Roman"/>
                <w:szCs w:val="20"/>
              </w:rPr>
              <w:t xml:space="preserve"> UN staff</w:t>
            </w:r>
            <w:r w:rsidRPr="008504E7">
              <w:rPr>
                <w:rFonts w:ascii="Times New Roman" w:hAnsi="Times New Roman" w:cs="Times New Roman"/>
                <w:szCs w:val="20"/>
              </w:rPr>
              <w:t xml:space="preserve"> and stakeholders</w:t>
            </w:r>
          </w:p>
        </w:tc>
        <w:tc>
          <w:tcPr>
            <w:tcW w:w="1996" w:type="dxa"/>
          </w:tcPr>
          <w:p w14:paraId="211EA36A" w14:textId="77777777" w:rsidR="00120EBE" w:rsidRPr="009D0CF1" w:rsidRDefault="00120EBE" w:rsidP="00AB31F7">
            <w:pPr>
              <w:jc w:val="both"/>
              <w:rPr>
                <w:rFonts w:ascii="Times New Roman" w:hAnsi="Times New Roman" w:cs="Times New Roman"/>
                <w:szCs w:val="20"/>
              </w:rPr>
            </w:pPr>
            <w:r w:rsidRPr="009D0CF1">
              <w:rPr>
                <w:rFonts w:ascii="Times New Roman" w:hAnsi="Times New Roman" w:cs="Times New Roman"/>
                <w:szCs w:val="20"/>
              </w:rPr>
              <w:t>These include:</w:t>
            </w:r>
          </w:p>
          <w:p w14:paraId="2F6FDDC5" w14:textId="77777777" w:rsidR="00120EBE" w:rsidRPr="009D0CF1" w:rsidRDefault="00120EBE" w:rsidP="00AB31F7">
            <w:pPr>
              <w:jc w:val="both"/>
              <w:rPr>
                <w:rFonts w:ascii="Times New Roman" w:hAnsi="Times New Roman" w:cs="Times New Roman"/>
                <w:szCs w:val="20"/>
              </w:rPr>
            </w:pPr>
          </w:p>
          <w:p w14:paraId="719B943F" w14:textId="77777777" w:rsidR="00120EBE" w:rsidRDefault="00120EBE" w:rsidP="00AB31F7">
            <w:pPr>
              <w:jc w:val="both"/>
              <w:rPr>
                <w:rFonts w:ascii="Times New Roman" w:hAnsi="Times New Roman" w:cs="Times New Roman"/>
                <w:szCs w:val="20"/>
              </w:rPr>
            </w:pPr>
          </w:p>
        </w:tc>
        <w:tc>
          <w:tcPr>
            <w:tcW w:w="5659" w:type="dxa"/>
          </w:tcPr>
          <w:p w14:paraId="7893323D" w14:textId="77777777" w:rsidR="00120EBE" w:rsidRDefault="00120EBE" w:rsidP="00254A8B">
            <w:pPr>
              <w:pStyle w:val="ListParagraph"/>
              <w:numPr>
                <w:ilvl w:val="0"/>
                <w:numId w:val="8"/>
              </w:numPr>
              <w:jc w:val="both"/>
              <w:rPr>
                <w:rFonts w:ascii="Times New Roman" w:hAnsi="Times New Roman" w:cs="Times New Roman"/>
                <w:szCs w:val="20"/>
              </w:rPr>
            </w:pPr>
            <w:r w:rsidRPr="009D0CF1">
              <w:rPr>
                <w:rFonts w:ascii="Times New Roman" w:hAnsi="Times New Roman" w:cs="Times New Roman"/>
                <w:szCs w:val="20"/>
              </w:rPr>
              <w:t xml:space="preserve">Interviews with </w:t>
            </w:r>
            <w:r>
              <w:rPr>
                <w:rFonts w:ascii="Times New Roman" w:hAnsi="Times New Roman" w:cs="Times New Roman"/>
                <w:szCs w:val="20"/>
              </w:rPr>
              <w:t>agency staff.</w:t>
            </w:r>
          </w:p>
          <w:p w14:paraId="41FB4A04" w14:textId="1197AD02" w:rsidR="00120EBE" w:rsidRPr="008504E7" w:rsidRDefault="00120EBE" w:rsidP="00254A8B">
            <w:pPr>
              <w:pStyle w:val="ListParagraph"/>
              <w:numPr>
                <w:ilvl w:val="0"/>
                <w:numId w:val="8"/>
              </w:numPr>
              <w:jc w:val="both"/>
              <w:rPr>
                <w:rFonts w:ascii="Times New Roman" w:hAnsi="Times New Roman" w:cs="Times New Roman"/>
                <w:szCs w:val="20"/>
              </w:rPr>
            </w:pPr>
            <w:r w:rsidRPr="009D0CF1">
              <w:rPr>
                <w:rFonts w:ascii="Times New Roman" w:hAnsi="Times New Roman" w:cs="Times New Roman"/>
                <w:szCs w:val="20"/>
              </w:rPr>
              <w:t xml:space="preserve">Interviews with relevant stakeholders including </w:t>
            </w:r>
            <w:r w:rsidRPr="00D843E1">
              <w:rPr>
                <w:rFonts w:ascii="Times New Roman" w:hAnsi="Times New Roman" w:cs="Times New Roman"/>
                <w:szCs w:val="20"/>
              </w:rPr>
              <w:t xml:space="preserve">government representatives, non-governmental </w:t>
            </w:r>
            <w:r w:rsidR="00AB31F7" w:rsidRPr="00D843E1">
              <w:rPr>
                <w:rFonts w:ascii="Times New Roman" w:hAnsi="Times New Roman" w:cs="Times New Roman"/>
                <w:szCs w:val="20"/>
              </w:rPr>
              <w:t>organizations</w:t>
            </w:r>
            <w:r w:rsidRPr="00D843E1">
              <w:rPr>
                <w:rFonts w:ascii="Times New Roman" w:hAnsi="Times New Roman" w:cs="Times New Roman"/>
                <w:szCs w:val="20"/>
              </w:rPr>
              <w:t>, private sector representatives, donors, etc.</w:t>
            </w:r>
          </w:p>
        </w:tc>
      </w:tr>
    </w:tbl>
    <w:p w14:paraId="79719F1A" w14:textId="33ECFABA" w:rsidR="00120EBE" w:rsidRDefault="00120EBE" w:rsidP="00120EBE">
      <w:pPr>
        <w:jc w:val="both"/>
        <w:rPr>
          <w:rFonts w:ascii="Times New Roman" w:hAnsi="Times New Roman" w:cs="Times New Roman"/>
          <w:sz w:val="24"/>
          <w:szCs w:val="24"/>
        </w:rPr>
      </w:pPr>
    </w:p>
    <w:p w14:paraId="0DB36EE2" w14:textId="77777777" w:rsidR="00E130FE" w:rsidRDefault="00E130FE" w:rsidP="00E130FE">
      <w:pPr>
        <w:jc w:val="both"/>
        <w:rPr>
          <w:rFonts w:ascii="Times New Roman" w:hAnsi="Times New Roman" w:cs="Times New Roman"/>
          <w:sz w:val="24"/>
          <w:szCs w:val="24"/>
        </w:rPr>
      </w:pPr>
      <w:r>
        <w:rPr>
          <w:rFonts w:ascii="Times New Roman" w:hAnsi="Times New Roman" w:cs="Times New Roman"/>
          <w:sz w:val="24"/>
          <w:szCs w:val="24"/>
        </w:rPr>
        <w:lastRenderedPageBreak/>
        <w:t>Project site visits were an important part of the data collection exercise. To develop a good understanding of activities outside of the capital city, the evaluation included visits to all velayats and projects implemented by different agencies, where focus group discussions were conducted. A list of projects sites that were visited for this evaluation is presented in Annex II of this report. Given the time constraints for this evaluation, the two evaluators divided these visits amongst themselves. One velayat (Ahal) was visited by both evaluators, and the rest of the velayats was visited by the national evaluator. Semi-structured focus group discussions were conducted with stakeholders and beneficiaries in all velayats (see Annex III for the interview and focus group guide that will be used for these discussions).</w:t>
      </w:r>
    </w:p>
    <w:p w14:paraId="16F1A98D" w14:textId="78091099" w:rsidR="00120EBE" w:rsidRDefault="00120EBE" w:rsidP="00120EBE">
      <w:pPr>
        <w:jc w:val="both"/>
        <w:rPr>
          <w:rFonts w:ascii="Times New Roman" w:hAnsi="Times New Roman" w:cs="Times New Roman"/>
          <w:sz w:val="24"/>
          <w:szCs w:val="24"/>
        </w:rPr>
      </w:pPr>
      <w:r>
        <w:rPr>
          <w:rFonts w:ascii="Times New Roman" w:hAnsi="Times New Roman" w:cs="Times New Roman"/>
          <w:sz w:val="24"/>
          <w:szCs w:val="24"/>
        </w:rPr>
        <w:t>Further</w:t>
      </w:r>
      <w:r w:rsidRPr="00294AB1">
        <w:rPr>
          <w:rFonts w:ascii="Times New Roman" w:hAnsi="Times New Roman" w:cs="Times New Roman"/>
          <w:sz w:val="24"/>
          <w:szCs w:val="24"/>
        </w:rPr>
        <w:t xml:space="preserve">, the </w:t>
      </w:r>
      <w:r>
        <w:rPr>
          <w:rFonts w:ascii="Times New Roman" w:hAnsi="Times New Roman" w:cs="Times New Roman"/>
          <w:sz w:val="24"/>
          <w:szCs w:val="24"/>
        </w:rPr>
        <w:t>evaluators conduct</w:t>
      </w:r>
      <w:r w:rsidR="00D30628">
        <w:rPr>
          <w:rFonts w:ascii="Times New Roman" w:hAnsi="Times New Roman" w:cs="Times New Roman"/>
          <w:sz w:val="24"/>
          <w:szCs w:val="24"/>
        </w:rPr>
        <w:t>ed</w:t>
      </w:r>
      <w:r>
        <w:rPr>
          <w:rFonts w:ascii="Times New Roman" w:hAnsi="Times New Roman" w:cs="Times New Roman"/>
          <w:sz w:val="24"/>
          <w:szCs w:val="24"/>
        </w:rPr>
        <w:t xml:space="preserve"> s</w:t>
      </w:r>
      <w:r w:rsidRPr="00ED108F">
        <w:rPr>
          <w:rFonts w:ascii="Times New Roman" w:hAnsi="Times New Roman" w:cs="Times New Roman"/>
          <w:sz w:val="24"/>
          <w:szCs w:val="24"/>
        </w:rPr>
        <w:t>emi-structured interviews with key stakeholders</w:t>
      </w:r>
      <w:r>
        <w:rPr>
          <w:rFonts w:ascii="Times New Roman" w:hAnsi="Times New Roman" w:cs="Times New Roman"/>
          <w:sz w:val="24"/>
          <w:szCs w:val="24"/>
        </w:rPr>
        <w:t xml:space="preserve"> in Ashgabat,</w:t>
      </w:r>
      <w:r w:rsidRPr="00ED108F">
        <w:rPr>
          <w:rFonts w:ascii="Times New Roman" w:hAnsi="Times New Roman" w:cs="Times New Roman"/>
          <w:sz w:val="24"/>
          <w:szCs w:val="24"/>
        </w:rPr>
        <w:t xml:space="preserve"> including key government counterparts, donor community members, representatives of key civil society organizations, UNCT members, and implementing partners</w:t>
      </w:r>
      <w:r>
        <w:rPr>
          <w:rFonts w:ascii="Times New Roman" w:hAnsi="Times New Roman" w:cs="Times New Roman"/>
          <w:sz w:val="24"/>
          <w:szCs w:val="24"/>
        </w:rPr>
        <w:t xml:space="preserve"> (Annex </w:t>
      </w:r>
      <w:r w:rsidR="00AB31F7">
        <w:rPr>
          <w:rFonts w:ascii="Times New Roman" w:hAnsi="Times New Roman" w:cs="Times New Roman"/>
          <w:sz w:val="24"/>
          <w:szCs w:val="24"/>
        </w:rPr>
        <w:t>I</w:t>
      </w:r>
      <w:r>
        <w:rPr>
          <w:rFonts w:ascii="Times New Roman" w:hAnsi="Times New Roman" w:cs="Times New Roman"/>
          <w:sz w:val="24"/>
          <w:szCs w:val="24"/>
        </w:rPr>
        <w:t>V shows questions that guide</w:t>
      </w:r>
      <w:r w:rsidR="003104AB">
        <w:rPr>
          <w:rFonts w:ascii="Times New Roman" w:hAnsi="Times New Roman" w:cs="Times New Roman"/>
          <w:sz w:val="24"/>
          <w:szCs w:val="24"/>
        </w:rPr>
        <w:t>d</w:t>
      </w:r>
      <w:r>
        <w:rPr>
          <w:rFonts w:ascii="Times New Roman" w:hAnsi="Times New Roman" w:cs="Times New Roman"/>
          <w:sz w:val="24"/>
          <w:szCs w:val="24"/>
        </w:rPr>
        <w:t xml:space="preserve"> the discussion). </w:t>
      </w:r>
      <w:r>
        <w:rPr>
          <w:rFonts w:ascii="Times New Roman" w:hAnsi="Times New Roman" w:cs="Times New Roman"/>
          <w:sz w:val="24"/>
          <w:szCs w:val="24"/>
          <w:lang w:val="en-US"/>
        </w:rPr>
        <w:t xml:space="preserve">The </w:t>
      </w:r>
      <w:r w:rsidRPr="000D41CA">
        <w:rPr>
          <w:rFonts w:ascii="Times New Roman" w:hAnsi="Times New Roman" w:cs="Times New Roman"/>
          <w:sz w:val="24"/>
          <w:szCs w:val="24"/>
          <w:lang w:val="en-US"/>
        </w:rPr>
        <w:t xml:space="preserve">list of </w:t>
      </w:r>
      <w:r>
        <w:rPr>
          <w:rFonts w:ascii="Times New Roman" w:hAnsi="Times New Roman" w:cs="Times New Roman"/>
          <w:sz w:val="24"/>
          <w:szCs w:val="24"/>
          <w:lang w:val="en-US"/>
        </w:rPr>
        <w:t>partners</w:t>
      </w:r>
      <w:r w:rsidRPr="000D41C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00D30628">
        <w:rPr>
          <w:rFonts w:ascii="Times New Roman" w:hAnsi="Times New Roman" w:cs="Times New Roman"/>
          <w:sz w:val="24"/>
          <w:szCs w:val="24"/>
          <w:lang w:val="en-US"/>
        </w:rPr>
        <w:t>were</w:t>
      </w:r>
      <w:r w:rsidRPr="000D41CA">
        <w:rPr>
          <w:rFonts w:ascii="Times New Roman" w:hAnsi="Times New Roman" w:cs="Times New Roman"/>
          <w:sz w:val="24"/>
          <w:szCs w:val="24"/>
          <w:lang w:val="en-US"/>
        </w:rPr>
        <w:t xml:space="preserve"> interviewed </w:t>
      </w:r>
      <w:r w:rsidR="00D30628">
        <w:rPr>
          <w:rFonts w:ascii="Times New Roman" w:hAnsi="Times New Roman" w:cs="Times New Roman"/>
          <w:sz w:val="24"/>
          <w:szCs w:val="24"/>
          <w:lang w:val="en-US"/>
        </w:rPr>
        <w:t>was</w:t>
      </w:r>
      <w:r w:rsidRPr="000D41CA">
        <w:rPr>
          <w:rFonts w:ascii="Times New Roman" w:hAnsi="Times New Roman" w:cs="Times New Roman"/>
          <w:sz w:val="24"/>
          <w:szCs w:val="24"/>
          <w:lang w:val="en-US"/>
        </w:rPr>
        <w:t xml:space="preserve"> developed in cooperation with the </w:t>
      </w:r>
      <w:r>
        <w:rPr>
          <w:rFonts w:ascii="Times New Roman" w:hAnsi="Times New Roman" w:cs="Times New Roman"/>
          <w:sz w:val="24"/>
          <w:szCs w:val="24"/>
          <w:lang w:val="en-US"/>
        </w:rPr>
        <w:t>UNRC (</w:t>
      </w:r>
      <w:r w:rsidRPr="007B2BC6">
        <w:rPr>
          <w:rFonts w:ascii="Times New Roman" w:hAnsi="Times New Roman" w:cs="Times New Roman"/>
          <w:sz w:val="24"/>
          <w:szCs w:val="24"/>
          <w:lang w:val="en-US"/>
        </w:rPr>
        <w:t xml:space="preserve">see Annex </w:t>
      </w:r>
      <w:r>
        <w:rPr>
          <w:rFonts w:ascii="Times New Roman" w:hAnsi="Times New Roman" w:cs="Times New Roman"/>
          <w:sz w:val="24"/>
          <w:szCs w:val="24"/>
          <w:lang w:val="en-US"/>
        </w:rPr>
        <w:t>V)</w:t>
      </w:r>
      <w:r w:rsidRPr="000D41C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D</w:t>
      </w:r>
      <w:r w:rsidRPr="00294AB1">
        <w:rPr>
          <w:rFonts w:ascii="Times New Roman" w:hAnsi="Times New Roman" w:cs="Times New Roman"/>
          <w:sz w:val="24"/>
          <w:szCs w:val="24"/>
        </w:rPr>
        <w:t>uring the evaluation visits</w:t>
      </w:r>
      <w:r>
        <w:rPr>
          <w:rFonts w:ascii="Times New Roman" w:hAnsi="Times New Roman" w:cs="Times New Roman"/>
          <w:sz w:val="24"/>
          <w:szCs w:val="24"/>
        </w:rPr>
        <w:t>, evaluators use</w:t>
      </w:r>
      <w:r w:rsidR="00D30628">
        <w:rPr>
          <w:rFonts w:ascii="Times New Roman" w:hAnsi="Times New Roman" w:cs="Times New Roman"/>
          <w:sz w:val="24"/>
          <w:szCs w:val="24"/>
        </w:rPr>
        <w:t>d</w:t>
      </w:r>
      <w:r w:rsidRPr="00294AB1">
        <w:rPr>
          <w:rFonts w:ascii="Times New Roman" w:hAnsi="Times New Roman" w:cs="Times New Roman"/>
          <w:sz w:val="24"/>
          <w:szCs w:val="24"/>
        </w:rPr>
        <w:t xml:space="preserve"> </w:t>
      </w:r>
      <w:r>
        <w:rPr>
          <w:rFonts w:ascii="Times New Roman" w:hAnsi="Times New Roman" w:cs="Times New Roman"/>
          <w:sz w:val="24"/>
          <w:szCs w:val="24"/>
        </w:rPr>
        <w:t>an evaluation matrix which is included</w:t>
      </w:r>
      <w:r w:rsidRPr="000D41CA">
        <w:rPr>
          <w:rFonts w:ascii="Times New Roman" w:hAnsi="Times New Roman" w:cs="Times New Roman"/>
          <w:sz w:val="24"/>
          <w:szCs w:val="24"/>
          <w:lang w:val="en-US"/>
        </w:rPr>
        <w:t xml:space="preserve"> in </w:t>
      </w:r>
      <w:r w:rsidRPr="00B24721">
        <w:rPr>
          <w:rFonts w:ascii="Times New Roman" w:hAnsi="Times New Roman" w:cs="Times New Roman"/>
          <w:sz w:val="24"/>
          <w:szCs w:val="24"/>
          <w:lang w:val="en-US"/>
        </w:rPr>
        <w:t xml:space="preserve">Annex </w:t>
      </w:r>
      <w:r w:rsidR="00AC1514">
        <w:rPr>
          <w:rFonts w:ascii="Times New Roman" w:hAnsi="Times New Roman" w:cs="Times New Roman"/>
          <w:sz w:val="24"/>
          <w:szCs w:val="24"/>
          <w:lang w:val="en-US"/>
        </w:rPr>
        <w:t>V</w:t>
      </w:r>
      <w:r w:rsidRPr="00B24721">
        <w:rPr>
          <w:rFonts w:ascii="Times New Roman" w:hAnsi="Times New Roman" w:cs="Times New Roman"/>
          <w:sz w:val="24"/>
          <w:szCs w:val="24"/>
          <w:lang w:val="en-US"/>
        </w:rPr>
        <w:t>I</w:t>
      </w:r>
      <w:r>
        <w:rPr>
          <w:rFonts w:ascii="Times New Roman" w:hAnsi="Times New Roman" w:cs="Times New Roman"/>
          <w:sz w:val="24"/>
          <w:szCs w:val="24"/>
          <w:lang w:val="en-US"/>
        </w:rPr>
        <w:t xml:space="preserve"> of this report</w:t>
      </w:r>
      <w:r w:rsidRPr="00294AB1">
        <w:rPr>
          <w:rFonts w:ascii="Times New Roman" w:hAnsi="Times New Roman" w:cs="Times New Roman"/>
          <w:sz w:val="24"/>
          <w:szCs w:val="24"/>
        </w:rPr>
        <w:t>.</w:t>
      </w:r>
      <w:r>
        <w:rPr>
          <w:rFonts w:ascii="Times New Roman" w:hAnsi="Times New Roman" w:cs="Times New Roman"/>
          <w:sz w:val="24"/>
          <w:szCs w:val="24"/>
        </w:rPr>
        <w:t xml:space="preserve"> Also, a</w:t>
      </w:r>
      <w:r w:rsidR="003104AB">
        <w:rPr>
          <w:rFonts w:ascii="Times New Roman" w:hAnsi="Times New Roman" w:cs="Times New Roman"/>
          <w:sz w:val="24"/>
          <w:szCs w:val="24"/>
        </w:rPr>
        <w:t>n online</w:t>
      </w:r>
      <w:r>
        <w:rPr>
          <w:rFonts w:ascii="Times New Roman" w:hAnsi="Times New Roman" w:cs="Times New Roman"/>
          <w:sz w:val="24"/>
          <w:szCs w:val="24"/>
        </w:rPr>
        <w:t xml:space="preserve"> survey </w:t>
      </w:r>
      <w:r w:rsidR="00F7125E">
        <w:rPr>
          <w:rFonts w:ascii="Times New Roman" w:hAnsi="Times New Roman" w:cs="Times New Roman"/>
          <w:sz w:val="24"/>
          <w:szCs w:val="24"/>
        </w:rPr>
        <w:t>was</w:t>
      </w:r>
      <w:r>
        <w:rPr>
          <w:rFonts w:ascii="Times New Roman" w:hAnsi="Times New Roman" w:cs="Times New Roman"/>
          <w:sz w:val="24"/>
          <w:szCs w:val="24"/>
        </w:rPr>
        <w:t xml:space="preserve"> used to elicit the opinions of UN staff (see Annex VII for the survey questionnaire).</w:t>
      </w:r>
    </w:p>
    <w:p w14:paraId="50023880" w14:textId="4FEF28B0" w:rsidR="00120EBE" w:rsidRDefault="00120EBE" w:rsidP="00120EBE">
      <w:pPr>
        <w:jc w:val="both"/>
        <w:rPr>
          <w:rFonts w:ascii="Times New Roman" w:hAnsi="Times New Roman" w:cs="Times New Roman"/>
          <w:sz w:val="24"/>
          <w:szCs w:val="24"/>
          <w:lang w:val="en-US"/>
        </w:rPr>
      </w:pPr>
      <w:r>
        <w:rPr>
          <w:rFonts w:ascii="Times New Roman" w:hAnsi="Times New Roman" w:cs="Times New Roman"/>
          <w:sz w:val="24"/>
          <w:szCs w:val="24"/>
        </w:rPr>
        <w:t>A</w:t>
      </w:r>
      <w:r w:rsidRPr="00D66854">
        <w:rPr>
          <w:rFonts w:ascii="Times New Roman" w:hAnsi="Times New Roman" w:cs="Times New Roman"/>
          <w:sz w:val="24"/>
          <w:szCs w:val="24"/>
        </w:rPr>
        <w:t xml:space="preserve"> participatory approach </w:t>
      </w:r>
      <w:r w:rsidR="00F7125E">
        <w:rPr>
          <w:rFonts w:ascii="Times New Roman" w:hAnsi="Times New Roman" w:cs="Times New Roman"/>
          <w:sz w:val="24"/>
          <w:szCs w:val="24"/>
        </w:rPr>
        <w:t>was</w:t>
      </w:r>
      <w:r w:rsidR="00F7125E" w:rsidRPr="00D66854">
        <w:rPr>
          <w:rFonts w:ascii="Times New Roman" w:hAnsi="Times New Roman" w:cs="Times New Roman"/>
          <w:sz w:val="24"/>
          <w:szCs w:val="24"/>
        </w:rPr>
        <w:t xml:space="preserve"> adopted </w:t>
      </w:r>
      <w:r w:rsidRPr="00D66854">
        <w:rPr>
          <w:rFonts w:ascii="Times New Roman" w:hAnsi="Times New Roman" w:cs="Times New Roman"/>
          <w:sz w:val="24"/>
          <w:szCs w:val="24"/>
        </w:rPr>
        <w:t xml:space="preserve">to involve key stakeholders and boost ownership of the evaluation, ensuring the involvement of civil society organizations, </w:t>
      </w:r>
      <w:r>
        <w:rPr>
          <w:rFonts w:ascii="Times New Roman" w:hAnsi="Times New Roman" w:cs="Times New Roman"/>
          <w:sz w:val="24"/>
          <w:szCs w:val="24"/>
        </w:rPr>
        <w:t xml:space="preserve">women, </w:t>
      </w:r>
      <w:r w:rsidRPr="00D66854">
        <w:rPr>
          <w:rFonts w:ascii="Times New Roman" w:hAnsi="Times New Roman" w:cs="Times New Roman"/>
          <w:sz w:val="24"/>
          <w:szCs w:val="24"/>
        </w:rPr>
        <w:t>youth and private sector representatives.</w:t>
      </w:r>
      <w:r>
        <w:rPr>
          <w:rFonts w:ascii="Times New Roman" w:hAnsi="Times New Roman" w:cs="Times New Roman"/>
          <w:sz w:val="24"/>
          <w:szCs w:val="24"/>
        </w:rPr>
        <w:t xml:space="preserve"> </w:t>
      </w:r>
      <w:r w:rsidR="000A2661">
        <w:rPr>
          <w:rFonts w:ascii="Times New Roman" w:hAnsi="Times New Roman" w:cs="Times New Roman"/>
          <w:sz w:val="24"/>
          <w:szCs w:val="24"/>
        </w:rPr>
        <w:t xml:space="preserve">As shown in </w:t>
      </w:r>
      <w:r w:rsidR="000A2661" w:rsidRPr="00273C6E">
        <w:rPr>
          <w:rFonts w:ascii="Times New Roman" w:hAnsi="Times New Roman" w:cs="Times New Roman"/>
          <w:sz w:val="24"/>
          <w:szCs w:val="24"/>
        </w:rPr>
        <w:t xml:space="preserve">Figure </w:t>
      </w:r>
      <w:r w:rsidR="00A64BDC" w:rsidRPr="00273C6E">
        <w:rPr>
          <w:rFonts w:ascii="Times New Roman" w:hAnsi="Times New Roman" w:cs="Times New Roman"/>
          <w:sz w:val="24"/>
          <w:szCs w:val="24"/>
        </w:rPr>
        <w:t>2</w:t>
      </w:r>
      <w:r w:rsidR="000A2661">
        <w:rPr>
          <w:rFonts w:ascii="Times New Roman" w:hAnsi="Times New Roman" w:cs="Times New Roman"/>
          <w:sz w:val="24"/>
          <w:szCs w:val="24"/>
        </w:rPr>
        <w:t xml:space="preserve"> below, a</w:t>
      </w:r>
      <w:r w:rsidRPr="00294AB1">
        <w:rPr>
          <w:rFonts w:ascii="Times New Roman" w:hAnsi="Times New Roman" w:cs="Times New Roman"/>
          <w:sz w:val="24"/>
          <w:szCs w:val="24"/>
        </w:rPr>
        <w:t xml:space="preserve"> wide range of stakeholders and programme partners</w:t>
      </w:r>
      <w:r w:rsidR="00CF39F7">
        <w:rPr>
          <w:rFonts w:ascii="Times New Roman" w:hAnsi="Times New Roman" w:cs="Times New Roman"/>
          <w:sz w:val="24"/>
          <w:szCs w:val="24"/>
        </w:rPr>
        <w:t xml:space="preserve"> were met</w:t>
      </w:r>
      <w:r w:rsidR="000B35F4">
        <w:rPr>
          <w:rFonts w:ascii="Times New Roman" w:hAnsi="Times New Roman" w:cs="Times New Roman"/>
          <w:sz w:val="24"/>
          <w:szCs w:val="24"/>
        </w:rPr>
        <w:t xml:space="preserve"> (more than half of the 300 people met were women)</w:t>
      </w:r>
      <w:r w:rsidRPr="00294AB1">
        <w:rPr>
          <w:rFonts w:ascii="Times New Roman" w:hAnsi="Times New Roman" w:cs="Times New Roman"/>
          <w:sz w:val="24"/>
          <w:szCs w:val="24"/>
        </w:rPr>
        <w:t>.</w:t>
      </w:r>
      <w:r>
        <w:rPr>
          <w:rFonts w:ascii="Times New Roman" w:hAnsi="Times New Roman" w:cs="Times New Roman"/>
          <w:sz w:val="24"/>
          <w:szCs w:val="24"/>
        </w:rPr>
        <w:t xml:space="preserve"> For programme areas where documentary information </w:t>
      </w:r>
      <w:r w:rsidR="00F7125E">
        <w:rPr>
          <w:rFonts w:ascii="Times New Roman" w:hAnsi="Times New Roman" w:cs="Times New Roman"/>
          <w:sz w:val="24"/>
          <w:szCs w:val="24"/>
        </w:rPr>
        <w:t>was</w:t>
      </w:r>
      <w:r>
        <w:rPr>
          <w:rFonts w:ascii="Times New Roman" w:hAnsi="Times New Roman" w:cs="Times New Roman"/>
          <w:sz w:val="24"/>
          <w:szCs w:val="24"/>
        </w:rPr>
        <w:t xml:space="preserve"> limited, more in-depth interviews</w:t>
      </w:r>
      <w:r w:rsidR="00F7125E" w:rsidRPr="00F7125E">
        <w:rPr>
          <w:rFonts w:ascii="Times New Roman" w:hAnsi="Times New Roman" w:cs="Times New Roman"/>
          <w:sz w:val="24"/>
          <w:szCs w:val="24"/>
        </w:rPr>
        <w:t xml:space="preserve"> </w:t>
      </w:r>
      <w:r w:rsidR="00F7125E">
        <w:rPr>
          <w:rFonts w:ascii="Times New Roman" w:hAnsi="Times New Roman" w:cs="Times New Roman"/>
          <w:sz w:val="24"/>
          <w:szCs w:val="24"/>
        </w:rPr>
        <w:t>were conducted as a mitigating measure</w:t>
      </w:r>
      <w:r>
        <w:rPr>
          <w:rFonts w:ascii="Times New Roman" w:hAnsi="Times New Roman" w:cs="Times New Roman"/>
          <w:sz w:val="24"/>
          <w:szCs w:val="24"/>
        </w:rPr>
        <w:t xml:space="preserve">. </w:t>
      </w:r>
      <w:r w:rsidRPr="00B0564C">
        <w:rPr>
          <w:rFonts w:ascii="Times New Roman" w:hAnsi="Times New Roman" w:cs="Times New Roman"/>
          <w:sz w:val="24"/>
          <w:szCs w:val="24"/>
          <w:lang w:val="en-US"/>
        </w:rPr>
        <w:t xml:space="preserve">Special attention </w:t>
      </w:r>
      <w:r w:rsidR="00F7125E">
        <w:rPr>
          <w:rFonts w:ascii="Times New Roman" w:hAnsi="Times New Roman" w:cs="Times New Roman"/>
          <w:sz w:val="24"/>
          <w:szCs w:val="24"/>
          <w:lang w:val="en-US"/>
        </w:rPr>
        <w:t>was</w:t>
      </w:r>
      <w:r w:rsidRPr="00B0564C">
        <w:rPr>
          <w:rFonts w:ascii="Times New Roman" w:hAnsi="Times New Roman" w:cs="Times New Roman"/>
          <w:sz w:val="24"/>
          <w:szCs w:val="24"/>
          <w:lang w:val="en-US"/>
        </w:rPr>
        <w:t xml:space="preserve"> given to inclusion of </w:t>
      </w:r>
      <w:r>
        <w:rPr>
          <w:rFonts w:ascii="Times New Roman" w:hAnsi="Times New Roman" w:cs="Times New Roman"/>
          <w:sz w:val="24"/>
          <w:szCs w:val="24"/>
          <w:lang w:val="en-US"/>
        </w:rPr>
        <w:t xml:space="preserve">women, youth and </w:t>
      </w:r>
      <w:r w:rsidRPr="00B0564C">
        <w:rPr>
          <w:rFonts w:ascii="Times New Roman" w:hAnsi="Times New Roman" w:cs="Times New Roman"/>
          <w:sz w:val="24"/>
          <w:szCs w:val="24"/>
          <w:lang w:val="en-US"/>
        </w:rPr>
        <w:t>marginalized groups</w:t>
      </w:r>
      <w:r>
        <w:rPr>
          <w:rFonts w:ascii="Times New Roman" w:hAnsi="Times New Roman" w:cs="Times New Roman"/>
          <w:sz w:val="24"/>
          <w:szCs w:val="24"/>
          <w:lang w:val="en-US"/>
        </w:rPr>
        <w:t xml:space="preserve"> (including beneficiaries of projects with limited gender mainstreaming)</w:t>
      </w:r>
      <w:r w:rsidRPr="00B0564C">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B0564C">
        <w:rPr>
          <w:rFonts w:ascii="Times New Roman" w:hAnsi="Times New Roman" w:cs="Times New Roman"/>
          <w:sz w:val="24"/>
          <w:szCs w:val="24"/>
          <w:lang w:val="en-US"/>
        </w:rPr>
        <w:t xml:space="preserve"> holding </w:t>
      </w:r>
      <w:r>
        <w:rPr>
          <w:rFonts w:ascii="Times New Roman" w:hAnsi="Times New Roman" w:cs="Times New Roman"/>
          <w:sz w:val="24"/>
          <w:szCs w:val="24"/>
          <w:lang w:val="en-US"/>
        </w:rPr>
        <w:t>focus group</w:t>
      </w:r>
      <w:r w:rsidRPr="00B0564C">
        <w:rPr>
          <w:rFonts w:ascii="Times New Roman" w:hAnsi="Times New Roman" w:cs="Times New Roman"/>
          <w:sz w:val="24"/>
          <w:szCs w:val="24"/>
          <w:lang w:val="en-US"/>
        </w:rPr>
        <w:t xml:space="preserve"> discussions </w:t>
      </w:r>
      <w:r>
        <w:rPr>
          <w:rFonts w:ascii="Times New Roman" w:hAnsi="Times New Roman" w:cs="Times New Roman"/>
          <w:sz w:val="24"/>
          <w:szCs w:val="24"/>
          <w:lang w:val="en-US"/>
        </w:rPr>
        <w:t xml:space="preserve">and interviews </w:t>
      </w:r>
      <w:r w:rsidRPr="00B0564C">
        <w:rPr>
          <w:rFonts w:ascii="Times New Roman" w:hAnsi="Times New Roman" w:cs="Times New Roman"/>
          <w:sz w:val="24"/>
          <w:szCs w:val="24"/>
          <w:lang w:val="en-US"/>
        </w:rPr>
        <w:t>with them</w:t>
      </w:r>
      <w:r>
        <w:rPr>
          <w:rFonts w:ascii="Times New Roman" w:hAnsi="Times New Roman" w:cs="Times New Roman"/>
          <w:sz w:val="24"/>
          <w:szCs w:val="24"/>
          <w:lang w:val="en-US"/>
        </w:rPr>
        <w:t xml:space="preserve"> </w:t>
      </w:r>
      <w:r w:rsidRPr="00B0564C">
        <w:rPr>
          <w:rFonts w:ascii="Times New Roman" w:hAnsi="Times New Roman" w:cs="Times New Roman"/>
          <w:sz w:val="24"/>
          <w:szCs w:val="24"/>
          <w:lang w:val="en-US"/>
        </w:rPr>
        <w:t>to mitigate potential barriers and sources of exclusion</w:t>
      </w:r>
      <w:r>
        <w:rPr>
          <w:rFonts w:ascii="Times New Roman" w:hAnsi="Times New Roman" w:cs="Times New Roman"/>
          <w:sz w:val="24"/>
          <w:szCs w:val="24"/>
          <w:lang w:val="en-US"/>
        </w:rPr>
        <w:t>,</w:t>
      </w:r>
      <w:r w:rsidRPr="00B0564C">
        <w:rPr>
          <w:rFonts w:ascii="Times New Roman" w:hAnsi="Times New Roman" w:cs="Times New Roman"/>
          <w:sz w:val="24"/>
          <w:szCs w:val="24"/>
          <w:lang w:val="en-US"/>
        </w:rPr>
        <w:t xml:space="preserve"> such as unequal power relations.</w:t>
      </w:r>
    </w:p>
    <w:p w14:paraId="356E6181" w14:textId="57052118" w:rsidR="000A2661" w:rsidRPr="000A2661" w:rsidRDefault="00A64BDC" w:rsidP="00A64BDC">
      <w:pPr>
        <w:pStyle w:val="Caption"/>
        <w:rPr>
          <w:rFonts w:cs="Times New Roman"/>
          <w:b w:val="0"/>
          <w:bCs w:val="0"/>
          <w:szCs w:val="24"/>
          <w:lang w:val="en-US"/>
        </w:rPr>
      </w:pPr>
      <w:bookmarkStart w:id="12" w:name="_Toc18494881"/>
      <w:r>
        <w:t xml:space="preserve">Figure </w:t>
      </w:r>
      <w:fldSimple w:instr=" SEQ Figure \* ARABIC ">
        <w:r w:rsidR="00C828A0">
          <w:rPr>
            <w:noProof/>
          </w:rPr>
          <w:t>2</w:t>
        </w:r>
      </w:fldSimple>
      <w:r>
        <w:t xml:space="preserve">: </w:t>
      </w:r>
      <w:r w:rsidRPr="009F5CCC">
        <w:t>Coverage of Data Collection Process</w:t>
      </w:r>
      <w:bookmarkEnd w:id="12"/>
    </w:p>
    <w:p w14:paraId="6D8D3398" w14:textId="028B065E" w:rsidR="00E130FE" w:rsidRPr="00A64BDC" w:rsidRDefault="009A1C14" w:rsidP="00A64BDC">
      <w:pPr>
        <w:jc w:val="center"/>
        <w:rPr>
          <w:rFonts w:ascii="Times New Roman" w:hAnsi="Times New Roman" w:cs="Times New Roman"/>
          <w:sz w:val="24"/>
          <w:szCs w:val="24"/>
          <w:lang w:val="en-US"/>
        </w:rPr>
      </w:pPr>
      <w:r w:rsidRPr="009A1C14">
        <w:rPr>
          <w:noProof/>
        </w:rPr>
        <w:drawing>
          <wp:inline distT="0" distB="0" distL="0" distR="0" wp14:anchorId="2A7FF142" wp14:editId="14BAE4C1">
            <wp:extent cx="4087091" cy="2550939"/>
            <wp:effectExtent l="0" t="0" r="889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26640" cy="2575623"/>
                    </a:xfrm>
                    <a:prstGeom prst="rect">
                      <a:avLst/>
                    </a:prstGeom>
                  </pic:spPr>
                </pic:pic>
              </a:graphicData>
            </a:graphic>
          </wp:inline>
        </w:drawing>
      </w:r>
    </w:p>
    <w:p w14:paraId="003E5BC6" w14:textId="0D27FB11" w:rsidR="00120EBE" w:rsidRPr="00294AB1" w:rsidRDefault="00120EBE" w:rsidP="00120EBE">
      <w:pPr>
        <w:jc w:val="both"/>
        <w:rPr>
          <w:rFonts w:ascii="Times New Roman" w:hAnsi="Times New Roman" w:cs="Times New Roman"/>
          <w:sz w:val="24"/>
          <w:szCs w:val="24"/>
        </w:rPr>
      </w:pPr>
      <w:r w:rsidRPr="00294AB1">
        <w:rPr>
          <w:rFonts w:ascii="Times New Roman" w:hAnsi="Times New Roman" w:cs="Times New Roman"/>
          <w:sz w:val="24"/>
          <w:szCs w:val="24"/>
        </w:rPr>
        <w:lastRenderedPageBreak/>
        <w:t xml:space="preserve">Data collected from various sources and methods </w:t>
      </w:r>
      <w:r w:rsidR="00F7125E">
        <w:rPr>
          <w:rFonts w:ascii="Times New Roman" w:hAnsi="Times New Roman" w:cs="Times New Roman"/>
          <w:sz w:val="24"/>
          <w:szCs w:val="24"/>
        </w:rPr>
        <w:t>was</w:t>
      </w:r>
      <w:r w:rsidRPr="00294AB1">
        <w:rPr>
          <w:rFonts w:ascii="Times New Roman" w:hAnsi="Times New Roman" w:cs="Times New Roman"/>
          <w:sz w:val="24"/>
          <w:szCs w:val="24"/>
        </w:rPr>
        <w:t xml:space="preserve"> triangulated to strengthen the validity of findings. </w:t>
      </w:r>
      <w:r>
        <w:rPr>
          <w:rFonts w:ascii="Times New Roman" w:hAnsi="Times New Roman" w:cs="Times New Roman"/>
          <w:sz w:val="24"/>
          <w:szCs w:val="24"/>
        </w:rPr>
        <w:t>Examples</w:t>
      </w:r>
      <w:r w:rsidRPr="00294AB1">
        <w:rPr>
          <w:rFonts w:ascii="Times New Roman" w:hAnsi="Times New Roman" w:cs="Times New Roman"/>
          <w:sz w:val="24"/>
          <w:szCs w:val="24"/>
        </w:rPr>
        <w:t xml:space="preserve"> </w:t>
      </w:r>
      <w:r w:rsidR="009A1C14">
        <w:rPr>
          <w:rFonts w:ascii="Times New Roman" w:hAnsi="Times New Roman" w:cs="Times New Roman"/>
          <w:sz w:val="24"/>
          <w:szCs w:val="24"/>
        </w:rPr>
        <w:t xml:space="preserve">of </w:t>
      </w:r>
      <w:r w:rsidRPr="00294AB1">
        <w:rPr>
          <w:rFonts w:ascii="Times New Roman" w:hAnsi="Times New Roman" w:cs="Times New Roman"/>
          <w:sz w:val="24"/>
          <w:szCs w:val="24"/>
        </w:rPr>
        <w:t xml:space="preserve">secondary data </w:t>
      </w:r>
      <w:r>
        <w:rPr>
          <w:rFonts w:ascii="Times New Roman" w:hAnsi="Times New Roman" w:cs="Times New Roman"/>
          <w:sz w:val="24"/>
          <w:szCs w:val="24"/>
        </w:rPr>
        <w:t xml:space="preserve">that </w:t>
      </w:r>
      <w:r w:rsidR="00F7125E">
        <w:rPr>
          <w:rFonts w:ascii="Times New Roman" w:hAnsi="Times New Roman" w:cs="Times New Roman"/>
          <w:sz w:val="24"/>
          <w:szCs w:val="24"/>
        </w:rPr>
        <w:t>were</w:t>
      </w:r>
      <w:r w:rsidRPr="00294AB1">
        <w:rPr>
          <w:rFonts w:ascii="Times New Roman" w:hAnsi="Times New Roman" w:cs="Times New Roman"/>
          <w:sz w:val="24"/>
          <w:szCs w:val="24"/>
        </w:rPr>
        <w:t xml:space="preserve"> reviewed</w:t>
      </w:r>
      <w:r>
        <w:rPr>
          <w:rFonts w:ascii="Times New Roman" w:hAnsi="Times New Roman" w:cs="Times New Roman"/>
          <w:sz w:val="24"/>
          <w:szCs w:val="24"/>
        </w:rPr>
        <w:t xml:space="preserve"> are</w:t>
      </w:r>
      <w:r w:rsidRPr="00294AB1">
        <w:rPr>
          <w:rFonts w:ascii="Times New Roman" w:hAnsi="Times New Roman" w:cs="Times New Roman"/>
          <w:sz w:val="24"/>
          <w:szCs w:val="24"/>
        </w:rPr>
        <w:t>:</w:t>
      </w:r>
    </w:p>
    <w:p w14:paraId="7353632A" w14:textId="77777777" w:rsidR="00120EBE" w:rsidRPr="003A5794" w:rsidRDefault="00120EBE" w:rsidP="00555ED2">
      <w:pPr>
        <w:pStyle w:val="ListParagraph"/>
        <w:numPr>
          <w:ilvl w:val="0"/>
          <w:numId w:val="3"/>
        </w:numPr>
        <w:spacing w:after="160" w:line="259" w:lineRule="auto"/>
        <w:jc w:val="both"/>
        <w:rPr>
          <w:rFonts w:ascii="Times New Roman" w:hAnsi="Times New Roman" w:cs="Times New Roman"/>
          <w:sz w:val="24"/>
          <w:szCs w:val="24"/>
        </w:rPr>
      </w:pPr>
      <w:r w:rsidRPr="003A5794">
        <w:rPr>
          <w:rFonts w:ascii="Times New Roman" w:hAnsi="Times New Roman" w:cs="Times New Roman"/>
          <w:sz w:val="24"/>
          <w:szCs w:val="24"/>
        </w:rPr>
        <w:t>Background documents on the national context, including national strategies and policies prepared by the government and documents prepared by international partners during the period under review;</w:t>
      </w:r>
    </w:p>
    <w:p w14:paraId="611030DA" w14:textId="68F50FCB" w:rsidR="00120EBE" w:rsidRPr="003A5794" w:rsidRDefault="00120EBE" w:rsidP="00555ED2">
      <w:pPr>
        <w:pStyle w:val="ListParagraph"/>
        <w:numPr>
          <w:ilvl w:val="0"/>
          <w:numId w:val="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UNCT</w:t>
      </w:r>
      <w:r w:rsidRPr="003A5794">
        <w:rPr>
          <w:rFonts w:ascii="Times New Roman" w:hAnsi="Times New Roman" w:cs="Times New Roman"/>
          <w:sz w:val="24"/>
          <w:szCs w:val="24"/>
        </w:rPr>
        <w:t xml:space="preserve"> documents and</w:t>
      </w:r>
      <w:r>
        <w:rPr>
          <w:rFonts w:ascii="Times New Roman" w:hAnsi="Times New Roman" w:cs="Times New Roman"/>
          <w:sz w:val="24"/>
          <w:szCs w:val="24"/>
        </w:rPr>
        <w:t xml:space="preserve"> agencies’</w:t>
      </w:r>
      <w:r w:rsidR="005D1300">
        <w:rPr>
          <w:rFonts w:ascii="Times New Roman" w:hAnsi="Times New Roman" w:cs="Times New Roman"/>
          <w:sz w:val="24"/>
          <w:szCs w:val="24"/>
        </w:rPr>
        <w:t xml:space="preserve"> </w:t>
      </w:r>
      <w:r>
        <w:rPr>
          <w:rFonts w:ascii="Times New Roman" w:hAnsi="Times New Roman" w:cs="Times New Roman"/>
          <w:sz w:val="24"/>
          <w:szCs w:val="24"/>
        </w:rPr>
        <w:t>programme</w:t>
      </w:r>
      <w:r w:rsidRPr="003A5794">
        <w:rPr>
          <w:rFonts w:ascii="Times New Roman" w:hAnsi="Times New Roman" w:cs="Times New Roman"/>
          <w:sz w:val="24"/>
          <w:szCs w:val="24"/>
        </w:rPr>
        <w:t xml:space="preserve"> </w:t>
      </w:r>
      <w:r>
        <w:rPr>
          <w:rFonts w:ascii="Times New Roman" w:hAnsi="Times New Roman" w:cs="Times New Roman"/>
          <w:sz w:val="24"/>
          <w:szCs w:val="24"/>
        </w:rPr>
        <w:t xml:space="preserve">and project </w:t>
      </w:r>
      <w:r w:rsidRPr="003A5794">
        <w:rPr>
          <w:rFonts w:ascii="Times New Roman" w:hAnsi="Times New Roman" w:cs="Times New Roman"/>
          <w:sz w:val="24"/>
          <w:szCs w:val="24"/>
        </w:rPr>
        <w:t>documents, including preparatory phase documents, annual reports</w:t>
      </w:r>
      <w:r>
        <w:rPr>
          <w:rFonts w:ascii="Times New Roman" w:hAnsi="Times New Roman" w:cs="Times New Roman"/>
          <w:sz w:val="24"/>
          <w:szCs w:val="24"/>
        </w:rPr>
        <w:t>, etc.</w:t>
      </w:r>
      <w:r w:rsidRPr="003A5794">
        <w:rPr>
          <w:rFonts w:ascii="Times New Roman" w:hAnsi="Times New Roman" w:cs="Times New Roman"/>
          <w:sz w:val="24"/>
          <w:szCs w:val="24"/>
        </w:rPr>
        <w:t>;</w:t>
      </w:r>
    </w:p>
    <w:p w14:paraId="452F0751" w14:textId="77777777" w:rsidR="00120EBE" w:rsidRPr="003A5794" w:rsidRDefault="00120EBE" w:rsidP="00555ED2">
      <w:pPr>
        <w:pStyle w:val="ListParagraph"/>
        <w:numPr>
          <w:ilvl w:val="0"/>
          <w:numId w:val="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w:t>
      </w:r>
      <w:r w:rsidRPr="003A5794">
        <w:rPr>
          <w:rFonts w:ascii="Times New Roman" w:hAnsi="Times New Roman" w:cs="Times New Roman"/>
          <w:sz w:val="24"/>
          <w:szCs w:val="24"/>
        </w:rPr>
        <w:t xml:space="preserve">eviews of the </w:t>
      </w:r>
      <w:r>
        <w:rPr>
          <w:rFonts w:ascii="Times New Roman" w:hAnsi="Times New Roman" w:cs="Times New Roman"/>
          <w:sz w:val="24"/>
          <w:szCs w:val="24"/>
        </w:rPr>
        <w:t>agencies’ programmes</w:t>
      </w:r>
      <w:r w:rsidRPr="003A5794">
        <w:rPr>
          <w:rFonts w:ascii="Times New Roman" w:hAnsi="Times New Roman" w:cs="Times New Roman"/>
          <w:sz w:val="24"/>
          <w:szCs w:val="24"/>
        </w:rPr>
        <w:t>; and</w:t>
      </w:r>
    </w:p>
    <w:p w14:paraId="38388C63" w14:textId="77777777" w:rsidR="00120EBE" w:rsidRPr="00D66854" w:rsidRDefault="00120EBE" w:rsidP="00555ED2">
      <w:pPr>
        <w:pStyle w:val="ListParagraph"/>
        <w:numPr>
          <w:ilvl w:val="0"/>
          <w:numId w:val="3"/>
        </w:numPr>
        <w:spacing w:after="160" w:line="259" w:lineRule="auto"/>
        <w:jc w:val="both"/>
        <w:rPr>
          <w:rFonts w:ascii="Times New Roman" w:hAnsi="Times New Roman" w:cs="Times New Roman"/>
          <w:sz w:val="24"/>
          <w:szCs w:val="24"/>
        </w:rPr>
      </w:pPr>
      <w:r w:rsidRPr="003A5794">
        <w:rPr>
          <w:rFonts w:ascii="Times New Roman" w:hAnsi="Times New Roman" w:cs="Times New Roman"/>
          <w:sz w:val="24"/>
          <w:szCs w:val="24"/>
        </w:rPr>
        <w:t>Independent research reports and academic publications on various subjects.</w:t>
      </w:r>
      <w:r w:rsidRPr="00A72EF6">
        <w:rPr>
          <w:rFonts w:ascii="Times New Roman" w:hAnsi="Times New Roman" w:cs="Times New Roman"/>
          <w:sz w:val="24"/>
          <w:szCs w:val="24"/>
        </w:rPr>
        <w:t xml:space="preserve"> </w:t>
      </w:r>
    </w:p>
    <w:p w14:paraId="6C6E8342" w14:textId="146179D8" w:rsidR="00120EBE" w:rsidRDefault="00120EBE" w:rsidP="00120EBE">
      <w:pPr>
        <w:jc w:val="both"/>
        <w:rPr>
          <w:rFonts w:ascii="Times New Roman" w:hAnsi="Times New Roman" w:cs="Times New Roman"/>
          <w:sz w:val="24"/>
          <w:szCs w:val="24"/>
          <w:lang w:val="en-US"/>
        </w:rPr>
      </w:pPr>
      <w:r>
        <w:rPr>
          <w:rFonts w:ascii="Times New Roman" w:hAnsi="Times New Roman" w:cs="Times New Roman"/>
          <w:sz w:val="24"/>
          <w:szCs w:val="24"/>
          <w:lang w:val="en-US"/>
        </w:rPr>
        <w:t>The evaluation also utilize</w:t>
      </w:r>
      <w:r w:rsidR="00F7125E">
        <w:rPr>
          <w:rFonts w:ascii="Times New Roman" w:hAnsi="Times New Roman" w:cs="Times New Roman"/>
          <w:sz w:val="24"/>
          <w:szCs w:val="24"/>
          <w:lang w:val="en-US"/>
        </w:rPr>
        <w:t>d</w:t>
      </w:r>
      <w:r>
        <w:rPr>
          <w:rFonts w:ascii="Times New Roman" w:hAnsi="Times New Roman" w:cs="Times New Roman"/>
          <w:sz w:val="24"/>
          <w:szCs w:val="24"/>
          <w:lang w:val="en-US"/>
        </w:rPr>
        <w:t xml:space="preserve"> the information that was generated by various evaluations and assessments that have been conducted thus far by the agencies. In particular, the evaluation incorporate</w:t>
      </w:r>
      <w:r w:rsidR="00F7125E">
        <w:rPr>
          <w:rFonts w:ascii="Times New Roman" w:hAnsi="Times New Roman" w:cs="Times New Roman"/>
          <w:sz w:val="24"/>
          <w:szCs w:val="24"/>
          <w:lang w:val="en-US"/>
        </w:rPr>
        <w:t>d</w:t>
      </w:r>
      <w:r>
        <w:rPr>
          <w:rFonts w:ascii="Times New Roman" w:hAnsi="Times New Roman" w:cs="Times New Roman"/>
          <w:sz w:val="24"/>
          <w:szCs w:val="24"/>
          <w:lang w:val="en-US"/>
        </w:rPr>
        <w:t xml:space="preserve"> the </w:t>
      </w:r>
      <w:r w:rsidRPr="004C63B4">
        <w:rPr>
          <w:rFonts w:ascii="Times New Roman" w:hAnsi="Times New Roman" w:cs="Times New Roman"/>
          <w:sz w:val="24"/>
          <w:szCs w:val="24"/>
          <w:lang w:val="en-US"/>
        </w:rPr>
        <w:t xml:space="preserve">findings </w:t>
      </w:r>
      <w:r>
        <w:rPr>
          <w:rFonts w:ascii="Times New Roman" w:hAnsi="Times New Roman" w:cs="Times New Roman"/>
          <w:sz w:val="24"/>
          <w:szCs w:val="24"/>
          <w:lang w:val="en-US"/>
        </w:rPr>
        <w:t xml:space="preserve">of the recent </w:t>
      </w:r>
      <w:r w:rsidRPr="004C63B4">
        <w:rPr>
          <w:rFonts w:ascii="Times New Roman" w:hAnsi="Times New Roman" w:cs="Times New Roman"/>
          <w:sz w:val="24"/>
          <w:szCs w:val="24"/>
          <w:lang w:val="en-US"/>
        </w:rPr>
        <w:t>evaluation</w:t>
      </w:r>
      <w:r>
        <w:rPr>
          <w:rFonts w:ascii="Times New Roman" w:hAnsi="Times New Roman" w:cs="Times New Roman"/>
          <w:sz w:val="24"/>
          <w:szCs w:val="24"/>
          <w:lang w:val="en-US"/>
        </w:rPr>
        <w:t>s</w:t>
      </w:r>
      <w:r w:rsidRPr="004C63B4">
        <w:rPr>
          <w:rFonts w:ascii="Times New Roman" w:hAnsi="Times New Roman" w:cs="Times New Roman"/>
          <w:sz w:val="24"/>
          <w:szCs w:val="24"/>
          <w:lang w:val="en-US"/>
        </w:rPr>
        <w:t xml:space="preserve"> </w:t>
      </w:r>
      <w:r>
        <w:rPr>
          <w:rFonts w:ascii="Times New Roman" w:hAnsi="Times New Roman" w:cs="Times New Roman"/>
          <w:sz w:val="24"/>
          <w:szCs w:val="24"/>
          <w:lang w:val="en-US"/>
        </w:rPr>
        <w:t>of the</w:t>
      </w:r>
      <w:r w:rsidRPr="004C63B4">
        <w:rPr>
          <w:rFonts w:ascii="Times New Roman" w:hAnsi="Times New Roman" w:cs="Times New Roman"/>
          <w:sz w:val="24"/>
          <w:szCs w:val="24"/>
          <w:lang w:val="en-US"/>
        </w:rPr>
        <w:t xml:space="preserve"> </w:t>
      </w:r>
      <w:r w:rsidR="00A64BDC" w:rsidRPr="00A64BDC">
        <w:rPr>
          <w:rFonts w:ascii="Times New Roman" w:hAnsi="Times New Roman" w:cs="Times New Roman"/>
          <w:sz w:val="24"/>
          <w:szCs w:val="24"/>
          <w:lang w:val="en-US"/>
        </w:rPr>
        <w:t xml:space="preserve">United Nations Development Programme </w:t>
      </w:r>
      <w:r w:rsidR="00A64BDC">
        <w:rPr>
          <w:rFonts w:ascii="Times New Roman" w:hAnsi="Times New Roman" w:cs="Times New Roman"/>
          <w:sz w:val="24"/>
          <w:szCs w:val="24"/>
          <w:lang w:val="en-US"/>
        </w:rPr>
        <w:t>(</w:t>
      </w:r>
      <w:r w:rsidRPr="004C63B4">
        <w:rPr>
          <w:rFonts w:ascii="Times New Roman" w:hAnsi="Times New Roman" w:cs="Times New Roman"/>
          <w:sz w:val="24"/>
          <w:szCs w:val="24"/>
          <w:lang w:val="en-US"/>
        </w:rPr>
        <w:t>UNDP</w:t>
      </w:r>
      <w:r w:rsidR="00A64BDC">
        <w:rPr>
          <w:rFonts w:ascii="Times New Roman" w:hAnsi="Times New Roman" w:cs="Times New Roman"/>
          <w:sz w:val="24"/>
          <w:szCs w:val="24"/>
          <w:lang w:val="en-US"/>
        </w:rPr>
        <w:t>)</w:t>
      </w:r>
      <w:r w:rsidR="007848D3">
        <w:rPr>
          <w:rFonts w:ascii="Times New Roman" w:hAnsi="Times New Roman" w:cs="Times New Roman"/>
          <w:sz w:val="24"/>
          <w:szCs w:val="24"/>
          <w:lang w:val="en-US"/>
        </w:rPr>
        <w:t xml:space="preserve"> and </w:t>
      </w:r>
      <w:r w:rsidR="00A64BDC" w:rsidRPr="00A64BDC">
        <w:rPr>
          <w:rFonts w:ascii="Times New Roman" w:hAnsi="Times New Roman" w:cs="Times New Roman"/>
          <w:sz w:val="24"/>
          <w:szCs w:val="24"/>
          <w:lang w:val="en-US"/>
        </w:rPr>
        <w:t xml:space="preserve">United Nations Population Fund </w:t>
      </w:r>
      <w:r w:rsidR="00A64BDC">
        <w:rPr>
          <w:rFonts w:ascii="Times New Roman" w:hAnsi="Times New Roman" w:cs="Times New Roman"/>
          <w:sz w:val="24"/>
          <w:szCs w:val="24"/>
          <w:lang w:val="en-US"/>
        </w:rPr>
        <w:t>(</w:t>
      </w:r>
      <w:r w:rsidRPr="004C63B4">
        <w:rPr>
          <w:rFonts w:ascii="Times New Roman" w:hAnsi="Times New Roman" w:cs="Times New Roman"/>
          <w:sz w:val="24"/>
          <w:szCs w:val="24"/>
          <w:lang w:val="en-US"/>
        </w:rPr>
        <w:t>UNFPA</w:t>
      </w:r>
      <w:r w:rsidR="00A64BDC">
        <w:rPr>
          <w:rFonts w:ascii="Times New Roman" w:hAnsi="Times New Roman" w:cs="Times New Roman"/>
          <w:sz w:val="24"/>
          <w:szCs w:val="24"/>
          <w:lang w:val="en-US"/>
        </w:rPr>
        <w:t>)</w:t>
      </w:r>
      <w:r w:rsidR="007848D3">
        <w:rPr>
          <w:rFonts w:ascii="Times New Roman" w:hAnsi="Times New Roman" w:cs="Times New Roman"/>
          <w:sz w:val="24"/>
          <w:szCs w:val="24"/>
          <w:lang w:val="en-US"/>
        </w:rPr>
        <w:t>. It also incorporated insights from the “</w:t>
      </w:r>
      <w:r w:rsidR="007848D3" w:rsidRPr="007848D3">
        <w:rPr>
          <w:rFonts w:ascii="Times New Roman" w:hAnsi="Times New Roman" w:cs="Times New Roman"/>
          <w:i/>
          <w:iCs/>
          <w:sz w:val="24"/>
          <w:szCs w:val="24"/>
          <w:lang w:val="en-US"/>
        </w:rPr>
        <w:t>Mid-term ‘Strategic Moment of Reflection’ on Turkmenistan-UNICEF Country Programme 2016-2020</w:t>
      </w:r>
      <w:r w:rsidR="007848D3">
        <w:rPr>
          <w:rFonts w:ascii="Times New Roman" w:hAnsi="Times New Roman" w:cs="Times New Roman"/>
          <w:sz w:val="24"/>
          <w:szCs w:val="24"/>
          <w:lang w:val="en-US"/>
        </w:rPr>
        <w:t xml:space="preserve">” of </w:t>
      </w:r>
      <w:r w:rsidR="00A64BDC">
        <w:rPr>
          <w:rFonts w:ascii="Times New Roman" w:hAnsi="Times New Roman" w:cs="Times New Roman"/>
          <w:sz w:val="24"/>
          <w:szCs w:val="24"/>
          <w:lang w:val="en-US"/>
        </w:rPr>
        <w:t>t</w:t>
      </w:r>
      <w:r w:rsidR="00A64BDC" w:rsidRPr="00A64BDC">
        <w:rPr>
          <w:rFonts w:ascii="Times New Roman" w:hAnsi="Times New Roman" w:cs="Times New Roman"/>
          <w:sz w:val="24"/>
          <w:szCs w:val="24"/>
          <w:lang w:val="en-US"/>
        </w:rPr>
        <w:t xml:space="preserve">he United Nations Children's Fund </w:t>
      </w:r>
      <w:r w:rsidR="00A64BDC">
        <w:rPr>
          <w:rFonts w:ascii="Times New Roman" w:hAnsi="Times New Roman" w:cs="Times New Roman"/>
          <w:sz w:val="24"/>
          <w:szCs w:val="24"/>
          <w:lang w:val="en-US"/>
        </w:rPr>
        <w:t>(</w:t>
      </w:r>
      <w:r>
        <w:rPr>
          <w:rFonts w:ascii="Times New Roman" w:hAnsi="Times New Roman" w:cs="Times New Roman"/>
          <w:sz w:val="24"/>
          <w:szCs w:val="24"/>
          <w:lang w:val="en-US"/>
        </w:rPr>
        <w:t>UNICEF</w:t>
      </w:r>
      <w:r w:rsidR="00A64BDC">
        <w:rPr>
          <w:rFonts w:ascii="Times New Roman" w:hAnsi="Times New Roman" w:cs="Times New Roman"/>
          <w:sz w:val="24"/>
          <w:szCs w:val="24"/>
          <w:lang w:val="en-US"/>
        </w:rPr>
        <w:t>)</w:t>
      </w:r>
      <w:r w:rsidR="007848D3">
        <w:rPr>
          <w:rFonts w:ascii="Times New Roman" w:hAnsi="Times New Roman" w:cs="Times New Roman"/>
          <w:sz w:val="24"/>
          <w:szCs w:val="24"/>
          <w:lang w:val="en-US"/>
        </w:rPr>
        <w:t xml:space="preserve"> and </w:t>
      </w:r>
      <w:r w:rsidRPr="003262E6">
        <w:rPr>
          <w:rFonts w:ascii="Times New Roman" w:hAnsi="Times New Roman" w:cs="Times New Roman"/>
          <w:sz w:val="24"/>
          <w:szCs w:val="24"/>
          <w:lang w:val="en-US"/>
        </w:rPr>
        <w:t xml:space="preserve">technical assessments and reports from </w:t>
      </w:r>
      <w:r w:rsidR="00A64BDC" w:rsidRPr="00A64BDC">
        <w:rPr>
          <w:rFonts w:ascii="Times New Roman" w:hAnsi="Times New Roman" w:cs="Times New Roman"/>
          <w:sz w:val="24"/>
          <w:szCs w:val="24"/>
          <w:lang w:val="en-US"/>
        </w:rPr>
        <w:t xml:space="preserve">World Health Organization </w:t>
      </w:r>
      <w:r w:rsidR="00A64BDC">
        <w:rPr>
          <w:rFonts w:ascii="Times New Roman" w:hAnsi="Times New Roman" w:cs="Times New Roman"/>
          <w:sz w:val="24"/>
          <w:szCs w:val="24"/>
          <w:lang w:val="en-US"/>
        </w:rPr>
        <w:t>(</w:t>
      </w:r>
      <w:r w:rsidRPr="003262E6">
        <w:rPr>
          <w:rFonts w:ascii="Times New Roman" w:hAnsi="Times New Roman" w:cs="Times New Roman"/>
          <w:sz w:val="24"/>
          <w:szCs w:val="24"/>
          <w:lang w:val="en-US"/>
        </w:rPr>
        <w:t>WHO</w:t>
      </w:r>
      <w:r w:rsidR="00A64BDC">
        <w:rPr>
          <w:rFonts w:ascii="Times New Roman" w:hAnsi="Times New Roman" w:cs="Times New Roman"/>
          <w:sz w:val="24"/>
          <w:szCs w:val="24"/>
          <w:lang w:val="en-US"/>
        </w:rPr>
        <w:t>)</w:t>
      </w:r>
      <w:r w:rsidRPr="003262E6">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other </w:t>
      </w:r>
      <w:r w:rsidRPr="003262E6">
        <w:rPr>
          <w:rFonts w:ascii="Times New Roman" w:hAnsi="Times New Roman" w:cs="Times New Roman"/>
          <w:sz w:val="24"/>
          <w:szCs w:val="24"/>
          <w:lang w:val="en-US"/>
        </w:rPr>
        <w:t>agencies</w:t>
      </w:r>
      <w:r>
        <w:rPr>
          <w:rFonts w:ascii="Times New Roman" w:hAnsi="Times New Roman" w:cs="Times New Roman"/>
          <w:sz w:val="24"/>
          <w:szCs w:val="24"/>
          <w:lang w:val="en-US"/>
        </w:rPr>
        <w:t xml:space="preserve">, </w:t>
      </w:r>
      <w:r w:rsidRPr="004C63B4">
        <w:rPr>
          <w:rFonts w:ascii="Times New Roman" w:hAnsi="Times New Roman" w:cs="Times New Roman"/>
          <w:sz w:val="24"/>
          <w:szCs w:val="24"/>
          <w:lang w:val="en-US"/>
        </w:rPr>
        <w:t xml:space="preserve">to ensure that the </w:t>
      </w:r>
      <w:r w:rsidR="00735284">
        <w:rPr>
          <w:rFonts w:ascii="Times New Roman" w:hAnsi="Times New Roman" w:cs="Times New Roman"/>
          <w:sz w:val="24"/>
          <w:szCs w:val="24"/>
          <w:lang w:val="en-US"/>
        </w:rPr>
        <w:t>PFD</w:t>
      </w:r>
      <w:r w:rsidRPr="004C63B4">
        <w:rPr>
          <w:rFonts w:ascii="Times New Roman" w:hAnsi="Times New Roman" w:cs="Times New Roman"/>
          <w:sz w:val="24"/>
          <w:szCs w:val="24"/>
          <w:lang w:val="en-US"/>
        </w:rPr>
        <w:t xml:space="preserve"> evaluation </w:t>
      </w:r>
      <w:r w:rsidR="00F7125E">
        <w:rPr>
          <w:rFonts w:ascii="Times New Roman" w:hAnsi="Times New Roman" w:cs="Times New Roman"/>
          <w:sz w:val="24"/>
          <w:szCs w:val="24"/>
          <w:lang w:val="en-US"/>
        </w:rPr>
        <w:t>took</w:t>
      </w:r>
      <w:r w:rsidRPr="004C63B4">
        <w:rPr>
          <w:rFonts w:ascii="Times New Roman" w:hAnsi="Times New Roman" w:cs="Times New Roman"/>
          <w:sz w:val="24"/>
          <w:szCs w:val="24"/>
          <w:lang w:val="en-US"/>
        </w:rPr>
        <w:t xml:space="preserve"> a comprehensive account of the progress.</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The following method </w:t>
      </w:r>
      <w:r w:rsidR="00F7125E">
        <w:rPr>
          <w:rFonts w:ascii="Times New Roman" w:hAnsi="Times New Roman" w:cs="Times New Roman"/>
          <w:sz w:val="24"/>
          <w:szCs w:val="24"/>
          <w:lang w:val="en-US"/>
        </w:rPr>
        <w:t>was</w:t>
      </w:r>
      <w:r>
        <w:rPr>
          <w:rFonts w:ascii="Times New Roman" w:hAnsi="Times New Roman" w:cs="Times New Roman"/>
          <w:sz w:val="24"/>
          <w:szCs w:val="24"/>
          <w:lang w:val="en-US"/>
        </w:rPr>
        <w:t xml:space="preserve"> used for the integration of agency programme evaluations</w:t>
      </w:r>
      <w:r w:rsidR="007848D3">
        <w:rPr>
          <w:rFonts w:ascii="Times New Roman" w:hAnsi="Times New Roman" w:cs="Times New Roman"/>
          <w:sz w:val="24"/>
          <w:szCs w:val="24"/>
          <w:lang w:val="en-US"/>
        </w:rPr>
        <w:t>/assessments</w:t>
      </w:r>
      <w:r>
        <w:rPr>
          <w:rFonts w:ascii="Times New Roman" w:hAnsi="Times New Roman" w:cs="Times New Roman"/>
          <w:sz w:val="24"/>
          <w:szCs w:val="24"/>
          <w:lang w:val="en-US"/>
        </w:rPr>
        <w:t xml:space="preserve"> into the </w:t>
      </w:r>
      <w:r w:rsidR="00735284">
        <w:rPr>
          <w:rFonts w:ascii="Times New Roman" w:hAnsi="Times New Roman" w:cs="Times New Roman"/>
          <w:sz w:val="24"/>
          <w:szCs w:val="24"/>
          <w:lang w:val="en-US"/>
        </w:rPr>
        <w:t>PFD</w:t>
      </w:r>
      <w:r>
        <w:rPr>
          <w:rFonts w:ascii="Times New Roman" w:hAnsi="Times New Roman" w:cs="Times New Roman"/>
          <w:sz w:val="24"/>
          <w:szCs w:val="24"/>
          <w:lang w:val="en-US"/>
        </w:rPr>
        <w:t xml:space="preserve"> evaluation:</w:t>
      </w:r>
    </w:p>
    <w:p w14:paraId="66AE7E40" w14:textId="75A4BF48" w:rsidR="00120EBE" w:rsidRDefault="00120EBE" w:rsidP="00FF0AD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Analysis of </w:t>
      </w:r>
      <w:r w:rsidR="007848D3">
        <w:rPr>
          <w:rFonts w:ascii="Times New Roman" w:hAnsi="Times New Roman" w:cs="Times New Roman"/>
          <w:sz w:val="24"/>
          <w:szCs w:val="24"/>
        </w:rPr>
        <w:t>relevant</w:t>
      </w:r>
      <w:r>
        <w:rPr>
          <w:rFonts w:ascii="Times New Roman" w:hAnsi="Times New Roman" w:cs="Times New Roman"/>
          <w:sz w:val="24"/>
          <w:szCs w:val="24"/>
        </w:rPr>
        <w:t xml:space="preserve"> documents and synthesis of high-level findings into the </w:t>
      </w:r>
      <w:r w:rsidR="00735284">
        <w:rPr>
          <w:rFonts w:ascii="Times New Roman" w:hAnsi="Times New Roman" w:cs="Times New Roman"/>
          <w:sz w:val="24"/>
          <w:szCs w:val="24"/>
        </w:rPr>
        <w:t>PFD</w:t>
      </w:r>
      <w:r>
        <w:rPr>
          <w:rFonts w:ascii="Times New Roman" w:hAnsi="Times New Roman" w:cs="Times New Roman"/>
          <w:sz w:val="24"/>
          <w:szCs w:val="24"/>
        </w:rPr>
        <w:t xml:space="preserve"> evaluation document.</w:t>
      </w:r>
      <w:r w:rsidR="007848D3">
        <w:rPr>
          <w:rFonts w:ascii="Times New Roman" w:hAnsi="Times New Roman" w:cs="Times New Roman"/>
          <w:sz w:val="24"/>
          <w:szCs w:val="24"/>
        </w:rPr>
        <w:t xml:space="preserve"> For UNDP this included preliminary documents, whereas for UNFPA this included a presentation showing preliminary findings.</w:t>
      </w:r>
    </w:p>
    <w:p w14:paraId="4F2E4014" w14:textId="7F945B03" w:rsidR="00120EBE" w:rsidRDefault="00120EBE" w:rsidP="00FF0AD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Interview with evaluators </w:t>
      </w:r>
      <w:r w:rsidR="007848D3">
        <w:rPr>
          <w:rFonts w:ascii="Times New Roman" w:hAnsi="Times New Roman" w:cs="Times New Roman"/>
          <w:sz w:val="24"/>
          <w:szCs w:val="24"/>
        </w:rPr>
        <w:t>(this was done for the UNDP programme)</w:t>
      </w:r>
      <w:r>
        <w:rPr>
          <w:rFonts w:ascii="Times New Roman" w:hAnsi="Times New Roman" w:cs="Times New Roman"/>
          <w:sz w:val="24"/>
          <w:szCs w:val="24"/>
        </w:rPr>
        <w:t>.</w:t>
      </w:r>
    </w:p>
    <w:p w14:paraId="3C5D2F82" w14:textId="13C5D200" w:rsidR="00120EBE" w:rsidRPr="00AF7055" w:rsidRDefault="00120EBE" w:rsidP="00FF0AD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Review of documentary evidence that was used for </w:t>
      </w:r>
      <w:r w:rsidR="007848D3">
        <w:rPr>
          <w:rFonts w:ascii="Times New Roman" w:hAnsi="Times New Roman" w:cs="Times New Roman"/>
          <w:sz w:val="24"/>
          <w:szCs w:val="24"/>
        </w:rPr>
        <w:t>and</w:t>
      </w:r>
      <w:r>
        <w:rPr>
          <w:rFonts w:ascii="Times New Roman" w:hAnsi="Times New Roman" w:cs="Times New Roman"/>
          <w:sz w:val="24"/>
          <w:szCs w:val="24"/>
        </w:rPr>
        <w:t xml:space="preserve"> produced by the evaluation</w:t>
      </w:r>
      <w:r w:rsidR="007848D3">
        <w:rPr>
          <w:rFonts w:ascii="Times New Roman" w:hAnsi="Times New Roman" w:cs="Times New Roman"/>
          <w:sz w:val="24"/>
          <w:szCs w:val="24"/>
        </w:rPr>
        <w:t>s</w:t>
      </w:r>
      <w:r>
        <w:rPr>
          <w:rFonts w:ascii="Times New Roman" w:hAnsi="Times New Roman" w:cs="Times New Roman"/>
          <w:sz w:val="24"/>
          <w:szCs w:val="24"/>
        </w:rPr>
        <w:t>.</w:t>
      </w:r>
    </w:p>
    <w:p w14:paraId="5DF46BCF" w14:textId="77777777" w:rsidR="00120EBE" w:rsidRPr="001F4935" w:rsidRDefault="00120EBE" w:rsidP="00120EBE">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Data Analysis</w:t>
      </w:r>
    </w:p>
    <w:p w14:paraId="04D8DF63" w14:textId="37B19F7B" w:rsidR="00120EBE" w:rsidRDefault="00120EBE" w:rsidP="00120EBE">
      <w:pPr>
        <w:jc w:val="both"/>
        <w:rPr>
          <w:rFonts w:ascii="Times New Roman" w:hAnsi="Times New Roman" w:cs="Times New Roman"/>
          <w:sz w:val="24"/>
        </w:rPr>
      </w:pPr>
      <w:r w:rsidRPr="008F462E">
        <w:rPr>
          <w:rFonts w:ascii="Times New Roman" w:hAnsi="Times New Roman" w:cs="Times New Roman"/>
          <w:sz w:val="24"/>
          <w:szCs w:val="24"/>
        </w:rPr>
        <w:t xml:space="preserve">All findings </w:t>
      </w:r>
      <w:r w:rsidR="00F7125E">
        <w:rPr>
          <w:rFonts w:ascii="Times New Roman" w:hAnsi="Times New Roman" w:cs="Times New Roman"/>
          <w:sz w:val="24"/>
          <w:szCs w:val="24"/>
        </w:rPr>
        <w:t>are</w:t>
      </w:r>
      <w:r w:rsidRPr="008F462E">
        <w:rPr>
          <w:rFonts w:ascii="Times New Roman" w:hAnsi="Times New Roman" w:cs="Times New Roman"/>
          <w:sz w:val="24"/>
          <w:szCs w:val="24"/>
        </w:rPr>
        <w:t xml:space="preserve"> supported with evidence. </w:t>
      </w:r>
      <w:r w:rsidRPr="001F4935">
        <w:rPr>
          <w:rFonts w:ascii="Times New Roman" w:hAnsi="Times New Roman" w:cs="Times New Roman"/>
          <w:sz w:val="24"/>
          <w:szCs w:val="24"/>
          <w:lang w:val="en-US"/>
        </w:rPr>
        <w:t>Information obtained through the</w:t>
      </w:r>
      <w:r>
        <w:rPr>
          <w:rFonts w:ascii="Times New Roman" w:hAnsi="Times New Roman" w:cs="Times New Roman"/>
          <w:sz w:val="24"/>
          <w:szCs w:val="24"/>
          <w:lang w:val="en-US"/>
        </w:rPr>
        <w:t xml:space="preserve"> documentary review and</w:t>
      </w:r>
      <w:r w:rsidRPr="001F4935">
        <w:rPr>
          <w:rFonts w:ascii="Times New Roman" w:hAnsi="Times New Roman" w:cs="Times New Roman"/>
          <w:sz w:val="24"/>
          <w:szCs w:val="24"/>
          <w:lang w:val="en-US"/>
        </w:rPr>
        <w:t xml:space="preserve"> interview process </w:t>
      </w:r>
      <w:r w:rsidR="00F7125E">
        <w:rPr>
          <w:rFonts w:ascii="Times New Roman" w:hAnsi="Times New Roman" w:cs="Times New Roman"/>
          <w:sz w:val="24"/>
          <w:szCs w:val="24"/>
          <w:lang w:val="en-US"/>
        </w:rPr>
        <w:t>was</w:t>
      </w:r>
      <w:r w:rsidRPr="001F4935">
        <w:rPr>
          <w:rFonts w:ascii="Times New Roman" w:hAnsi="Times New Roman" w:cs="Times New Roman"/>
          <w:sz w:val="24"/>
          <w:szCs w:val="24"/>
          <w:lang w:val="en-US"/>
        </w:rPr>
        <w:t xml:space="preserve"> triangulated against available documented sources, and then synthesized using analytical judgement.  </w:t>
      </w:r>
      <w:r>
        <w:rPr>
          <w:rFonts w:ascii="Times New Roman" w:hAnsi="Times New Roman" w:cs="Times New Roman"/>
          <w:sz w:val="24"/>
          <w:szCs w:val="24"/>
          <w:lang w:val="en-US"/>
        </w:rPr>
        <w:t xml:space="preserve">The method of triangulation is shown in Figure 3 below. </w:t>
      </w:r>
      <w:r w:rsidRPr="00294AB1">
        <w:rPr>
          <w:rFonts w:ascii="Times New Roman" w:hAnsi="Times New Roman" w:cs="Times New Roman"/>
          <w:sz w:val="24"/>
        </w:rPr>
        <w:t xml:space="preserve">The analysis phase </w:t>
      </w:r>
      <w:r>
        <w:rPr>
          <w:rFonts w:ascii="Times New Roman" w:hAnsi="Times New Roman" w:cs="Times New Roman"/>
          <w:sz w:val="24"/>
        </w:rPr>
        <w:t>involve</w:t>
      </w:r>
      <w:r w:rsidR="00F7125E">
        <w:rPr>
          <w:rFonts w:ascii="Times New Roman" w:hAnsi="Times New Roman" w:cs="Times New Roman"/>
          <w:sz w:val="24"/>
        </w:rPr>
        <w:t>d</w:t>
      </w:r>
      <w:r w:rsidRPr="00294AB1">
        <w:rPr>
          <w:rFonts w:ascii="Times New Roman" w:hAnsi="Times New Roman" w:cs="Times New Roman"/>
          <w:sz w:val="24"/>
        </w:rPr>
        <w:t xml:space="preserve"> a number of complementary components.  First, the evaluation </w:t>
      </w:r>
      <w:r>
        <w:rPr>
          <w:rFonts w:ascii="Times New Roman" w:hAnsi="Times New Roman" w:cs="Times New Roman"/>
          <w:sz w:val="24"/>
        </w:rPr>
        <w:t>review</w:t>
      </w:r>
      <w:r w:rsidR="00F7125E">
        <w:rPr>
          <w:rFonts w:ascii="Times New Roman" w:hAnsi="Times New Roman" w:cs="Times New Roman"/>
          <w:sz w:val="24"/>
        </w:rPr>
        <w:t>ed</w:t>
      </w:r>
      <w:r w:rsidRPr="00294AB1">
        <w:rPr>
          <w:rFonts w:ascii="Times New Roman" w:hAnsi="Times New Roman" w:cs="Times New Roman"/>
          <w:sz w:val="24"/>
        </w:rPr>
        <w:t xml:space="preserve"> progress towards relevant outcomes and main outputs based on indicators included in the </w:t>
      </w:r>
      <w:r w:rsidR="00735284">
        <w:rPr>
          <w:rFonts w:ascii="Times New Roman" w:hAnsi="Times New Roman" w:cs="Times New Roman"/>
          <w:sz w:val="24"/>
        </w:rPr>
        <w:t>PFD</w:t>
      </w:r>
      <w:r w:rsidRPr="00294AB1">
        <w:rPr>
          <w:rFonts w:ascii="Times New Roman" w:hAnsi="Times New Roman" w:cs="Times New Roman"/>
          <w:sz w:val="24"/>
        </w:rPr>
        <w:t xml:space="preserve">. Second, the method of triangulation </w:t>
      </w:r>
      <w:r w:rsidR="00F7125E">
        <w:rPr>
          <w:rFonts w:ascii="Times New Roman" w:hAnsi="Times New Roman" w:cs="Times New Roman"/>
          <w:sz w:val="24"/>
        </w:rPr>
        <w:t>was</w:t>
      </w:r>
      <w:r w:rsidRPr="00294AB1">
        <w:rPr>
          <w:rFonts w:ascii="Times New Roman" w:hAnsi="Times New Roman" w:cs="Times New Roman"/>
          <w:sz w:val="24"/>
        </w:rPr>
        <w:t xml:space="preserve"> used to verify the information gathered from the documentary review and the interviews. It involve</w:t>
      </w:r>
      <w:r w:rsidR="00F7125E">
        <w:rPr>
          <w:rFonts w:ascii="Times New Roman" w:hAnsi="Times New Roman" w:cs="Times New Roman"/>
          <w:sz w:val="24"/>
        </w:rPr>
        <w:t>d</w:t>
      </w:r>
      <w:r w:rsidRPr="00294AB1">
        <w:rPr>
          <w:rFonts w:ascii="Times New Roman" w:hAnsi="Times New Roman" w:cs="Times New Roman"/>
          <w:sz w:val="24"/>
        </w:rPr>
        <w:t xml:space="preserve"> developing a method for checking the reliability of findings through multiple data sources, bringing as much evidence as possible into </w:t>
      </w:r>
      <w:r w:rsidRPr="00294AB1">
        <w:rPr>
          <w:rFonts w:ascii="Times New Roman" w:hAnsi="Times New Roman" w:cs="Times New Roman"/>
          <w:sz w:val="24"/>
        </w:rPr>
        <w:lastRenderedPageBreak/>
        <w:t>play from different perspectives in the assessment of hypotheses and assumptions. In the assessment of the outcomes</w:t>
      </w:r>
      <w:r>
        <w:rPr>
          <w:rFonts w:ascii="Times New Roman" w:hAnsi="Times New Roman" w:cs="Times New Roman"/>
          <w:sz w:val="24"/>
        </w:rPr>
        <w:t>,</w:t>
      </w:r>
      <w:r w:rsidRPr="00294AB1">
        <w:rPr>
          <w:rFonts w:ascii="Times New Roman" w:hAnsi="Times New Roman" w:cs="Times New Roman"/>
          <w:sz w:val="24"/>
        </w:rPr>
        <w:t xml:space="preserve"> results</w:t>
      </w:r>
      <w:r w:rsidR="00F7125E">
        <w:rPr>
          <w:rFonts w:ascii="Times New Roman" w:hAnsi="Times New Roman" w:cs="Times New Roman"/>
          <w:sz w:val="24"/>
        </w:rPr>
        <w:t xml:space="preserve"> were attributed</w:t>
      </w:r>
      <w:r w:rsidRPr="00294AB1">
        <w:rPr>
          <w:rFonts w:ascii="Times New Roman" w:hAnsi="Times New Roman" w:cs="Times New Roman"/>
          <w:sz w:val="24"/>
        </w:rPr>
        <w:t xml:space="preserve"> to the programme when feasible: when not feasible, contribution analysis </w:t>
      </w:r>
      <w:r w:rsidR="00F7125E">
        <w:rPr>
          <w:rFonts w:ascii="Times New Roman" w:hAnsi="Times New Roman" w:cs="Times New Roman"/>
          <w:sz w:val="24"/>
        </w:rPr>
        <w:t>was</w:t>
      </w:r>
      <w:r w:rsidRPr="00294AB1">
        <w:rPr>
          <w:rFonts w:ascii="Times New Roman" w:hAnsi="Times New Roman" w:cs="Times New Roman"/>
          <w:sz w:val="24"/>
        </w:rPr>
        <w:t xml:space="preserve"> used.</w:t>
      </w:r>
    </w:p>
    <w:p w14:paraId="3F494A64" w14:textId="77777777" w:rsidR="00A64BDC" w:rsidRDefault="00A64BDC" w:rsidP="00120EBE">
      <w:pPr>
        <w:pStyle w:val="Caption"/>
      </w:pPr>
      <w:bookmarkStart w:id="13" w:name="_Toc12009641"/>
    </w:p>
    <w:p w14:paraId="142189A2" w14:textId="29E8039A" w:rsidR="00120EBE" w:rsidRPr="004F0F75" w:rsidRDefault="00120EBE" w:rsidP="00120EBE">
      <w:pPr>
        <w:pStyle w:val="Caption"/>
        <w:rPr>
          <w:rFonts w:cs="Times New Roman"/>
          <w:color w:val="1F497D" w:themeColor="text2"/>
          <w:szCs w:val="24"/>
        </w:rPr>
      </w:pPr>
      <w:bookmarkStart w:id="14" w:name="_Toc18494882"/>
      <w:r>
        <w:t xml:space="preserve">Figure </w:t>
      </w:r>
      <w:fldSimple w:instr=" SEQ Figure \* ARABIC ">
        <w:r w:rsidR="00C828A0">
          <w:rPr>
            <w:noProof/>
          </w:rPr>
          <w:t>3</w:t>
        </w:r>
      </w:fldSimple>
      <w:r>
        <w:t xml:space="preserve">: </w:t>
      </w:r>
      <w:r w:rsidRPr="00D07EAB">
        <w:t>Method of Triangulation</w:t>
      </w:r>
      <w:bookmarkEnd w:id="13"/>
      <w:bookmarkEnd w:id="14"/>
    </w:p>
    <w:p w14:paraId="65A9BBF4" w14:textId="77777777" w:rsidR="00120EBE" w:rsidRPr="00226A46" w:rsidRDefault="00120EBE" w:rsidP="00120EBE">
      <w:pPr>
        <w:pStyle w:val="Caption"/>
        <w:spacing w:after="120"/>
        <w:rPr>
          <w:rFonts w:asciiTheme="majorHAnsi" w:hAnsiTheme="majorHAnsi" w:cs="Times New Roman"/>
          <w:b w:val="0"/>
          <w:color w:val="000000"/>
        </w:rPr>
      </w:pPr>
      <w:r>
        <w:rPr>
          <w:rFonts w:asciiTheme="majorHAnsi" w:hAnsiTheme="majorHAnsi" w:cs="Times New Roman"/>
          <w:b w:val="0"/>
          <w:noProof/>
          <w:color w:val="000000"/>
          <w:lang w:val="en-US"/>
        </w:rPr>
        <mc:AlternateContent>
          <mc:Choice Requires="wpg">
            <w:drawing>
              <wp:inline distT="0" distB="0" distL="0" distR="0" wp14:anchorId="6CC92F9B" wp14:editId="7D34432B">
                <wp:extent cx="6007100" cy="1847850"/>
                <wp:effectExtent l="19050" t="19050" r="12700" b="19050"/>
                <wp:docPr id="4"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1847850"/>
                          <a:chOff x="0" y="0"/>
                          <a:chExt cx="57302" cy="16496"/>
                        </a:xfrm>
                      </wpg:grpSpPr>
                      <wps:wsp>
                        <wps:cNvPr id="13" name="AutoShape 31"/>
                        <wps:cNvSpPr>
                          <a:spLocks noChangeAspect="1" noChangeArrowheads="1"/>
                        </wps:cNvSpPr>
                        <wps:spPr bwMode="auto">
                          <a:xfrm>
                            <a:off x="0" y="0"/>
                            <a:ext cx="57302" cy="16496"/>
                          </a:xfrm>
                          <a:prstGeom prst="rect">
                            <a:avLst/>
                          </a:prstGeom>
                          <a:solidFill>
                            <a:srgbClr val="4F81BD"/>
                          </a:solidFill>
                          <a:ln w="38100">
                            <a:solidFill>
                              <a:srgbClr val="F2F2F2"/>
                            </a:solidFill>
                            <a:miter lim="800000"/>
                            <a:headEnd/>
                            <a:tailEnd/>
                          </a:ln>
                        </wps:spPr>
                        <wps:bodyPr rot="0" vert="horz" wrap="square" lIns="91440" tIns="45720" rIns="91440" bIns="45720" anchor="t" anchorCtr="0" upright="1">
                          <a:noAutofit/>
                        </wps:bodyPr>
                      </wps:wsp>
                      <wps:wsp>
                        <wps:cNvPr id="14" name="AutoShape 4"/>
                        <wps:cNvSpPr>
                          <a:spLocks noChangeArrowheads="1"/>
                        </wps:cNvSpPr>
                        <wps:spPr bwMode="auto">
                          <a:xfrm>
                            <a:off x="17277" y="1524"/>
                            <a:ext cx="19048" cy="10161"/>
                          </a:xfrm>
                          <a:prstGeom prst="triangle">
                            <a:avLst>
                              <a:gd name="adj" fmla="val 50000"/>
                            </a:avLst>
                          </a:prstGeom>
                          <a:solidFill>
                            <a:srgbClr val="9BBB59"/>
                          </a:solidFill>
                          <a:ln w="38100">
                            <a:solidFill>
                              <a:srgbClr val="F2F2F2"/>
                            </a:solidFill>
                            <a:miter lim="800000"/>
                            <a:headEnd/>
                            <a:tailEnd/>
                          </a:ln>
                          <a:effectLst>
                            <a:outerShdw dist="29783" dir="3885598" algn="ctr" rotWithShape="0">
                              <a:srgbClr val="4E6128">
                                <a:alpha val="50000"/>
                              </a:srgbClr>
                            </a:outerShdw>
                          </a:effectLst>
                        </wps:spPr>
                        <wps:bodyPr rot="0" vert="horz" wrap="square" lIns="91440" tIns="45720" rIns="91440" bIns="45720" anchor="t" anchorCtr="0" upright="1">
                          <a:noAutofit/>
                        </wps:bodyPr>
                      </wps:wsp>
                      <wps:wsp>
                        <wps:cNvPr id="16" name="Text Box 16"/>
                        <wps:cNvSpPr txBox="1">
                          <a:spLocks noChangeArrowheads="1"/>
                        </wps:cNvSpPr>
                        <wps:spPr bwMode="auto">
                          <a:xfrm>
                            <a:off x="3385" y="10220"/>
                            <a:ext cx="10587" cy="4271"/>
                          </a:xfrm>
                          <a:prstGeom prst="rect">
                            <a:avLst/>
                          </a:prstGeom>
                          <a:solidFill>
                            <a:srgbClr val="FFFFFF"/>
                          </a:solidFill>
                          <a:ln w="9525">
                            <a:solidFill>
                              <a:srgbClr val="000000"/>
                            </a:solidFill>
                            <a:miter lim="800000"/>
                            <a:headEnd/>
                            <a:tailEnd/>
                          </a:ln>
                        </wps:spPr>
                        <wps:txbx>
                          <w:txbxContent>
                            <w:p w14:paraId="59937768" w14:textId="77777777" w:rsidR="00D25BE0" w:rsidRPr="004C63B4" w:rsidRDefault="00D25BE0" w:rsidP="00120EBE">
                              <w:pPr>
                                <w:rPr>
                                  <w:rFonts w:ascii="Times New Roman" w:hAnsi="Times New Roman" w:cs="Times New Roman"/>
                                  <w:b/>
                                  <w:sz w:val="18"/>
                                  <w:szCs w:val="18"/>
                                  <w:lang w:val="en-US"/>
                                </w:rPr>
                              </w:pPr>
                              <w:r w:rsidRPr="004C63B4">
                                <w:rPr>
                                  <w:rFonts w:ascii="Times New Roman" w:hAnsi="Times New Roman" w:cs="Times New Roman"/>
                                  <w:b/>
                                  <w:sz w:val="18"/>
                                  <w:szCs w:val="18"/>
                                  <w:lang w:val="en-US"/>
                                </w:rPr>
                                <w:t>Perceptions of external actors</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16219" y="0"/>
                            <a:ext cx="19541" cy="2836"/>
                          </a:xfrm>
                          <a:prstGeom prst="rect">
                            <a:avLst/>
                          </a:prstGeom>
                          <a:solidFill>
                            <a:srgbClr val="FFFFFF"/>
                          </a:solidFill>
                          <a:ln w="9525">
                            <a:solidFill>
                              <a:srgbClr val="000000"/>
                            </a:solidFill>
                            <a:miter lim="800000"/>
                            <a:headEnd/>
                            <a:tailEnd/>
                          </a:ln>
                        </wps:spPr>
                        <wps:txbx>
                          <w:txbxContent>
                            <w:p w14:paraId="0958ABD3" w14:textId="77777777" w:rsidR="00D25BE0" w:rsidRPr="004C63B4" w:rsidRDefault="00D25BE0" w:rsidP="00120EBE">
                              <w:pPr>
                                <w:jc w:val="center"/>
                                <w:rPr>
                                  <w:rFonts w:ascii="Times New Roman" w:hAnsi="Times New Roman" w:cs="Times New Roman"/>
                                  <w:b/>
                                  <w:sz w:val="18"/>
                                  <w:szCs w:val="18"/>
                                </w:rPr>
                              </w:pPr>
                              <w:r w:rsidRPr="004C63B4">
                                <w:rPr>
                                  <w:rFonts w:ascii="Times New Roman" w:hAnsi="Times New Roman" w:cs="Times New Roman"/>
                                  <w:b/>
                                  <w:sz w:val="18"/>
                                  <w:szCs w:val="18"/>
                                </w:rPr>
                                <w:t>Perceptions of UN staff</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7510" y="10534"/>
                            <a:ext cx="10929" cy="3957"/>
                          </a:xfrm>
                          <a:prstGeom prst="rect">
                            <a:avLst/>
                          </a:prstGeom>
                          <a:solidFill>
                            <a:srgbClr val="FFFFFF"/>
                          </a:solidFill>
                          <a:ln w="9525">
                            <a:solidFill>
                              <a:srgbClr val="000000"/>
                            </a:solidFill>
                            <a:miter lim="800000"/>
                            <a:headEnd/>
                            <a:tailEnd/>
                          </a:ln>
                        </wps:spPr>
                        <wps:txbx>
                          <w:txbxContent>
                            <w:p w14:paraId="29C4655E" w14:textId="77777777" w:rsidR="00D25BE0" w:rsidRPr="004C63B4" w:rsidRDefault="00D25BE0" w:rsidP="00120EBE">
                              <w:pPr>
                                <w:rPr>
                                  <w:rFonts w:ascii="Times New Roman" w:hAnsi="Times New Roman" w:cs="Times New Roman"/>
                                  <w:b/>
                                  <w:sz w:val="18"/>
                                  <w:szCs w:val="18"/>
                                </w:rPr>
                              </w:pPr>
                              <w:r w:rsidRPr="004C63B4">
                                <w:rPr>
                                  <w:rFonts w:ascii="Times New Roman" w:hAnsi="Times New Roman" w:cs="Times New Roman"/>
                                  <w:b/>
                                  <w:sz w:val="18"/>
                                  <w:szCs w:val="18"/>
                                </w:rPr>
                                <w:t xml:space="preserve">      Documentation</w:t>
                              </w:r>
                            </w:p>
                          </w:txbxContent>
                        </wps:txbx>
                        <wps:bodyPr rot="0" vert="horz" wrap="square" lIns="91440" tIns="45720" rIns="91440" bIns="45720" anchor="t" anchorCtr="0" upright="1">
                          <a:noAutofit/>
                        </wps:bodyPr>
                      </wps:wsp>
                      <wps:wsp>
                        <wps:cNvPr id="20" name="AutoShape 8"/>
                        <wps:cNvSpPr>
                          <a:spLocks noChangeArrowheads="1"/>
                        </wps:cNvSpPr>
                        <wps:spPr bwMode="auto">
                          <a:xfrm rot="-6814482">
                            <a:off x="14077" y="8858"/>
                            <a:ext cx="5334" cy="5790"/>
                          </a:xfrm>
                          <a:prstGeom prst="downArrow">
                            <a:avLst>
                              <a:gd name="adj1" fmla="val 50000"/>
                              <a:gd name="adj2" fmla="val 271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9"/>
                        <wps:cNvSpPr>
                          <a:spLocks noChangeArrowheads="1"/>
                        </wps:cNvSpPr>
                        <wps:spPr bwMode="auto">
                          <a:xfrm>
                            <a:off x="24405" y="2286"/>
                            <a:ext cx="5342" cy="313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10"/>
                        <wps:cNvSpPr>
                          <a:spLocks noChangeArrowheads="1"/>
                        </wps:cNvSpPr>
                        <wps:spPr bwMode="auto">
                          <a:xfrm rot="6902957">
                            <a:off x="33667" y="8815"/>
                            <a:ext cx="5334" cy="5875"/>
                          </a:xfrm>
                          <a:prstGeom prst="downArrow">
                            <a:avLst>
                              <a:gd name="adj1" fmla="val 50000"/>
                              <a:gd name="adj2" fmla="val 275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11"/>
                        <wps:cNvSpPr txBox="1">
                          <a:spLocks noChangeArrowheads="1"/>
                        </wps:cNvSpPr>
                        <wps:spPr bwMode="auto">
                          <a:xfrm>
                            <a:off x="21409" y="7739"/>
                            <a:ext cx="10674" cy="3049"/>
                          </a:xfrm>
                          <a:prstGeom prst="rect">
                            <a:avLst/>
                          </a:prstGeom>
                          <a:solidFill>
                            <a:srgbClr val="FFFFFF"/>
                          </a:solidFill>
                          <a:ln w="9525">
                            <a:solidFill>
                              <a:srgbClr val="000000"/>
                            </a:solidFill>
                            <a:miter lim="800000"/>
                            <a:headEnd/>
                            <a:tailEnd/>
                          </a:ln>
                        </wps:spPr>
                        <wps:txbx>
                          <w:txbxContent>
                            <w:p w14:paraId="6E7184F6" w14:textId="77777777" w:rsidR="00D25BE0" w:rsidRPr="004C63B4" w:rsidRDefault="00D25BE0" w:rsidP="00120EBE">
                              <w:pPr>
                                <w:jc w:val="center"/>
                                <w:rPr>
                                  <w:rFonts w:ascii="Times New Roman" w:hAnsi="Times New Roman" w:cs="Times New Roman"/>
                                  <w:b/>
                                  <w:sz w:val="18"/>
                                  <w:szCs w:val="18"/>
                                </w:rPr>
                              </w:pPr>
                              <w:r w:rsidRPr="004C63B4">
                                <w:rPr>
                                  <w:rFonts w:ascii="Times New Roman" w:hAnsi="Times New Roman" w:cs="Times New Roman"/>
                                  <w:b/>
                                  <w:sz w:val="18"/>
                                  <w:szCs w:val="18"/>
                                </w:rPr>
                                <w:t>Results</w:t>
                              </w:r>
                            </w:p>
                            <w:p w14:paraId="1406CBF4" w14:textId="77777777" w:rsidR="00D25BE0" w:rsidRPr="004C63B4" w:rsidRDefault="00D25BE0" w:rsidP="00120EBE">
                              <w:pPr>
                                <w:rPr>
                                  <w:sz w:val="18"/>
                                  <w:szCs w:val="18"/>
                                </w:rPr>
                              </w:pPr>
                            </w:p>
                          </w:txbxContent>
                        </wps:txbx>
                        <wps:bodyPr rot="0" vert="horz" wrap="square" lIns="91440" tIns="45720" rIns="91440" bIns="45720" anchor="t" anchorCtr="0" upright="1">
                          <a:noAutofit/>
                        </wps:bodyPr>
                      </wps:wsp>
                    </wpg:wgp>
                  </a:graphicData>
                </a:graphic>
              </wp:inline>
            </w:drawing>
          </mc:Choice>
          <mc:Fallback>
            <w:pict>
              <v:group w14:anchorId="6CC92F9B" id="Canvas 2" o:spid="_x0000_s1026" style="width:473pt;height:145.5pt;mso-position-horizontal-relative:char;mso-position-vertical-relative:line" coordsize="57302,1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">
                <v:rect id="AutoShape 31" o:spid="_x0000_s1027" style="position:absolute;width:57302;height:1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" fillcolor="#4f81bd" strokecolor="#f2f2f2" strokeweight="3pt">
                  <o:lock v:ext="edit" aspectratio="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17277;top:1524;width:19048;height:10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" fillcolor="#9bbb59" strokecolor="#f2f2f2" strokeweight="3pt">
                  <v:shadow on="t" color="#4e6128" opacity=".5" offset="1pt,.74833mm"/>
                </v:shape>
                <v:shapetype id="_x0000_t202" coordsize="21600,21600" o:spt="202" path="m,l,21600r21600,l21600,xe">
                  <v:stroke joinstyle="miter"/>
                  <v:path gradientshapeok="t" o:connecttype="rect"/>
                </v:shapetype>
                <v:shape id="Text Box 16" o:spid="_x0000_s1029" type="#_x0000_t202" style="position:absolute;left:3385;top:10220;width:10587;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9937768" w14:textId="77777777" w:rsidR="00D25BE0" w:rsidRPr="004C63B4" w:rsidRDefault="00D25BE0" w:rsidP="00120EBE">
                        <w:pPr>
                          <w:rPr>
                            <w:rFonts w:ascii="Times New Roman" w:hAnsi="Times New Roman" w:cs="Times New Roman"/>
                            <w:b/>
                            <w:sz w:val="18"/>
                            <w:szCs w:val="18"/>
                            <w:lang w:val="en-US"/>
                          </w:rPr>
                        </w:pPr>
                        <w:r w:rsidRPr="004C63B4">
                          <w:rPr>
                            <w:rFonts w:ascii="Times New Roman" w:hAnsi="Times New Roman" w:cs="Times New Roman"/>
                            <w:b/>
                            <w:sz w:val="18"/>
                            <w:szCs w:val="18"/>
                            <w:lang w:val="en-US"/>
                          </w:rPr>
                          <w:t>Perceptions of external actors</w:t>
                        </w:r>
                      </w:p>
                    </w:txbxContent>
                  </v:textbox>
                </v:shape>
                <v:shape id="Text Box 17" o:spid="_x0000_s1030" type="#_x0000_t202" style="position:absolute;left:16219;width:19541;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958ABD3" w14:textId="77777777" w:rsidR="00D25BE0" w:rsidRPr="004C63B4" w:rsidRDefault="00D25BE0" w:rsidP="00120EBE">
                        <w:pPr>
                          <w:jc w:val="center"/>
                          <w:rPr>
                            <w:rFonts w:ascii="Times New Roman" w:hAnsi="Times New Roman" w:cs="Times New Roman"/>
                            <w:b/>
                            <w:sz w:val="18"/>
                            <w:szCs w:val="18"/>
                          </w:rPr>
                        </w:pPr>
                        <w:r w:rsidRPr="004C63B4">
                          <w:rPr>
                            <w:rFonts w:ascii="Times New Roman" w:hAnsi="Times New Roman" w:cs="Times New Roman"/>
                            <w:b/>
                            <w:sz w:val="18"/>
                            <w:szCs w:val="18"/>
                          </w:rPr>
                          <w:t>Perceptions of UN staff</w:t>
                        </w:r>
                      </w:p>
                    </w:txbxContent>
                  </v:textbox>
                </v:shape>
                <v:shape id="Text Box 19" o:spid="_x0000_s1031" type="#_x0000_t202" style="position:absolute;left:37510;top:10534;width:10929;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9C4655E" w14:textId="77777777" w:rsidR="00D25BE0" w:rsidRPr="004C63B4" w:rsidRDefault="00D25BE0" w:rsidP="00120EBE">
                        <w:pPr>
                          <w:rPr>
                            <w:rFonts w:ascii="Times New Roman" w:hAnsi="Times New Roman" w:cs="Times New Roman"/>
                            <w:b/>
                            <w:sz w:val="18"/>
                            <w:szCs w:val="18"/>
                          </w:rPr>
                        </w:pPr>
                        <w:r w:rsidRPr="004C63B4">
                          <w:rPr>
                            <w:rFonts w:ascii="Times New Roman" w:hAnsi="Times New Roman" w:cs="Times New Roman"/>
                            <w:b/>
                            <w:sz w:val="18"/>
                            <w:szCs w:val="18"/>
                          </w:rPr>
                          <w:t xml:space="preserve">      Documentation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14077;top:8858;width:5334;height:5790;rotation:-7443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" adj="16198"/>
                <v:shape id="AutoShape 9" o:spid="_x0000_s1033" type="#_x0000_t67" style="position:absolute;left:24405;top:2286;width:5342;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"/>
                <v:shape id="AutoShape 10" o:spid="_x0000_s1034" type="#_x0000_t67" style="position:absolute;left:33667;top:8815;width:5334;height:5875;rotation:75398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" adj="16198"/>
                <v:shape id="Text Box 11" o:spid="_x0000_s1035" type="#_x0000_t202" style="position:absolute;left:21409;top:7739;width:10674;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E7184F6" w14:textId="77777777" w:rsidR="00D25BE0" w:rsidRPr="004C63B4" w:rsidRDefault="00D25BE0" w:rsidP="00120EBE">
                        <w:pPr>
                          <w:jc w:val="center"/>
                          <w:rPr>
                            <w:rFonts w:ascii="Times New Roman" w:hAnsi="Times New Roman" w:cs="Times New Roman"/>
                            <w:b/>
                            <w:sz w:val="18"/>
                            <w:szCs w:val="18"/>
                          </w:rPr>
                        </w:pPr>
                        <w:r w:rsidRPr="004C63B4">
                          <w:rPr>
                            <w:rFonts w:ascii="Times New Roman" w:hAnsi="Times New Roman" w:cs="Times New Roman"/>
                            <w:b/>
                            <w:sz w:val="18"/>
                            <w:szCs w:val="18"/>
                          </w:rPr>
                          <w:t>Results</w:t>
                        </w:r>
                      </w:p>
                      <w:p w14:paraId="1406CBF4" w14:textId="77777777" w:rsidR="00D25BE0" w:rsidRPr="004C63B4" w:rsidRDefault="00D25BE0" w:rsidP="00120EBE">
                        <w:pPr>
                          <w:rPr>
                            <w:sz w:val="18"/>
                            <w:szCs w:val="18"/>
                          </w:rPr>
                        </w:pPr>
                      </w:p>
                    </w:txbxContent>
                  </v:textbox>
                </v:shape>
                <w10:anchorlock/>
              </v:group>
            </w:pict>
          </mc:Fallback>
        </mc:AlternateContent>
      </w:r>
    </w:p>
    <w:p w14:paraId="09ECB874" w14:textId="77777777" w:rsidR="00F7125E" w:rsidRDefault="00F7125E" w:rsidP="00F7125E">
      <w:pPr>
        <w:spacing w:after="120" w:line="240" w:lineRule="auto"/>
        <w:jc w:val="both"/>
        <w:rPr>
          <w:rFonts w:ascii="Times New Roman" w:hAnsi="Times New Roman" w:cs="Times New Roman"/>
          <w:sz w:val="24"/>
          <w:szCs w:val="24"/>
          <w:lang w:val="en-US"/>
        </w:rPr>
      </w:pPr>
      <w:bookmarkStart w:id="15" w:name="_Ref476159986"/>
      <w:bookmarkStart w:id="16" w:name="_Ref374391291"/>
      <w:bookmarkStart w:id="17" w:name="_Toc374139602"/>
      <w:bookmarkStart w:id="18" w:name="_Toc433550675"/>
      <w:r>
        <w:rPr>
          <w:rFonts w:ascii="Times New Roman" w:hAnsi="Times New Roman" w:cs="Times New Roman"/>
          <w:sz w:val="24"/>
        </w:rPr>
        <w:t>The evaluation analysis was</w:t>
      </w:r>
      <w:r>
        <w:rPr>
          <w:rFonts w:ascii="Times New Roman" w:hAnsi="Times New Roman" w:cs="Times New Roman"/>
          <w:sz w:val="24"/>
          <w:szCs w:val="24"/>
          <w:lang w:val="en-US"/>
        </w:rPr>
        <w:t xml:space="preserve"> conducted</w:t>
      </w:r>
      <w:r w:rsidRPr="0098077E">
        <w:rPr>
          <w:rFonts w:ascii="Times New Roman" w:hAnsi="Times New Roman" w:cs="Times New Roman"/>
          <w:sz w:val="24"/>
          <w:szCs w:val="24"/>
          <w:lang w:val="en-US"/>
        </w:rPr>
        <w:t xml:space="preserve"> </w:t>
      </w:r>
      <w:r>
        <w:rPr>
          <w:rFonts w:ascii="Times New Roman" w:hAnsi="Times New Roman" w:cs="Times New Roman"/>
          <w:sz w:val="24"/>
          <w:szCs w:val="24"/>
          <w:lang w:val="en-US"/>
        </w:rPr>
        <w:t>on the basis</w:t>
      </w:r>
      <w:r w:rsidRPr="0098077E">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criteria of</w:t>
      </w:r>
      <w:r w:rsidRPr="0098077E">
        <w:rPr>
          <w:rFonts w:ascii="Times New Roman" w:hAnsi="Times New Roman" w:cs="Times New Roman"/>
          <w:sz w:val="24"/>
          <w:szCs w:val="24"/>
          <w:lang w:val="en-US"/>
        </w:rPr>
        <w:t xml:space="preserve"> relevance, effectiveness,</w:t>
      </w:r>
      <w:r>
        <w:rPr>
          <w:rFonts w:ascii="Times New Roman" w:hAnsi="Times New Roman" w:cs="Times New Roman"/>
          <w:sz w:val="24"/>
          <w:szCs w:val="24"/>
          <w:lang w:val="en-US"/>
        </w:rPr>
        <w:t xml:space="preserve"> efficiency, and sustainability outlined in the ToR and reproduced in the box below. </w:t>
      </w:r>
      <w:r w:rsidRPr="00955D5C">
        <w:rPr>
          <w:rFonts w:ascii="Times New Roman" w:hAnsi="Times New Roman" w:cs="Times New Roman"/>
          <w:sz w:val="24"/>
          <w:szCs w:val="24"/>
          <w:lang w:val="en-US"/>
        </w:rPr>
        <w:t>Annex II</w:t>
      </w:r>
      <w:r>
        <w:rPr>
          <w:rFonts w:ascii="Times New Roman" w:hAnsi="Times New Roman" w:cs="Times New Roman"/>
          <w:sz w:val="24"/>
          <w:szCs w:val="24"/>
          <w:lang w:val="en-US"/>
        </w:rPr>
        <w:t xml:space="preserve"> shows a basic questionnaire that was used for the collection of information. This questionnaire was adjusted to the various stakeholders that were interviewed.</w:t>
      </w:r>
    </w:p>
    <w:p w14:paraId="3B9C7102" w14:textId="77777777" w:rsidR="00120EBE" w:rsidRDefault="00120EBE" w:rsidP="00120EBE">
      <w:pPr>
        <w:spacing w:after="120" w:line="240" w:lineRule="auto"/>
        <w:jc w:val="both"/>
        <w:rPr>
          <w:rFonts w:ascii="Times New Roman" w:hAnsi="Times New Roman" w:cs="Times New Roman"/>
          <w:sz w:val="24"/>
          <w:szCs w:val="24"/>
          <w:lang w:val="en-US"/>
        </w:rPr>
      </w:pPr>
    </w:p>
    <w:p w14:paraId="7BA82CBE" w14:textId="0385542D" w:rsidR="00120EBE" w:rsidRPr="00910B7C" w:rsidRDefault="00120EBE" w:rsidP="00120EBE">
      <w:pPr>
        <w:pStyle w:val="Caption"/>
        <w:rPr>
          <w:rFonts w:cs="Times New Roman"/>
          <w:b w:val="0"/>
          <w:bCs w:val="0"/>
          <w:szCs w:val="24"/>
        </w:rPr>
      </w:pPr>
      <w:bookmarkStart w:id="19" w:name="_Toc12006512"/>
      <w:bookmarkStart w:id="20" w:name="_Toc18494909"/>
      <w:r>
        <w:t xml:space="preserve">Box </w:t>
      </w:r>
      <w:fldSimple w:instr=" SEQ Box \* ARABIC ">
        <w:r w:rsidR="00C828A0">
          <w:rPr>
            <w:noProof/>
          </w:rPr>
          <w:t>2</w:t>
        </w:r>
      </w:fldSimple>
      <w:r>
        <w:t xml:space="preserve">: </w:t>
      </w:r>
      <w:r w:rsidRPr="0098079E">
        <w:t>Evaluation Criteria</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0EBE" w:rsidRPr="00956AF8" w14:paraId="4AEB2B27" w14:textId="77777777" w:rsidTr="00E96738">
        <w:tc>
          <w:tcPr>
            <w:tcW w:w="9350" w:type="dxa"/>
          </w:tcPr>
          <w:p w14:paraId="7DC97F1D" w14:textId="4956EB4D" w:rsidR="00120EBE" w:rsidRPr="008F462E" w:rsidRDefault="00120EBE" w:rsidP="00AB31F7">
            <w:pPr>
              <w:jc w:val="both"/>
              <w:rPr>
                <w:rFonts w:ascii="Times New Roman" w:hAnsi="Times New Roman" w:cs="Times New Roman"/>
                <w:b/>
                <w:i/>
                <w:sz w:val="24"/>
                <w:szCs w:val="24"/>
              </w:rPr>
            </w:pPr>
            <w:r w:rsidRPr="008F462E">
              <w:rPr>
                <w:rFonts w:ascii="Times New Roman" w:hAnsi="Times New Roman" w:cs="Times New Roman"/>
                <w:sz w:val="24"/>
                <w:szCs w:val="24"/>
              </w:rPr>
              <w:t xml:space="preserve">The following </w:t>
            </w:r>
            <w:r w:rsidR="00241718">
              <w:rPr>
                <w:rFonts w:ascii="Times New Roman" w:hAnsi="Times New Roman" w:cs="Times New Roman"/>
                <w:sz w:val="24"/>
                <w:szCs w:val="24"/>
              </w:rPr>
              <w:t>criteria</w:t>
            </w:r>
            <w:r w:rsidRPr="008F462E">
              <w:rPr>
                <w:rFonts w:ascii="Times New Roman" w:hAnsi="Times New Roman" w:cs="Times New Roman"/>
                <w:sz w:val="24"/>
                <w:szCs w:val="24"/>
              </w:rPr>
              <w:t>, drawn from the</w:t>
            </w:r>
            <w:r w:rsidR="00A64BDC">
              <w:rPr>
                <w:rFonts w:ascii="Times New Roman" w:hAnsi="Times New Roman" w:cs="Times New Roman"/>
                <w:sz w:val="24"/>
                <w:szCs w:val="24"/>
              </w:rPr>
              <w:t xml:space="preserve"> </w:t>
            </w:r>
            <w:r w:rsidRPr="008F462E">
              <w:rPr>
                <w:rFonts w:ascii="Times New Roman" w:hAnsi="Times New Roman" w:cs="Times New Roman"/>
                <w:sz w:val="24"/>
                <w:szCs w:val="24"/>
              </w:rPr>
              <w:t>UNEG norms and standards and OECD</w:t>
            </w:r>
            <w:r w:rsidR="00A64BDC">
              <w:rPr>
                <w:rFonts w:ascii="Times New Roman" w:hAnsi="Times New Roman" w:cs="Times New Roman"/>
                <w:sz w:val="24"/>
                <w:szCs w:val="24"/>
              </w:rPr>
              <w:t xml:space="preserve"> </w:t>
            </w:r>
            <w:r w:rsidRPr="008F462E">
              <w:rPr>
                <w:rFonts w:ascii="Times New Roman" w:hAnsi="Times New Roman" w:cs="Times New Roman"/>
                <w:sz w:val="24"/>
                <w:szCs w:val="24"/>
              </w:rPr>
              <w:t xml:space="preserve">DAC evaluation criteria, </w:t>
            </w:r>
            <w:r w:rsidR="00241718">
              <w:rPr>
                <w:rFonts w:ascii="Times New Roman" w:hAnsi="Times New Roman" w:cs="Times New Roman"/>
                <w:sz w:val="24"/>
                <w:szCs w:val="24"/>
              </w:rPr>
              <w:t>were used in</w:t>
            </w:r>
            <w:r w:rsidRPr="008F462E">
              <w:rPr>
                <w:rFonts w:ascii="Times New Roman" w:hAnsi="Times New Roman" w:cs="Times New Roman"/>
                <w:sz w:val="24"/>
                <w:szCs w:val="24"/>
              </w:rPr>
              <w:t xml:space="preserve"> the evaluation:</w:t>
            </w:r>
          </w:p>
          <w:p w14:paraId="4924E2ED" w14:textId="77777777" w:rsidR="00120EBE" w:rsidRPr="008F462E" w:rsidRDefault="00120EBE" w:rsidP="00FF0AD5">
            <w:pPr>
              <w:pStyle w:val="ListParagraph"/>
              <w:numPr>
                <w:ilvl w:val="0"/>
                <w:numId w:val="15"/>
              </w:numPr>
              <w:suppressAutoHyphens/>
              <w:jc w:val="both"/>
              <w:rPr>
                <w:rFonts w:ascii="Times New Roman" w:hAnsi="Times New Roman" w:cs="Times New Roman"/>
                <w:sz w:val="24"/>
                <w:szCs w:val="24"/>
              </w:rPr>
            </w:pPr>
            <w:r w:rsidRPr="008F462E">
              <w:rPr>
                <w:rFonts w:ascii="Times New Roman" w:hAnsi="Times New Roman" w:cs="Times New Roman"/>
                <w:i/>
                <w:sz w:val="24"/>
                <w:szCs w:val="24"/>
                <w:u w:val="single"/>
              </w:rPr>
              <w:t>Relevance</w:t>
            </w:r>
            <w:r w:rsidRPr="008F462E">
              <w:rPr>
                <w:rFonts w:ascii="Times New Roman" w:hAnsi="Times New Roman" w:cs="Times New Roman"/>
                <w:sz w:val="24"/>
                <w:szCs w:val="24"/>
              </w:rPr>
              <w:t>:</w:t>
            </w:r>
          </w:p>
          <w:p w14:paraId="70B91FD9" w14:textId="5D6E866F" w:rsidR="00120EBE" w:rsidRPr="008F462E" w:rsidRDefault="00120EBE" w:rsidP="00FF0AD5">
            <w:pPr>
              <w:numPr>
                <w:ilvl w:val="0"/>
                <w:numId w:val="11"/>
              </w:numPr>
              <w:tabs>
                <w:tab w:val="clear" w:pos="720"/>
              </w:tabs>
              <w:suppressAutoHyphens/>
              <w:ind w:left="630" w:hanging="270"/>
              <w:jc w:val="both"/>
              <w:rPr>
                <w:rFonts w:ascii="Times New Roman" w:hAnsi="Times New Roman" w:cs="Times New Roman"/>
                <w:sz w:val="24"/>
                <w:szCs w:val="24"/>
              </w:rPr>
            </w:pPr>
            <w:r w:rsidRPr="008F462E">
              <w:rPr>
                <w:rFonts w:ascii="Times New Roman" w:hAnsi="Times New Roman" w:cs="Times New Roman"/>
                <w:sz w:val="24"/>
                <w:szCs w:val="24"/>
              </w:rPr>
              <w:t xml:space="preserve">To what extent was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designed in line with the national priorities and needs? </w:t>
            </w:r>
          </w:p>
          <w:p w14:paraId="0907BAED" w14:textId="1A6339B4" w:rsidR="00120EBE" w:rsidRPr="008F462E" w:rsidRDefault="00120EBE" w:rsidP="00FF0AD5">
            <w:pPr>
              <w:numPr>
                <w:ilvl w:val="0"/>
                <w:numId w:val="11"/>
              </w:numPr>
              <w:tabs>
                <w:tab w:val="clear" w:pos="720"/>
              </w:tabs>
              <w:suppressAutoHyphens/>
              <w:ind w:left="630" w:hanging="270"/>
              <w:jc w:val="both"/>
              <w:rPr>
                <w:rFonts w:ascii="Times New Roman" w:hAnsi="Times New Roman" w:cs="Times New Roman"/>
                <w:sz w:val="24"/>
                <w:szCs w:val="24"/>
              </w:rPr>
            </w:pPr>
            <w:r w:rsidRPr="008F462E">
              <w:rPr>
                <w:rFonts w:ascii="Times New Roman" w:hAnsi="Times New Roman" w:cs="Times New Roman"/>
                <w:sz w:val="24"/>
                <w:szCs w:val="24"/>
              </w:rPr>
              <w:t xml:space="preserve">Has </w:t>
            </w:r>
            <w:r w:rsidRPr="008F462E">
              <w:rPr>
                <w:rFonts w:ascii="Times New Roman" w:hAnsi="Times New Roman" w:cs="Times New Roman"/>
                <w:sz w:val="24"/>
                <w:szCs w:val="24"/>
                <w:shd w:val="clear" w:color="auto" w:fill="FFFFFF"/>
              </w:rPr>
              <w:t>the</w:t>
            </w:r>
            <w:r w:rsidRPr="008F462E">
              <w:rPr>
                <w:rFonts w:ascii="Times New Roman" w:hAnsi="Times New Roman" w:cs="Times New Roman"/>
                <w:sz w:val="24"/>
                <w:szCs w:val="24"/>
              </w:rPr>
              <w:t xml:space="preserv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document been used by UN agencies and </w:t>
            </w:r>
            <w:r w:rsidR="00210BBB">
              <w:rPr>
                <w:rFonts w:ascii="Times New Roman" w:hAnsi="Times New Roman" w:cs="Times New Roman"/>
                <w:sz w:val="24"/>
                <w:szCs w:val="24"/>
              </w:rPr>
              <w:t>g</w:t>
            </w:r>
            <w:r w:rsidRPr="008F462E">
              <w:rPr>
                <w:rFonts w:ascii="Times New Roman" w:hAnsi="Times New Roman" w:cs="Times New Roman"/>
                <w:sz w:val="24"/>
                <w:szCs w:val="24"/>
              </w:rPr>
              <w:t>overnment institutions in planning their activities, setting goals, and in cooperat</w:t>
            </w:r>
            <w:r w:rsidRPr="008F462E">
              <w:rPr>
                <w:rFonts w:ascii="Times New Roman" w:hAnsi="Times New Roman" w:cs="Times New Roman"/>
                <w:sz w:val="24"/>
                <w:szCs w:val="24"/>
                <w:shd w:val="clear" w:color="auto" w:fill="FFFFFF"/>
              </w:rPr>
              <w:t>ion</w:t>
            </w:r>
            <w:r w:rsidRPr="008F462E">
              <w:rPr>
                <w:rFonts w:ascii="Times New Roman" w:hAnsi="Times New Roman" w:cs="Times New Roman"/>
                <w:sz w:val="24"/>
                <w:szCs w:val="24"/>
              </w:rPr>
              <w:t xml:space="preserve">? </w:t>
            </w:r>
          </w:p>
          <w:p w14:paraId="089AC994" w14:textId="159868AA" w:rsidR="00120EBE" w:rsidRPr="008F462E" w:rsidRDefault="00120EBE" w:rsidP="00FF0AD5">
            <w:pPr>
              <w:numPr>
                <w:ilvl w:val="0"/>
                <w:numId w:val="11"/>
              </w:numPr>
              <w:tabs>
                <w:tab w:val="clear" w:pos="720"/>
              </w:tabs>
              <w:suppressAutoHyphens/>
              <w:ind w:left="630" w:hanging="270"/>
              <w:jc w:val="both"/>
              <w:rPr>
                <w:rFonts w:ascii="Times New Roman" w:hAnsi="Times New Roman" w:cs="Times New Roman"/>
                <w:sz w:val="24"/>
                <w:szCs w:val="24"/>
              </w:rPr>
            </w:pPr>
            <w:r w:rsidRPr="008F462E">
              <w:rPr>
                <w:rFonts w:ascii="Times New Roman" w:hAnsi="Times New Roman" w:cs="Times New Roman"/>
                <w:sz w:val="24"/>
                <w:szCs w:val="24"/>
              </w:rPr>
              <w:t xml:space="preserve">Was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results matrix sufficiently flexible and relevant to respond to new issues and their causes as well as challenges that arose during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cycle? </w:t>
            </w:r>
          </w:p>
          <w:p w14:paraId="3533DE13" w14:textId="32D1DEF4" w:rsidR="00120EBE" w:rsidRPr="008F462E" w:rsidRDefault="00120EBE" w:rsidP="00FF0AD5">
            <w:pPr>
              <w:numPr>
                <w:ilvl w:val="0"/>
                <w:numId w:val="11"/>
              </w:numPr>
              <w:tabs>
                <w:tab w:val="clear" w:pos="720"/>
              </w:tabs>
              <w:suppressAutoHyphens/>
              <w:ind w:left="630" w:hanging="270"/>
              <w:jc w:val="both"/>
              <w:rPr>
                <w:rFonts w:ascii="Times New Roman" w:hAnsi="Times New Roman" w:cs="Times New Roman"/>
                <w:sz w:val="24"/>
                <w:szCs w:val="24"/>
              </w:rPr>
            </w:pPr>
            <w:r w:rsidRPr="008F462E">
              <w:rPr>
                <w:rFonts w:ascii="Times New Roman" w:hAnsi="Times New Roman" w:cs="Times New Roman"/>
                <w:sz w:val="24"/>
                <w:szCs w:val="24"/>
              </w:rPr>
              <w:t xml:space="preserve">How/to what degree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outcomes were used by UN agencies and </w:t>
            </w:r>
            <w:r w:rsidR="00210BBB">
              <w:rPr>
                <w:rFonts w:ascii="Times New Roman" w:hAnsi="Times New Roman" w:cs="Times New Roman"/>
                <w:sz w:val="24"/>
                <w:szCs w:val="24"/>
              </w:rPr>
              <w:t>g</w:t>
            </w:r>
            <w:r w:rsidRPr="008F462E">
              <w:rPr>
                <w:rFonts w:ascii="Times New Roman" w:hAnsi="Times New Roman" w:cs="Times New Roman"/>
                <w:sz w:val="24"/>
                <w:szCs w:val="24"/>
              </w:rPr>
              <w:t>overnment to fulfil human rights obligations of Turkmenistan and attain SDGs?</w:t>
            </w:r>
          </w:p>
          <w:p w14:paraId="76D70378" w14:textId="77777777" w:rsidR="00120EBE" w:rsidRPr="008F462E" w:rsidRDefault="00120EBE" w:rsidP="00FF0AD5">
            <w:pPr>
              <w:pStyle w:val="ListParagraph"/>
              <w:numPr>
                <w:ilvl w:val="0"/>
                <w:numId w:val="15"/>
              </w:numPr>
              <w:suppressAutoHyphens/>
              <w:jc w:val="both"/>
              <w:rPr>
                <w:rFonts w:ascii="Times New Roman" w:hAnsi="Times New Roman" w:cs="Times New Roman"/>
                <w:sz w:val="24"/>
                <w:szCs w:val="24"/>
              </w:rPr>
            </w:pPr>
            <w:r w:rsidRPr="008F462E">
              <w:rPr>
                <w:rFonts w:ascii="Times New Roman" w:hAnsi="Times New Roman" w:cs="Times New Roman"/>
                <w:i/>
                <w:sz w:val="24"/>
                <w:szCs w:val="24"/>
                <w:u w:val="single"/>
              </w:rPr>
              <w:t>Effectiveness</w:t>
            </w:r>
            <w:r w:rsidRPr="008F462E">
              <w:rPr>
                <w:rFonts w:ascii="Times New Roman" w:hAnsi="Times New Roman" w:cs="Times New Roman"/>
                <w:sz w:val="24"/>
                <w:szCs w:val="24"/>
              </w:rPr>
              <w:t>:</w:t>
            </w:r>
          </w:p>
          <w:p w14:paraId="559A862B" w14:textId="34FA53C1"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t xml:space="preserve">To what extent is the current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on track to achieve planned results</w:t>
            </w:r>
            <w:r w:rsidR="00241718">
              <w:rPr>
                <w:rFonts w:ascii="Times New Roman" w:hAnsi="Times New Roman" w:cs="Times New Roman"/>
                <w:sz w:val="24"/>
                <w:szCs w:val="24"/>
              </w:rPr>
              <w:t>?</w:t>
            </w:r>
          </w:p>
          <w:p w14:paraId="241A0779" w14:textId="4F58C808"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lastRenderedPageBreak/>
              <w:t xml:space="preserve">Which are the main factors that contributed positively or negatively to the progress towards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outcomes and national development goals? </w:t>
            </w:r>
          </w:p>
          <w:p w14:paraId="159D7D5C" w14:textId="77777777"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t>To what extent and in what ways did UN support to promote national execution of human rights programmes and / or the use of national expertise and technologies, the realization of human rights and promoting gender equality?</w:t>
            </w:r>
          </w:p>
          <w:p w14:paraId="55DEE213" w14:textId="13C527F1"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t xml:space="preserve">To what extent did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strengthen the capacities for data collection and analysis to ensure disaggregated data on the basis of sex, migration status, geographic location, and other grounds and did those people exposed to discrimination and disadvantage benefited from priority attention? </w:t>
            </w:r>
          </w:p>
          <w:p w14:paraId="6293E0D2" w14:textId="6B433DB9"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t xml:space="preserve">Did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effectively use the principles of environmental sustainability to strengthen its contribution to national development results?</w:t>
            </w:r>
          </w:p>
          <w:p w14:paraId="5E24C409" w14:textId="069F1A7E"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t>To what exten</w:t>
            </w:r>
            <w:r w:rsidR="009A1C14">
              <w:rPr>
                <w:rFonts w:ascii="Times New Roman" w:hAnsi="Times New Roman" w:cs="Times New Roman"/>
                <w:sz w:val="24"/>
                <w:szCs w:val="24"/>
              </w:rPr>
              <w:t>t</w:t>
            </w:r>
            <w:r w:rsidRPr="008F462E">
              <w:rPr>
                <w:rFonts w:ascii="Times New Roman" w:hAnsi="Times New Roman" w:cs="Times New Roman"/>
                <w:sz w:val="24"/>
                <w:szCs w:val="24"/>
              </w:rPr>
              <w:t xml:space="preserve"> has the UN been able to form and maintain partnerships with other development actors including bilateral and multi-lateral organisations, civil society organisations and the private sector </w:t>
            </w:r>
            <w:r>
              <w:rPr>
                <w:rFonts w:ascii="Times New Roman" w:hAnsi="Times New Roman" w:cs="Times New Roman"/>
                <w:sz w:val="24"/>
                <w:szCs w:val="24"/>
              </w:rPr>
              <w:t xml:space="preserve">(where relevant) </w:t>
            </w:r>
            <w:r w:rsidRPr="008F462E">
              <w:rPr>
                <w:rFonts w:ascii="Times New Roman" w:hAnsi="Times New Roman" w:cs="Times New Roman"/>
                <w:sz w:val="24"/>
                <w:szCs w:val="24"/>
              </w:rPr>
              <w:t>to leverage results?</w:t>
            </w:r>
          </w:p>
          <w:p w14:paraId="43816EC0" w14:textId="63656590" w:rsidR="00120EBE" w:rsidRPr="008F462E" w:rsidRDefault="00120EBE" w:rsidP="00FF0AD5">
            <w:pPr>
              <w:numPr>
                <w:ilvl w:val="0"/>
                <w:numId w:val="10"/>
              </w:numPr>
              <w:tabs>
                <w:tab w:val="clear" w:pos="288"/>
                <w:tab w:val="num" w:pos="648"/>
              </w:tabs>
              <w:suppressAutoHyphens/>
              <w:ind w:left="648"/>
              <w:jc w:val="both"/>
              <w:rPr>
                <w:rFonts w:ascii="Times New Roman" w:hAnsi="Times New Roman" w:cs="Times New Roman"/>
                <w:sz w:val="24"/>
                <w:szCs w:val="24"/>
              </w:rPr>
            </w:pPr>
            <w:r w:rsidRPr="008F462E">
              <w:rPr>
                <w:rFonts w:ascii="Times New Roman" w:hAnsi="Times New Roman" w:cs="Times New Roman"/>
                <w:sz w:val="24"/>
                <w:szCs w:val="24"/>
              </w:rPr>
              <w:t xml:space="preserve">How were the five programming principles mainstreamed in the design, implementation and monitoring/evaluation of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2015-2020. </w:t>
            </w:r>
          </w:p>
          <w:p w14:paraId="5CBE13D4" w14:textId="77777777" w:rsidR="00120EBE" w:rsidRPr="008F462E" w:rsidRDefault="00120EBE" w:rsidP="00FF0AD5">
            <w:pPr>
              <w:numPr>
                <w:ilvl w:val="0"/>
                <w:numId w:val="15"/>
              </w:numPr>
              <w:suppressAutoHyphens/>
              <w:jc w:val="both"/>
              <w:rPr>
                <w:rFonts w:ascii="Times New Roman" w:hAnsi="Times New Roman" w:cs="Times New Roman"/>
                <w:sz w:val="24"/>
                <w:szCs w:val="24"/>
              </w:rPr>
            </w:pPr>
            <w:r w:rsidRPr="008F462E">
              <w:rPr>
                <w:rFonts w:ascii="Times New Roman" w:hAnsi="Times New Roman" w:cs="Times New Roman"/>
                <w:i/>
                <w:sz w:val="24"/>
                <w:szCs w:val="24"/>
                <w:u w:val="single"/>
              </w:rPr>
              <w:t>Efficiency</w:t>
            </w:r>
            <w:r w:rsidRPr="008F462E">
              <w:rPr>
                <w:rFonts w:ascii="Times New Roman" w:hAnsi="Times New Roman" w:cs="Times New Roman"/>
                <w:sz w:val="24"/>
                <w:szCs w:val="24"/>
              </w:rPr>
              <w:t>:</w:t>
            </w:r>
          </w:p>
          <w:p w14:paraId="6DA7A262" w14:textId="5571BD31" w:rsidR="00120EBE" w:rsidRPr="008F462E" w:rsidRDefault="00120EBE" w:rsidP="00FF0AD5">
            <w:pPr>
              <w:numPr>
                <w:ilvl w:val="0"/>
                <w:numId w:val="14"/>
              </w:numPr>
              <w:tabs>
                <w:tab w:val="clear" w:pos="720"/>
                <w:tab w:val="num" w:pos="1080"/>
              </w:tabs>
              <w:suppressAutoHyphens/>
              <w:ind w:left="1080"/>
              <w:jc w:val="both"/>
              <w:rPr>
                <w:rFonts w:ascii="Times New Roman" w:hAnsi="Times New Roman" w:cs="Times New Roman"/>
                <w:sz w:val="24"/>
                <w:szCs w:val="24"/>
              </w:rPr>
            </w:pPr>
            <w:r w:rsidRPr="008F462E">
              <w:rPr>
                <w:rFonts w:ascii="Times New Roman" w:hAnsi="Times New Roman" w:cs="Times New Roman"/>
                <w:sz w:val="24"/>
                <w:szCs w:val="24"/>
              </w:rPr>
              <w:t xml:space="preserve">To what extent and in what way has the UN system mobilized and used its resources (human, technical and financial) and improve inter-agency synergies to achieve its planned results in the current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cycle? </w:t>
            </w:r>
          </w:p>
          <w:p w14:paraId="530D69BC" w14:textId="77777777" w:rsidR="00120EBE" w:rsidRPr="008F462E" w:rsidRDefault="00120EBE" w:rsidP="00FF0AD5">
            <w:pPr>
              <w:numPr>
                <w:ilvl w:val="0"/>
                <w:numId w:val="14"/>
              </w:numPr>
              <w:tabs>
                <w:tab w:val="clear" w:pos="720"/>
                <w:tab w:val="num" w:pos="1080"/>
              </w:tabs>
              <w:suppressAutoHyphens/>
              <w:ind w:left="1080"/>
              <w:jc w:val="both"/>
              <w:rPr>
                <w:rFonts w:ascii="Times New Roman" w:hAnsi="Times New Roman" w:cs="Times New Roman"/>
                <w:sz w:val="24"/>
                <w:szCs w:val="24"/>
              </w:rPr>
            </w:pPr>
            <w:r w:rsidRPr="008F462E">
              <w:rPr>
                <w:rFonts w:ascii="Times New Roman" w:hAnsi="Times New Roman" w:cs="Times New Roman"/>
                <w:sz w:val="24"/>
                <w:szCs w:val="24"/>
              </w:rPr>
              <w:t xml:space="preserve">In what ways could transaction costs be reduced? </w:t>
            </w:r>
          </w:p>
          <w:p w14:paraId="449E43DD" w14:textId="123462E9" w:rsidR="00120EBE" w:rsidRPr="008F462E" w:rsidRDefault="00120EBE" w:rsidP="00FF0AD5">
            <w:pPr>
              <w:numPr>
                <w:ilvl w:val="0"/>
                <w:numId w:val="13"/>
              </w:numPr>
              <w:tabs>
                <w:tab w:val="clear" w:pos="720"/>
                <w:tab w:val="num" w:pos="1080"/>
              </w:tabs>
              <w:suppressAutoHyphens/>
              <w:ind w:left="1080"/>
              <w:jc w:val="both"/>
              <w:rPr>
                <w:rFonts w:ascii="Times New Roman" w:hAnsi="Times New Roman" w:cs="Times New Roman"/>
                <w:sz w:val="24"/>
                <w:szCs w:val="24"/>
              </w:rPr>
            </w:pPr>
            <w:r w:rsidRPr="008F462E">
              <w:rPr>
                <w:rFonts w:ascii="Times New Roman" w:hAnsi="Times New Roman" w:cs="Times New Roman"/>
                <w:sz w:val="24"/>
                <w:szCs w:val="24"/>
                <w:shd w:val="clear" w:color="auto" w:fill="FFFFFF"/>
              </w:rPr>
              <w:t xml:space="preserve">To what extent and in what ways were the concepts of gender equality reflected in </w:t>
            </w:r>
            <w:r w:rsidR="00241718">
              <w:rPr>
                <w:rFonts w:ascii="Times New Roman" w:hAnsi="Times New Roman" w:cs="Times New Roman"/>
                <w:sz w:val="24"/>
                <w:szCs w:val="24"/>
                <w:shd w:val="clear" w:color="auto" w:fill="FFFFFF"/>
              </w:rPr>
              <w:t xml:space="preserve">the </w:t>
            </w:r>
            <w:r w:rsidR="00735284">
              <w:rPr>
                <w:rFonts w:ascii="Times New Roman" w:hAnsi="Times New Roman" w:cs="Times New Roman"/>
                <w:sz w:val="24"/>
                <w:szCs w:val="24"/>
                <w:shd w:val="clear" w:color="auto" w:fill="FFFFFF"/>
              </w:rPr>
              <w:t>PFD</w:t>
            </w:r>
            <w:r w:rsidRPr="008F462E">
              <w:rPr>
                <w:rFonts w:ascii="Times New Roman" w:hAnsi="Times New Roman" w:cs="Times New Roman"/>
                <w:sz w:val="24"/>
                <w:szCs w:val="24"/>
                <w:shd w:val="clear" w:color="auto" w:fill="FFFFFF"/>
              </w:rPr>
              <w:t xml:space="preserve"> (in terms of specific goals</w:t>
            </w:r>
            <w:r w:rsidR="00241718">
              <w:rPr>
                <w:rFonts w:ascii="Times New Roman" w:hAnsi="Times New Roman" w:cs="Times New Roman"/>
                <w:sz w:val="24"/>
                <w:szCs w:val="24"/>
                <w:shd w:val="clear" w:color="auto" w:fill="FFFFFF"/>
              </w:rPr>
              <w:t xml:space="preserve">, </w:t>
            </w:r>
            <w:r w:rsidRPr="008F462E">
              <w:rPr>
                <w:rFonts w:ascii="Times New Roman" w:hAnsi="Times New Roman" w:cs="Times New Roman"/>
                <w:sz w:val="24"/>
                <w:szCs w:val="24"/>
                <w:shd w:val="clear" w:color="auto" w:fill="FFFFFF"/>
              </w:rPr>
              <w:t>targets, disaggregated data and indicators etc.)?</w:t>
            </w:r>
          </w:p>
          <w:p w14:paraId="00BEC247" w14:textId="77777777" w:rsidR="00120EBE" w:rsidRPr="008F462E" w:rsidRDefault="00120EBE" w:rsidP="00FF0AD5">
            <w:pPr>
              <w:pStyle w:val="NoSpacing"/>
              <w:numPr>
                <w:ilvl w:val="0"/>
                <w:numId w:val="15"/>
              </w:numPr>
              <w:tabs>
                <w:tab w:val="num" w:pos="900"/>
              </w:tabs>
              <w:suppressAutoHyphens/>
              <w:ind w:left="900"/>
              <w:jc w:val="both"/>
              <w:rPr>
                <w:rFonts w:ascii="Times New Roman" w:hAnsi="Times New Roman" w:cs="Times New Roman"/>
                <w:sz w:val="24"/>
                <w:szCs w:val="24"/>
              </w:rPr>
            </w:pPr>
            <w:r w:rsidRPr="008F462E">
              <w:rPr>
                <w:rFonts w:ascii="Times New Roman" w:hAnsi="Times New Roman" w:cs="Times New Roman"/>
                <w:i/>
                <w:sz w:val="24"/>
                <w:szCs w:val="24"/>
                <w:u w:val="single"/>
              </w:rPr>
              <w:t>Sustainability</w:t>
            </w:r>
            <w:r w:rsidRPr="008F462E">
              <w:rPr>
                <w:rFonts w:ascii="Times New Roman" w:hAnsi="Times New Roman" w:cs="Times New Roman"/>
                <w:sz w:val="24"/>
                <w:szCs w:val="24"/>
              </w:rPr>
              <w:t xml:space="preserve">: </w:t>
            </w:r>
          </w:p>
          <w:p w14:paraId="312FCE33" w14:textId="77777777" w:rsidR="00120EBE" w:rsidRPr="008F462E" w:rsidRDefault="00120EBE" w:rsidP="00AB31F7">
            <w:pPr>
              <w:pStyle w:val="NoSpacing"/>
              <w:ind w:left="720"/>
              <w:jc w:val="both"/>
              <w:rPr>
                <w:rFonts w:ascii="Times New Roman" w:hAnsi="Times New Roman" w:cs="Times New Roman"/>
                <w:sz w:val="24"/>
                <w:szCs w:val="24"/>
              </w:rPr>
            </w:pPr>
          </w:p>
          <w:p w14:paraId="12063B0B" w14:textId="77777777" w:rsidR="00120EBE" w:rsidRPr="008F462E" w:rsidRDefault="00120EBE" w:rsidP="00FF0AD5">
            <w:pPr>
              <w:pStyle w:val="NoSpacing"/>
              <w:numPr>
                <w:ilvl w:val="0"/>
                <w:numId w:val="12"/>
              </w:numPr>
              <w:tabs>
                <w:tab w:val="clear" w:pos="720"/>
                <w:tab w:val="num" w:pos="1080"/>
              </w:tabs>
              <w:suppressAutoHyphens/>
              <w:ind w:left="1080"/>
              <w:jc w:val="both"/>
              <w:rPr>
                <w:rFonts w:ascii="Times New Roman" w:hAnsi="Times New Roman" w:cs="Times New Roman"/>
                <w:sz w:val="24"/>
                <w:szCs w:val="24"/>
              </w:rPr>
            </w:pPr>
            <w:r w:rsidRPr="008F462E">
              <w:rPr>
                <w:rFonts w:ascii="Times New Roman" w:hAnsi="Times New Roman" w:cs="Times New Roman"/>
                <w:sz w:val="24"/>
                <w:szCs w:val="24"/>
              </w:rPr>
              <w:t>What is the likelihood that the benefits that resulted from the previous and current UNDAF will continue at national and subnational level through adequate ownership, commitment, willingness displayed by the government?</w:t>
            </w:r>
          </w:p>
          <w:p w14:paraId="1413E309" w14:textId="52EF0FCA" w:rsidR="00120EBE" w:rsidRPr="008F462E" w:rsidRDefault="00120EBE" w:rsidP="00FF0AD5">
            <w:pPr>
              <w:pStyle w:val="NoSpacing"/>
              <w:numPr>
                <w:ilvl w:val="0"/>
                <w:numId w:val="12"/>
              </w:numPr>
              <w:tabs>
                <w:tab w:val="clear" w:pos="720"/>
                <w:tab w:val="num" w:pos="1080"/>
              </w:tabs>
              <w:suppressAutoHyphens/>
              <w:ind w:left="1080"/>
              <w:jc w:val="both"/>
              <w:rPr>
                <w:rFonts w:ascii="Times New Roman" w:hAnsi="Times New Roman" w:cs="Times New Roman"/>
                <w:sz w:val="24"/>
                <w:szCs w:val="24"/>
              </w:rPr>
            </w:pPr>
            <w:r w:rsidRPr="008F462E">
              <w:rPr>
                <w:rFonts w:ascii="Times New Roman" w:hAnsi="Times New Roman" w:cs="Times New Roman"/>
                <w:sz w:val="24"/>
                <w:szCs w:val="24"/>
              </w:rPr>
              <w:t xml:space="preserve">To what degree did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contribute to establishing and enhancing the critical factors for progress towards national development goals?</w:t>
            </w:r>
          </w:p>
          <w:p w14:paraId="0790AF50" w14:textId="7EC34B26" w:rsidR="00E96738" w:rsidRDefault="00120EBE" w:rsidP="00FF0AD5">
            <w:pPr>
              <w:numPr>
                <w:ilvl w:val="0"/>
                <w:numId w:val="13"/>
              </w:numPr>
              <w:tabs>
                <w:tab w:val="clear" w:pos="720"/>
                <w:tab w:val="num" w:pos="1080"/>
              </w:tabs>
              <w:suppressAutoHyphens/>
              <w:ind w:left="1080"/>
              <w:jc w:val="both"/>
              <w:rPr>
                <w:rFonts w:ascii="Times New Roman" w:hAnsi="Times New Roman" w:cs="Times New Roman"/>
                <w:sz w:val="24"/>
                <w:szCs w:val="24"/>
              </w:rPr>
            </w:pPr>
            <w:r w:rsidRPr="00E96738">
              <w:rPr>
                <w:rFonts w:ascii="Times New Roman" w:hAnsi="Times New Roman" w:cs="Times New Roman"/>
                <w:sz w:val="24"/>
                <w:szCs w:val="24"/>
              </w:rPr>
              <w:t xml:space="preserve">Have complementarities, collaboration and /or synergies fostered by </w:t>
            </w:r>
            <w:r w:rsidR="00735284">
              <w:rPr>
                <w:rFonts w:ascii="Times New Roman" w:hAnsi="Times New Roman" w:cs="Times New Roman"/>
                <w:sz w:val="24"/>
                <w:szCs w:val="24"/>
              </w:rPr>
              <w:t>PFD</w:t>
            </w:r>
            <w:r w:rsidRPr="00E96738">
              <w:rPr>
                <w:rFonts w:ascii="Times New Roman" w:hAnsi="Times New Roman" w:cs="Times New Roman"/>
                <w:sz w:val="24"/>
                <w:szCs w:val="24"/>
              </w:rPr>
              <w:t xml:space="preserve"> and development partners intervention contributed to greater sustainability of results? </w:t>
            </w:r>
          </w:p>
          <w:p w14:paraId="5826EB1E" w14:textId="75F9B48E" w:rsidR="00120EBE" w:rsidRPr="00E96738" w:rsidRDefault="00120EBE" w:rsidP="00FF0AD5">
            <w:pPr>
              <w:numPr>
                <w:ilvl w:val="0"/>
                <w:numId w:val="13"/>
              </w:numPr>
              <w:tabs>
                <w:tab w:val="clear" w:pos="720"/>
                <w:tab w:val="num" w:pos="1080"/>
              </w:tabs>
              <w:suppressAutoHyphens/>
              <w:ind w:left="1080"/>
              <w:jc w:val="both"/>
              <w:rPr>
                <w:rFonts w:ascii="Times New Roman" w:hAnsi="Times New Roman" w:cs="Times New Roman"/>
                <w:sz w:val="24"/>
                <w:szCs w:val="24"/>
              </w:rPr>
            </w:pPr>
            <w:r w:rsidRPr="00E96738">
              <w:rPr>
                <w:rFonts w:ascii="Times New Roman" w:hAnsi="Times New Roman" w:cs="Times New Roman"/>
                <w:sz w:val="24"/>
                <w:szCs w:val="24"/>
              </w:rPr>
              <w:lastRenderedPageBreak/>
              <w:t xml:space="preserve">To what extent and in what way have national capacities been enhanced in government, civil society (and where relevant private sector)? </w:t>
            </w:r>
          </w:p>
          <w:p w14:paraId="4B7C74DB" w14:textId="268DD7DE" w:rsidR="00120EBE" w:rsidRDefault="00120EBE" w:rsidP="00AB31F7">
            <w:pPr>
              <w:jc w:val="both"/>
              <w:rPr>
                <w:rFonts w:ascii="Times New Roman" w:hAnsi="Times New Roman" w:cs="Times New Roman"/>
                <w:sz w:val="24"/>
                <w:szCs w:val="24"/>
              </w:rPr>
            </w:pPr>
            <w:r>
              <w:rPr>
                <w:rFonts w:ascii="Times New Roman" w:hAnsi="Times New Roman" w:cs="Times New Roman"/>
                <w:sz w:val="24"/>
                <w:szCs w:val="24"/>
              </w:rPr>
              <w:t>Although not identified in the ToR, to the extent that is possible and based on the data available, the evaluation will also seek to identify the extent to which impact has been achieved by UN interventions. The assessment will be guided by the following questions.</w:t>
            </w:r>
          </w:p>
          <w:p w14:paraId="2A9F32E5" w14:textId="77777777" w:rsidR="00241718" w:rsidRDefault="00241718" w:rsidP="00AB31F7">
            <w:pPr>
              <w:jc w:val="both"/>
              <w:rPr>
                <w:rFonts w:ascii="Times New Roman" w:hAnsi="Times New Roman" w:cs="Times New Roman"/>
                <w:sz w:val="24"/>
                <w:szCs w:val="24"/>
              </w:rPr>
            </w:pPr>
          </w:p>
          <w:p w14:paraId="7616DAB6" w14:textId="77777777" w:rsidR="00120EBE" w:rsidRPr="00EC5A49" w:rsidRDefault="00120EBE" w:rsidP="00FF0AD5">
            <w:pPr>
              <w:pStyle w:val="ListParagraph"/>
              <w:numPr>
                <w:ilvl w:val="0"/>
                <w:numId w:val="15"/>
              </w:numPr>
              <w:jc w:val="both"/>
              <w:rPr>
                <w:rFonts w:ascii="Times New Roman" w:hAnsi="Times New Roman" w:cs="Times New Roman"/>
                <w:i/>
                <w:iCs/>
                <w:sz w:val="24"/>
                <w:szCs w:val="24"/>
                <w:u w:val="single"/>
              </w:rPr>
            </w:pPr>
            <w:r w:rsidRPr="00EC5A49">
              <w:rPr>
                <w:rFonts w:ascii="Times New Roman" w:hAnsi="Times New Roman" w:cs="Times New Roman"/>
                <w:i/>
                <w:iCs/>
                <w:sz w:val="24"/>
                <w:szCs w:val="24"/>
                <w:u w:val="single"/>
              </w:rPr>
              <w:t>Impact</w:t>
            </w:r>
          </w:p>
          <w:p w14:paraId="312411F0" w14:textId="4A1F867E" w:rsidR="00120EBE" w:rsidRPr="00CD1B42" w:rsidRDefault="00120EBE" w:rsidP="00FF0AD5">
            <w:pPr>
              <w:pStyle w:val="ListParagraph"/>
              <w:numPr>
                <w:ilvl w:val="0"/>
                <w:numId w:val="16"/>
              </w:numPr>
              <w:autoSpaceDE w:val="0"/>
              <w:autoSpaceDN w:val="0"/>
              <w:adjustRightInd w:val="0"/>
              <w:rPr>
                <w:rFonts w:ascii="Times New Roman" w:hAnsi="Times New Roman" w:cs="Times New Roman"/>
                <w:sz w:val="24"/>
                <w:szCs w:val="24"/>
              </w:rPr>
            </w:pPr>
            <w:r w:rsidRPr="00CD1B42">
              <w:rPr>
                <w:rFonts w:ascii="Times New Roman" w:hAnsi="Times New Roman" w:cs="Times New Roman"/>
                <w:sz w:val="24"/>
                <w:szCs w:val="24"/>
              </w:rPr>
              <w:t xml:space="preserve">Is there evidence of long-lasting desired changes in the outcome areas identified in the </w:t>
            </w:r>
            <w:r w:rsidR="00735284">
              <w:rPr>
                <w:rFonts w:ascii="Times New Roman" w:hAnsi="Times New Roman" w:cs="Times New Roman"/>
                <w:sz w:val="24"/>
                <w:szCs w:val="24"/>
              </w:rPr>
              <w:t>PFD</w:t>
            </w:r>
            <w:r w:rsidRPr="00CD1B42">
              <w:rPr>
                <w:rFonts w:ascii="Times New Roman" w:hAnsi="Times New Roman" w:cs="Times New Roman"/>
                <w:sz w:val="24"/>
                <w:szCs w:val="24"/>
              </w:rPr>
              <w:t>? In which aspects?</w:t>
            </w:r>
          </w:p>
          <w:p w14:paraId="4FD1024C" w14:textId="1EE4B4A8" w:rsidR="00120EBE" w:rsidRPr="00CD1B42" w:rsidRDefault="00120EBE" w:rsidP="00FF0AD5">
            <w:pPr>
              <w:pStyle w:val="ListParagraph"/>
              <w:numPr>
                <w:ilvl w:val="0"/>
                <w:numId w:val="16"/>
              </w:numPr>
              <w:autoSpaceDE w:val="0"/>
              <w:autoSpaceDN w:val="0"/>
              <w:adjustRightInd w:val="0"/>
              <w:rPr>
                <w:rFonts w:ascii="Times New Roman" w:hAnsi="Times New Roman" w:cs="Times New Roman"/>
                <w:sz w:val="24"/>
                <w:szCs w:val="24"/>
              </w:rPr>
            </w:pPr>
            <w:r w:rsidRPr="00CD1B42">
              <w:rPr>
                <w:rFonts w:ascii="Times New Roman" w:hAnsi="Times New Roman" w:cs="Times New Roman"/>
                <w:sz w:val="24"/>
                <w:szCs w:val="24"/>
              </w:rPr>
              <w:t xml:space="preserve">Has the </w:t>
            </w:r>
            <w:r w:rsidR="00735284">
              <w:rPr>
                <w:rFonts w:ascii="Times New Roman" w:hAnsi="Times New Roman" w:cs="Times New Roman"/>
                <w:sz w:val="24"/>
                <w:szCs w:val="24"/>
              </w:rPr>
              <w:t>PFD</w:t>
            </w:r>
            <w:r w:rsidRPr="00CD1B42">
              <w:rPr>
                <w:rFonts w:ascii="Times New Roman" w:hAnsi="Times New Roman" w:cs="Times New Roman"/>
                <w:sz w:val="24"/>
                <w:szCs w:val="24"/>
              </w:rPr>
              <w:t xml:space="preserve"> appropriately reached its target groups and contributed to empowerment of disadvantaged ones and women? </w:t>
            </w:r>
          </w:p>
          <w:p w14:paraId="2051FCD8" w14:textId="0049E1DD" w:rsidR="00120EBE" w:rsidRPr="00CD1B42" w:rsidRDefault="00120EBE" w:rsidP="00FF0AD5">
            <w:pPr>
              <w:pStyle w:val="ListParagraph"/>
              <w:numPr>
                <w:ilvl w:val="0"/>
                <w:numId w:val="16"/>
              </w:numPr>
              <w:autoSpaceDE w:val="0"/>
              <w:autoSpaceDN w:val="0"/>
              <w:adjustRightInd w:val="0"/>
              <w:rPr>
                <w:rFonts w:ascii="Times New Roman" w:hAnsi="Times New Roman" w:cs="Times New Roman"/>
                <w:sz w:val="24"/>
                <w:szCs w:val="24"/>
              </w:rPr>
            </w:pPr>
            <w:r w:rsidRPr="00CD1B42">
              <w:rPr>
                <w:rFonts w:ascii="Times New Roman" w:hAnsi="Times New Roman" w:cs="Times New Roman"/>
                <w:sz w:val="24"/>
                <w:szCs w:val="24"/>
              </w:rPr>
              <w:t xml:space="preserve">Has the </w:t>
            </w:r>
            <w:r w:rsidR="00735284">
              <w:rPr>
                <w:rFonts w:ascii="Times New Roman" w:hAnsi="Times New Roman" w:cs="Times New Roman"/>
                <w:sz w:val="24"/>
                <w:szCs w:val="24"/>
              </w:rPr>
              <w:t>PFD</w:t>
            </w:r>
            <w:r w:rsidRPr="00CD1B42">
              <w:rPr>
                <w:rFonts w:ascii="Times New Roman" w:hAnsi="Times New Roman" w:cs="Times New Roman"/>
                <w:sz w:val="24"/>
                <w:szCs w:val="24"/>
              </w:rPr>
              <w:t xml:space="preserve"> contributed to (more) sustainable institutions?</w:t>
            </w:r>
          </w:p>
          <w:p w14:paraId="045DBF24" w14:textId="77777777" w:rsidR="00120EBE" w:rsidRPr="00CD1B42" w:rsidRDefault="00120EBE" w:rsidP="00FF0AD5">
            <w:pPr>
              <w:pStyle w:val="ListParagraph"/>
              <w:numPr>
                <w:ilvl w:val="0"/>
                <w:numId w:val="16"/>
              </w:numPr>
              <w:autoSpaceDE w:val="0"/>
              <w:autoSpaceDN w:val="0"/>
              <w:adjustRightInd w:val="0"/>
              <w:rPr>
                <w:rFonts w:ascii="Times New Roman" w:hAnsi="Times New Roman" w:cs="Times New Roman"/>
                <w:sz w:val="24"/>
                <w:szCs w:val="24"/>
              </w:rPr>
            </w:pPr>
            <w:r w:rsidRPr="00CD1B42">
              <w:rPr>
                <w:rFonts w:ascii="Times New Roman" w:hAnsi="Times New Roman" w:cs="Times New Roman"/>
                <w:sz w:val="24"/>
                <w:szCs w:val="24"/>
              </w:rPr>
              <w:t>Is there evidence that institutional systems/mechanisms are in place which:</w:t>
            </w:r>
          </w:p>
          <w:p w14:paraId="1B7A854C" w14:textId="77777777" w:rsidR="00120EBE" w:rsidRPr="00CD1B42" w:rsidRDefault="00120EBE" w:rsidP="00FF0AD5">
            <w:pPr>
              <w:pStyle w:val="ListParagraph"/>
              <w:numPr>
                <w:ilvl w:val="1"/>
                <w:numId w:val="16"/>
              </w:numPr>
              <w:autoSpaceDE w:val="0"/>
              <w:autoSpaceDN w:val="0"/>
              <w:adjustRightInd w:val="0"/>
              <w:rPr>
                <w:rFonts w:ascii="Times New Roman" w:hAnsi="Times New Roman" w:cs="Times New Roman"/>
                <w:sz w:val="24"/>
                <w:szCs w:val="24"/>
              </w:rPr>
            </w:pPr>
            <w:r w:rsidRPr="00CD1B42">
              <w:rPr>
                <w:rFonts w:ascii="Times New Roman" w:hAnsi="Times New Roman" w:cs="Times New Roman"/>
                <w:sz w:val="24"/>
                <w:szCs w:val="24"/>
              </w:rPr>
              <w:t>Support further capacity development at the national and local level; and</w:t>
            </w:r>
          </w:p>
          <w:p w14:paraId="46587772" w14:textId="54A25020" w:rsidR="00F7125E" w:rsidRPr="004C63B4" w:rsidRDefault="00120EBE" w:rsidP="00FF0AD5">
            <w:pPr>
              <w:pStyle w:val="ListParagraph"/>
              <w:numPr>
                <w:ilvl w:val="1"/>
                <w:numId w:val="16"/>
              </w:numPr>
              <w:rPr>
                <w:rFonts w:ascii="Times New Roman" w:hAnsi="Times New Roman" w:cs="Times New Roman"/>
                <w:sz w:val="24"/>
                <w:szCs w:val="24"/>
              </w:rPr>
            </w:pPr>
            <w:r w:rsidRPr="00CD1B42">
              <w:rPr>
                <w:rFonts w:ascii="Times New Roman" w:hAnsi="Times New Roman" w:cs="Times New Roman"/>
                <w:sz w:val="24"/>
                <w:szCs w:val="24"/>
              </w:rPr>
              <w:t>Promote sustainable and inclusive development.</w:t>
            </w:r>
          </w:p>
        </w:tc>
      </w:tr>
    </w:tbl>
    <w:p w14:paraId="3AE34FBC" w14:textId="77777777" w:rsidR="00120EBE" w:rsidRDefault="00120EBE" w:rsidP="00120EBE">
      <w:pPr>
        <w:spacing w:after="120" w:line="240" w:lineRule="auto"/>
        <w:jc w:val="both"/>
        <w:rPr>
          <w:rFonts w:ascii="Times New Roman" w:hAnsi="Times New Roman" w:cs="Times New Roman"/>
          <w:sz w:val="24"/>
        </w:rPr>
      </w:pPr>
    </w:p>
    <w:p w14:paraId="3D76AD99" w14:textId="1CEAD183" w:rsidR="00120EBE" w:rsidRDefault="00E130FE" w:rsidP="00120EBE">
      <w:pPr>
        <w:spacing w:after="120" w:line="240" w:lineRule="auto"/>
        <w:jc w:val="both"/>
        <w:rPr>
          <w:rFonts w:ascii="Times New Roman" w:hAnsi="Times New Roman" w:cs="Times New Roman"/>
          <w:color w:val="1C1C1C"/>
          <w:sz w:val="24"/>
          <w:szCs w:val="24"/>
        </w:rPr>
      </w:pPr>
      <w:r>
        <w:rPr>
          <w:rFonts w:ascii="Times New Roman" w:hAnsi="Times New Roman" w:cs="Times New Roman"/>
          <w:sz w:val="24"/>
        </w:rPr>
        <w:t>The f</w:t>
      </w:r>
      <w:r w:rsidR="00120EBE">
        <w:rPr>
          <w:rFonts w:ascii="Times New Roman" w:hAnsi="Times New Roman" w:cs="Times New Roman"/>
          <w:sz w:val="24"/>
        </w:rPr>
        <w:t xml:space="preserve">igure </w:t>
      </w:r>
      <w:r>
        <w:rPr>
          <w:rFonts w:ascii="Times New Roman" w:hAnsi="Times New Roman" w:cs="Times New Roman"/>
          <w:sz w:val="24"/>
        </w:rPr>
        <w:t>below</w:t>
      </w:r>
      <w:r w:rsidR="00120EBE">
        <w:rPr>
          <w:rFonts w:ascii="Times New Roman" w:hAnsi="Times New Roman" w:cs="Times New Roman"/>
          <w:sz w:val="24"/>
        </w:rPr>
        <w:t xml:space="preserve"> shows the steps that </w:t>
      </w:r>
      <w:r w:rsidR="00F7125E">
        <w:rPr>
          <w:rFonts w:ascii="Times New Roman" w:hAnsi="Times New Roman" w:cs="Times New Roman"/>
          <w:sz w:val="24"/>
        </w:rPr>
        <w:t>were</w:t>
      </w:r>
      <w:r w:rsidR="00120EBE">
        <w:rPr>
          <w:rFonts w:ascii="Times New Roman" w:hAnsi="Times New Roman" w:cs="Times New Roman"/>
          <w:sz w:val="24"/>
        </w:rPr>
        <w:t xml:space="preserve"> taken for the analysis</w:t>
      </w:r>
      <w:r w:rsidR="00120EBE" w:rsidRPr="0098077E">
        <w:rPr>
          <w:rFonts w:ascii="Times New Roman" w:hAnsi="Times New Roman" w:cs="Times New Roman"/>
          <w:sz w:val="24"/>
          <w:szCs w:val="24"/>
          <w:lang w:val="en-US"/>
        </w:rPr>
        <w:t>.</w:t>
      </w:r>
      <w:r w:rsidR="00120EBE">
        <w:rPr>
          <w:rFonts w:ascii="Times New Roman" w:hAnsi="Times New Roman" w:cs="Times New Roman"/>
          <w:sz w:val="24"/>
          <w:szCs w:val="24"/>
          <w:lang w:val="en-US"/>
        </w:rPr>
        <w:t xml:space="preserve"> </w:t>
      </w:r>
      <w:r w:rsidR="00120EBE" w:rsidRPr="00C404B8">
        <w:rPr>
          <w:rFonts w:ascii="Times New Roman" w:hAnsi="Times New Roman" w:cs="Times New Roman"/>
          <w:sz w:val="24"/>
          <w:szCs w:val="24"/>
          <w:lang w:val="en-US"/>
        </w:rPr>
        <w:t>The analysis cover</w:t>
      </w:r>
      <w:r w:rsidR="00F7125E">
        <w:rPr>
          <w:rFonts w:ascii="Times New Roman" w:hAnsi="Times New Roman" w:cs="Times New Roman"/>
          <w:sz w:val="24"/>
          <w:szCs w:val="24"/>
          <w:lang w:val="en-US"/>
        </w:rPr>
        <w:t>ed</w:t>
      </w:r>
      <w:r w:rsidR="00120EBE" w:rsidRPr="00C404B8">
        <w:rPr>
          <w:rFonts w:ascii="Times New Roman" w:hAnsi="Times New Roman" w:cs="Times New Roman"/>
          <w:sz w:val="24"/>
          <w:szCs w:val="24"/>
          <w:lang w:val="en-US"/>
        </w:rPr>
        <w:t xml:space="preserve"> aspects of </w:t>
      </w:r>
      <w:r w:rsidR="00735284">
        <w:rPr>
          <w:rFonts w:ascii="Times New Roman" w:hAnsi="Times New Roman" w:cs="Times New Roman"/>
          <w:sz w:val="24"/>
          <w:szCs w:val="24"/>
          <w:lang w:val="en-US"/>
        </w:rPr>
        <w:t>PFD</w:t>
      </w:r>
      <w:r w:rsidR="00120EBE" w:rsidRPr="00C404B8">
        <w:rPr>
          <w:rFonts w:ascii="Times New Roman" w:hAnsi="Times New Roman" w:cs="Times New Roman"/>
          <w:sz w:val="24"/>
          <w:szCs w:val="24"/>
          <w:lang w:val="en-US"/>
        </w:rPr>
        <w:t xml:space="preserve"> formulation, including </w:t>
      </w:r>
      <w:r w:rsidR="00120EBE">
        <w:rPr>
          <w:rFonts w:ascii="Times New Roman" w:hAnsi="Times New Roman" w:cs="Times New Roman"/>
          <w:sz w:val="24"/>
          <w:szCs w:val="24"/>
          <w:lang w:val="en-US"/>
        </w:rPr>
        <w:t xml:space="preserve">the </w:t>
      </w:r>
      <w:r w:rsidR="00120EBE" w:rsidRPr="00C404B8">
        <w:rPr>
          <w:rFonts w:ascii="Times New Roman" w:hAnsi="Times New Roman" w:cs="Times New Roman"/>
          <w:sz w:val="24"/>
          <w:szCs w:val="24"/>
        </w:rPr>
        <w:t xml:space="preserve">extent of stakeholder participation during </w:t>
      </w:r>
      <w:r w:rsidR="00120EBE">
        <w:rPr>
          <w:rFonts w:ascii="Times New Roman" w:hAnsi="Times New Roman" w:cs="Times New Roman"/>
          <w:sz w:val="24"/>
          <w:szCs w:val="24"/>
        </w:rPr>
        <w:t>the</w:t>
      </w:r>
      <w:r w:rsidR="00120EBE" w:rsidRPr="00C404B8">
        <w:rPr>
          <w:rFonts w:ascii="Times New Roman" w:hAnsi="Times New Roman" w:cs="Times New Roman"/>
          <w:sz w:val="24"/>
          <w:szCs w:val="24"/>
        </w:rPr>
        <w:t xml:space="preserve"> formulation</w:t>
      </w:r>
      <w:r w:rsidR="00120EBE">
        <w:rPr>
          <w:rFonts w:ascii="Times New Roman" w:hAnsi="Times New Roman" w:cs="Times New Roman"/>
          <w:sz w:val="24"/>
          <w:szCs w:val="24"/>
        </w:rPr>
        <w:t xml:space="preserve"> process</w:t>
      </w:r>
      <w:r w:rsidR="00120EBE" w:rsidRPr="00C404B8">
        <w:rPr>
          <w:rFonts w:ascii="Times New Roman" w:hAnsi="Times New Roman" w:cs="Times New Roman"/>
          <w:sz w:val="24"/>
          <w:szCs w:val="24"/>
        </w:rPr>
        <w:t xml:space="preserve">; replication approach; design for sustainability; linkages between </w:t>
      </w:r>
      <w:r w:rsidR="00120EBE">
        <w:rPr>
          <w:rFonts w:ascii="Times New Roman" w:hAnsi="Times New Roman" w:cs="Times New Roman"/>
          <w:sz w:val="24"/>
          <w:szCs w:val="24"/>
        </w:rPr>
        <w:t>the programme components</w:t>
      </w:r>
      <w:r w:rsidR="00120EBE" w:rsidRPr="00C404B8">
        <w:rPr>
          <w:rFonts w:ascii="Times New Roman" w:hAnsi="Times New Roman" w:cs="Times New Roman"/>
          <w:sz w:val="24"/>
          <w:szCs w:val="24"/>
        </w:rPr>
        <w:t>; adequacy of management arrangements</w:t>
      </w:r>
      <w:r w:rsidR="00120EBE">
        <w:rPr>
          <w:rFonts w:ascii="Times New Roman" w:hAnsi="Times New Roman" w:cs="Times New Roman"/>
          <w:sz w:val="24"/>
          <w:szCs w:val="24"/>
        </w:rPr>
        <w:t>, etc</w:t>
      </w:r>
      <w:r w:rsidR="00120EBE" w:rsidRPr="00C404B8">
        <w:rPr>
          <w:rFonts w:ascii="Times New Roman" w:hAnsi="Times New Roman" w:cs="Times New Roman"/>
          <w:sz w:val="24"/>
          <w:szCs w:val="24"/>
        </w:rPr>
        <w:t>.</w:t>
      </w:r>
      <w:r w:rsidR="00120EBE">
        <w:rPr>
          <w:rFonts w:ascii="Times New Roman" w:hAnsi="Times New Roman" w:cs="Times New Roman"/>
          <w:sz w:val="24"/>
          <w:szCs w:val="24"/>
        </w:rPr>
        <w:t xml:space="preserve"> </w:t>
      </w:r>
      <w:r w:rsidR="00120EBE">
        <w:rPr>
          <w:rFonts w:ascii="Times New Roman" w:hAnsi="Times New Roman" w:cs="Times New Roman"/>
          <w:color w:val="1C1C1C"/>
          <w:sz w:val="24"/>
          <w:szCs w:val="24"/>
        </w:rPr>
        <w:t>The ToR</w:t>
      </w:r>
      <w:r w:rsidR="00F7125E">
        <w:rPr>
          <w:rFonts w:ascii="Times New Roman" w:hAnsi="Times New Roman" w:cs="Times New Roman"/>
          <w:color w:val="1C1C1C"/>
          <w:sz w:val="24"/>
          <w:szCs w:val="24"/>
        </w:rPr>
        <w:t>,</w:t>
      </w:r>
      <w:r w:rsidR="00120EBE">
        <w:rPr>
          <w:rFonts w:ascii="Times New Roman" w:hAnsi="Times New Roman" w:cs="Times New Roman"/>
          <w:color w:val="1C1C1C"/>
          <w:sz w:val="24"/>
          <w:szCs w:val="24"/>
        </w:rPr>
        <w:t xml:space="preserve"> where the scope and main steps of the evaluation process </w:t>
      </w:r>
      <w:r w:rsidR="00F7125E">
        <w:rPr>
          <w:rFonts w:ascii="Times New Roman" w:hAnsi="Times New Roman" w:cs="Times New Roman"/>
          <w:color w:val="1C1C1C"/>
          <w:sz w:val="24"/>
          <w:szCs w:val="24"/>
        </w:rPr>
        <w:t>are</w:t>
      </w:r>
      <w:r w:rsidR="00120EBE">
        <w:rPr>
          <w:rFonts w:ascii="Times New Roman" w:hAnsi="Times New Roman" w:cs="Times New Roman"/>
          <w:color w:val="1C1C1C"/>
          <w:sz w:val="24"/>
          <w:szCs w:val="24"/>
        </w:rPr>
        <w:t xml:space="preserve"> laid out</w:t>
      </w:r>
      <w:r w:rsidR="00F7125E">
        <w:rPr>
          <w:rFonts w:ascii="Times New Roman" w:hAnsi="Times New Roman" w:cs="Times New Roman"/>
          <w:color w:val="1C1C1C"/>
          <w:sz w:val="24"/>
          <w:szCs w:val="24"/>
        </w:rPr>
        <w:t>,</w:t>
      </w:r>
      <w:r w:rsidR="00120EBE">
        <w:rPr>
          <w:rFonts w:ascii="Times New Roman" w:hAnsi="Times New Roman" w:cs="Times New Roman"/>
          <w:color w:val="1C1C1C"/>
          <w:sz w:val="24"/>
          <w:szCs w:val="24"/>
        </w:rPr>
        <w:t xml:space="preserve"> are attached in Annex I of this report.</w:t>
      </w:r>
    </w:p>
    <w:p w14:paraId="1053BDAE" w14:textId="77777777" w:rsidR="00E96738" w:rsidRDefault="00E96738" w:rsidP="00120EBE">
      <w:pPr>
        <w:spacing w:after="120" w:line="240" w:lineRule="auto"/>
        <w:jc w:val="both"/>
        <w:rPr>
          <w:rFonts w:ascii="Times New Roman" w:hAnsi="Times New Roman" w:cs="Times New Roman"/>
          <w:color w:val="1C1C1C"/>
          <w:sz w:val="24"/>
          <w:szCs w:val="24"/>
        </w:rPr>
      </w:pPr>
    </w:p>
    <w:p w14:paraId="387C0D31" w14:textId="59F31A37" w:rsidR="00120EBE" w:rsidRPr="004F0F75" w:rsidRDefault="00120EBE" w:rsidP="00120EBE">
      <w:pPr>
        <w:pStyle w:val="Caption"/>
        <w:rPr>
          <w:rFonts w:cs="Times New Roman"/>
          <w:color w:val="1F497D" w:themeColor="text2"/>
          <w:szCs w:val="24"/>
        </w:rPr>
      </w:pPr>
      <w:bookmarkStart w:id="21" w:name="_Toc12009642"/>
      <w:bookmarkStart w:id="22" w:name="_Toc18494883"/>
      <w:bookmarkEnd w:id="15"/>
      <w:bookmarkEnd w:id="16"/>
      <w:bookmarkEnd w:id="17"/>
      <w:bookmarkEnd w:id="18"/>
      <w:r>
        <w:t xml:space="preserve">Figure </w:t>
      </w:r>
      <w:fldSimple w:instr=" SEQ Figure \* ARABIC ">
        <w:r w:rsidR="00C828A0">
          <w:rPr>
            <w:noProof/>
          </w:rPr>
          <w:t>4</w:t>
        </w:r>
      </w:fldSimple>
      <w:r>
        <w:t xml:space="preserve">: </w:t>
      </w:r>
      <w:r w:rsidRPr="00B412E2">
        <w:t>Steps in Analysis Process</w:t>
      </w:r>
      <w:bookmarkEnd w:id="21"/>
      <w:bookmarkEnd w:id="22"/>
    </w:p>
    <w:tbl>
      <w:tblPr>
        <w:tblpPr w:leftFromText="180" w:rightFromText="180" w:vertAnchor="text" w:horzAnchor="page" w:tblpX="1579" w:tblpY="11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554"/>
        <w:gridCol w:w="1554"/>
        <w:gridCol w:w="1553"/>
        <w:gridCol w:w="1554"/>
        <w:gridCol w:w="1554"/>
      </w:tblGrid>
      <w:tr w:rsidR="00120EBE" w:rsidRPr="00226A46" w14:paraId="20F5E840" w14:textId="77777777" w:rsidTr="00AB31F7">
        <w:trPr>
          <w:trHeight w:val="847"/>
        </w:trPr>
        <w:tc>
          <w:tcPr>
            <w:tcW w:w="1445" w:type="dxa"/>
            <w:shd w:val="clear" w:color="auto" w:fill="D6E3BC"/>
          </w:tcPr>
          <w:p w14:paraId="0A12F210" w14:textId="77777777" w:rsidR="00120EBE" w:rsidRPr="003A6CE8" w:rsidRDefault="00120EBE" w:rsidP="00AB31F7">
            <w:pPr>
              <w:spacing w:after="120" w:line="240" w:lineRule="auto"/>
              <w:rPr>
                <w:rFonts w:ascii="Times New Roman" w:hAnsi="Times New Roman" w:cs="Times New Roman"/>
                <w:b/>
              </w:rPr>
            </w:pPr>
            <w:r>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5901BE2F" wp14:editId="7246C115">
                      <wp:simplePos x="0" y="0"/>
                      <wp:positionH relativeFrom="column">
                        <wp:posOffset>24130</wp:posOffset>
                      </wp:positionH>
                      <wp:positionV relativeFrom="paragraph">
                        <wp:posOffset>684530</wp:posOffset>
                      </wp:positionV>
                      <wp:extent cx="1045845" cy="400685"/>
                      <wp:effectExtent l="0" t="19050" r="20955" b="1841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400685"/>
                              </a:xfrm>
                              <a:prstGeom prst="rightArrow">
                                <a:avLst>
                                  <a:gd name="adj1" fmla="val 50000"/>
                                  <a:gd name="adj2" fmla="val 65254"/>
                                </a:avLst>
                              </a:prstGeom>
                              <a:solidFill>
                                <a:srgbClr val="C2D69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58C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1.9pt;margin-top:53.9pt;width:82.35pt;height:3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" fillcolor="#c2d69b"/>
                  </w:pict>
                </mc:Fallback>
              </mc:AlternateContent>
            </w:r>
            <w:r w:rsidRPr="003A6CE8">
              <w:rPr>
                <w:rFonts w:ascii="Times New Roman" w:hAnsi="Times New Roman" w:cs="Times New Roman"/>
                <w:b/>
              </w:rPr>
              <w:t xml:space="preserve"> Step 1. </w:t>
            </w:r>
            <w:r w:rsidRPr="003A6CE8">
              <w:rPr>
                <w:rFonts w:ascii="Times New Roman" w:hAnsi="Times New Roman" w:cs="Times New Roman"/>
              </w:rPr>
              <w:t>Develop the results chain</w:t>
            </w:r>
          </w:p>
        </w:tc>
        <w:tc>
          <w:tcPr>
            <w:tcW w:w="1554" w:type="dxa"/>
            <w:shd w:val="clear" w:color="auto" w:fill="D6E3BC"/>
          </w:tcPr>
          <w:p w14:paraId="13DCFA73" w14:textId="77777777" w:rsidR="00120EBE" w:rsidRPr="003A6CE8" w:rsidRDefault="00120EBE" w:rsidP="00AB31F7">
            <w:pPr>
              <w:spacing w:after="120" w:line="240" w:lineRule="auto"/>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1552" behindDoc="0" locked="0" layoutInCell="1" allowOverlap="1" wp14:anchorId="52E024F0" wp14:editId="1F6A42AF">
                      <wp:simplePos x="0" y="0"/>
                      <wp:positionH relativeFrom="column">
                        <wp:posOffset>238125</wp:posOffset>
                      </wp:positionH>
                      <wp:positionV relativeFrom="paragraph">
                        <wp:posOffset>659130</wp:posOffset>
                      </wp:positionV>
                      <wp:extent cx="1257300" cy="400685"/>
                      <wp:effectExtent l="0" t="19050" r="19050" b="18415"/>
                      <wp:wrapNone/>
                      <wp:docPr id="29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685"/>
                              </a:xfrm>
                              <a:prstGeom prst="stripedRightArrow">
                                <a:avLst>
                                  <a:gd name="adj1" fmla="val 50000"/>
                                  <a:gd name="adj2" fmla="val 78447"/>
                                </a:avLst>
                              </a:prstGeom>
                              <a:solidFill>
                                <a:srgbClr val="76923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E1AA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 o:spid="_x0000_s1026" type="#_x0000_t93" style="position:absolute;margin-left:18.75pt;margin-top:51.9pt;width:99pt;height:3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" fillcolor="#76923c"/>
                  </w:pict>
                </mc:Fallback>
              </mc:AlternateContent>
            </w:r>
            <w:r w:rsidRPr="003A6CE8">
              <w:rPr>
                <w:rFonts w:ascii="Times New Roman" w:hAnsi="Times New Roman" w:cs="Times New Roman"/>
                <w:b/>
              </w:rPr>
              <w:t xml:space="preserve">Step 2. </w:t>
            </w:r>
            <w:r w:rsidRPr="003A6CE8">
              <w:rPr>
                <w:rFonts w:ascii="Times New Roman" w:hAnsi="Times New Roman" w:cs="Times New Roman"/>
              </w:rPr>
              <w:t>Assess the existing evidence on results</w:t>
            </w:r>
          </w:p>
        </w:tc>
        <w:tc>
          <w:tcPr>
            <w:tcW w:w="1554" w:type="dxa"/>
            <w:shd w:val="clear" w:color="auto" w:fill="D6E3BC"/>
          </w:tcPr>
          <w:p w14:paraId="1F80CED1" w14:textId="77777777" w:rsidR="00120EBE" w:rsidRPr="003A6CE8" w:rsidRDefault="00120EBE" w:rsidP="00AB31F7">
            <w:pPr>
              <w:spacing w:after="120" w:line="240" w:lineRule="auto"/>
              <w:rPr>
                <w:rFonts w:ascii="Times New Roman" w:hAnsi="Times New Roman" w:cs="Times New Roman"/>
                <w:b/>
              </w:rPr>
            </w:pPr>
            <w:r w:rsidRPr="003A6CE8">
              <w:rPr>
                <w:rFonts w:ascii="Times New Roman" w:hAnsi="Times New Roman" w:cs="Times New Roman"/>
                <w:b/>
              </w:rPr>
              <w:t xml:space="preserve">Step 3. </w:t>
            </w:r>
            <w:r w:rsidRPr="003A6CE8">
              <w:rPr>
                <w:rFonts w:ascii="Times New Roman" w:hAnsi="Times New Roman" w:cs="Times New Roman"/>
              </w:rPr>
              <w:t>Assess the alternative explanations</w:t>
            </w:r>
          </w:p>
        </w:tc>
        <w:tc>
          <w:tcPr>
            <w:tcW w:w="1553" w:type="dxa"/>
            <w:shd w:val="clear" w:color="auto" w:fill="D6E3BC"/>
          </w:tcPr>
          <w:p w14:paraId="2B8AF4E1" w14:textId="77777777" w:rsidR="00120EBE" w:rsidRPr="003A6CE8" w:rsidRDefault="00120EBE" w:rsidP="00AB31F7">
            <w:pPr>
              <w:spacing w:after="120" w:line="240" w:lineRule="auto"/>
              <w:rPr>
                <w:rFonts w:ascii="Times New Roman" w:hAnsi="Times New Roman" w:cs="Times New Roman"/>
                <w:b/>
              </w:rPr>
            </w:pPr>
            <w:r>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248B01C4" wp14:editId="4A8CF762">
                      <wp:simplePos x="0" y="0"/>
                      <wp:positionH relativeFrom="column">
                        <wp:posOffset>-414655</wp:posOffset>
                      </wp:positionH>
                      <wp:positionV relativeFrom="paragraph">
                        <wp:posOffset>662940</wp:posOffset>
                      </wp:positionV>
                      <wp:extent cx="1251585" cy="438785"/>
                      <wp:effectExtent l="0" t="19050" r="24765" b="18415"/>
                      <wp:wrapNone/>
                      <wp:docPr id="29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438785"/>
                              </a:xfrm>
                              <a:prstGeom prst="stripedRightArrow">
                                <a:avLst>
                                  <a:gd name="adj1" fmla="val 50000"/>
                                  <a:gd name="adj2" fmla="val 71310"/>
                                </a:avLst>
                              </a:prstGeom>
                              <a:solidFill>
                                <a:srgbClr val="4E612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662E" id="AutoShape 13" o:spid="_x0000_s1026" type="#_x0000_t93" style="position:absolute;margin-left:-32.65pt;margin-top:52.2pt;width:98.55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" fillcolor="#4e6128"/>
                  </w:pict>
                </mc:Fallback>
              </mc:AlternateContent>
            </w:r>
            <w:r w:rsidRPr="003A6CE8">
              <w:rPr>
                <w:rFonts w:ascii="Times New Roman" w:hAnsi="Times New Roman" w:cs="Times New Roman"/>
                <w:b/>
              </w:rPr>
              <w:t xml:space="preserve">Step 4. </w:t>
            </w:r>
            <w:r w:rsidRPr="003A6CE8">
              <w:rPr>
                <w:rFonts w:ascii="Times New Roman" w:hAnsi="Times New Roman" w:cs="Times New Roman"/>
              </w:rPr>
              <w:t>Assemble the performance story</w:t>
            </w:r>
          </w:p>
        </w:tc>
        <w:tc>
          <w:tcPr>
            <w:tcW w:w="1554" w:type="dxa"/>
            <w:shd w:val="clear" w:color="auto" w:fill="D6E3BC"/>
          </w:tcPr>
          <w:p w14:paraId="0CE1241F" w14:textId="77777777" w:rsidR="00120EBE" w:rsidRPr="003A6CE8" w:rsidRDefault="00120EBE" w:rsidP="00AB31F7">
            <w:pPr>
              <w:spacing w:after="120" w:line="240" w:lineRule="auto"/>
              <w:rPr>
                <w:rFonts w:ascii="Times New Roman" w:hAnsi="Times New Roman" w:cs="Times New Roman"/>
                <w:b/>
              </w:rPr>
            </w:pPr>
            <w:r w:rsidRPr="003A6CE8">
              <w:rPr>
                <w:rFonts w:ascii="Times New Roman" w:hAnsi="Times New Roman" w:cs="Times New Roman"/>
                <w:b/>
              </w:rPr>
              <w:t xml:space="preserve">Step 5 </w:t>
            </w:r>
          </w:p>
          <w:p w14:paraId="34337E92" w14:textId="77777777" w:rsidR="00120EBE" w:rsidRPr="003A6CE8" w:rsidRDefault="00120EBE" w:rsidP="00AB31F7">
            <w:pPr>
              <w:spacing w:after="120"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4CB38191" wp14:editId="1CFB5334">
                      <wp:simplePos x="0" y="0"/>
                      <wp:positionH relativeFrom="column">
                        <wp:posOffset>-150495</wp:posOffset>
                      </wp:positionH>
                      <wp:positionV relativeFrom="paragraph">
                        <wp:posOffset>450215</wp:posOffset>
                      </wp:positionV>
                      <wp:extent cx="1283335" cy="438785"/>
                      <wp:effectExtent l="0" t="19050" r="12065" b="1841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38785"/>
                              </a:xfrm>
                              <a:prstGeom prst="stripedRightArrow">
                                <a:avLst>
                                  <a:gd name="adj1" fmla="val 50000"/>
                                  <a:gd name="adj2" fmla="val 73119"/>
                                </a:avLst>
                              </a:prstGeom>
                              <a:solidFill>
                                <a:srgbClr val="48432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7617" id="AutoShape 14" o:spid="_x0000_s1026" type="#_x0000_t93" style="position:absolute;margin-left:-11.85pt;margin-top:35.45pt;width:101.0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" fillcolor="#484329"/>
                  </w:pict>
                </mc:Fallback>
              </mc:AlternateContent>
            </w:r>
            <w:r w:rsidRPr="003A6CE8">
              <w:rPr>
                <w:rFonts w:ascii="Times New Roman" w:hAnsi="Times New Roman" w:cs="Times New Roman"/>
              </w:rPr>
              <w:t>Seek out the additional evidence</w:t>
            </w:r>
          </w:p>
        </w:tc>
        <w:tc>
          <w:tcPr>
            <w:tcW w:w="1554" w:type="dxa"/>
            <w:shd w:val="clear" w:color="auto" w:fill="D6E3BC"/>
          </w:tcPr>
          <w:p w14:paraId="368B818E" w14:textId="77777777" w:rsidR="00120EBE" w:rsidRPr="003A6CE8" w:rsidRDefault="00120EBE" w:rsidP="00AB31F7">
            <w:pPr>
              <w:spacing w:after="120" w:line="240" w:lineRule="auto"/>
              <w:rPr>
                <w:rFonts w:ascii="Times New Roman" w:hAnsi="Times New Roman" w:cs="Times New Roman"/>
              </w:rPr>
            </w:pPr>
            <w:r w:rsidRPr="003A6CE8">
              <w:rPr>
                <w:rFonts w:ascii="Times New Roman" w:hAnsi="Times New Roman" w:cs="Times New Roman"/>
                <w:b/>
              </w:rPr>
              <w:t xml:space="preserve">Step 6 </w:t>
            </w:r>
            <w:r w:rsidRPr="003A6CE8">
              <w:rPr>
                <w:rFonts w:ascii="Times New Roman" w:hAnsi="Times New Roman" w:cs="Times New Roman"/>
              </w:rPr>
              <w:t>Revise and strengthen the performance story</w:t>
            </w:r>
          </w:p>
        </w:tc>
      </w:tr>
    </w:tbl>
    <w:p w14:paraId="14DB938E" w14:textId="77777777" w:rsidR="00120EBE" w:rsidRDefault="00120EBE" w:rsidP="00120EBE">
      <w:pPr>
        <w:spacing w:after="120" w:line="240" w:lineRule="auto"/>
        <w:rPr>
          <w:rFonts w:asciiTheme="majorHAnsi" w:hAnsiTheme="majorHAnsi" w:cs="Times New Roman"/>
        </w:rPr>
      </w:pPr>
    </w:p>
    <w:p w14:paraId="46B859D2" w14:textId="4C4B3560" w:rsidR="00120EBE" w:rsidRDefault="00120EBE" w:rsidP="00120EBE">
      <w:pPr>
        <w:spacing w:after="120" w:line="240" w:lineRule="auto"/>
        <w:rPr>
          <w:rFonts w:asciiTheme="majorHAnsi" w:hAnsiTheme="majorHAnsi" w:cs="Times New Roman"/>
        </w:rPr>
      </w:pPr>
    </w:p>
    <w:p w14:paraId="7C4B8667" w14:textId="78701826" w:rsidR="007848D3" w:rsidRDefault="007848D3" w:rsidP="00120EBE">
      <w:pPr>
        <w:spacing w:after="120" w:line="240" w:lineRule="auto"/>
        <w:rPr>
          <w:rFonts w:asciiTheme="majorHAnsi" w:hAnsiTheme="majorHAnsi" w:cs="Times New Roman"/>
        </w:rPr>
      </w:pPr>
    </w:p>
    <w:p w14:paraId="7F5B5805" w14:textId="0C2BF6D1" w:rsidR="007848D3" w:rsidRDefault="007848D3" w:rsidP="00120EBE">
      <w:pPr>
        <w:spacing w:after="120" w:line="240" w:lineRule="auto"/>
        <w:rPr>
          <w:rFonts w:asciiTheme="majorHAnsi" w:hAnsiTheme="majorHAnsi" w:cs="Times New Roman"/>
        </w:rPr>
      </w:pPr>
    </w:p>
    <w:p w14:paraId="0DA859BD" w14:textId="40903A75" w:rsidR="007848D3" w:rsidRDefault="007848D3" w:rsidP="00120EBE">
      <w:pPr>
        <w:spacing w:after="120" w:line="240" w:lineRule="auto"/>
        <w:rPr>
          <w:rFonts w:asciiTheme="majorHAnsi" w:hAnsiTheme="majorHAnsi" w:cs="Times New Roman"/>
        </w:rPr>
      </w:pPr>
    </w:p>
    <w:p w14:paraId="781F6042" w14:textId="77777777" w:rsidR="007848D3" w:rsidRPr="00226A46" w:rsidRDefault="007848D3" w:rsidP="00120EBE">
      <w:pPr>
        <w:spacing w:after="120" w:line="240" w:lineRule="auto"/>
        <w:rPr>
          <w:rFonts w:asciiTheme="majorHAnsi" w:hAnsiTheme="majorHAnsi" w:cs="Times New Roman"/>
        </w:rPr>
      </w:pPr>
    </w:p>
    <w:p w14:paraId="4BD61464" w14:textId="190E23D4" w:rsidR="0056514E" w:rsidRPr="00F903E3" w:rsidRDefault="003457BF" w:rsidP="00F903E3">
      <w:pPr>
        <w:pStyle w:val="Heading2"/>
        <w:spacing w:before="0" w:after="200"/>
        <w:rPr>
          <w:rFonts w:ascii="Times New Roman" w:hAnsi="Times New Roman" w:cs="Times New Roman"/>
          <w:lang w:val="en-US"/>
        </w:rPr>
      </w:pPr>
      <w:bookmarkStart w:id="23" w:name="_Toc18494840"/>
      <w:r w:rsidRPr="00F903E3">
        <w:rPr>
          <w:rFonts w:ascii="Times New Roman" w:hAnsi="Times New Roman" w:cs="Times New Roman"/>
          <w:lang w:val="en-US"/>
        </w:rPr>
        <w:lastRenderedPageBreak/>
        <w:t>1.</w:t>
      </w:r>
      <w:r w:rsidR="00D1649C">
        <w:rPr>
          <w:rFonts w:ascii="Times New Roman" w:hAnsi="Times New Roman" w:cs="Times New Roman"/>
          <w:lang w:val="en-US"/>
        </w:rPr>
        <w:t>3</w:t>
      </w:r>
      <w:r w:rsidRPr="00F903E3">
        <w:rPr>
          <w:rFonts w:ascii="Times New Roman" w:hAnsi="Times New Roman" w:cs="Times New Roman"/>
          <w:lang w:val="en-US"/>
        </w:rPr>
        <w:t>. LIMITATIONS</w:t>
      </w:r>
      <w:bookmarkEnd w:id="23"/>
    </w:p>
    <w:p w14:paraId="7A10CE21" w14:textId="0DDC167F" w:rsidR="006615D4" w:rsidRDefault="00F7125E" w:rsidP="00F7125E">
      <w:pPr>
        <w:jc w:val="both"/>
        <w:rPr>
          <w:rFonts w:ascii="Times New Roman" w:hAnsi="Times New Roman" w:cs="Times New Roman"/>
          <w:sz w:val="24"/>
          <w:szCs w:val="24"/>
        </w:rPr>
      </w:pPr>
      <w:r w:rsidRPr="00EF4895">
        <w:rPr>
          <w:rFonts w:ascii="Times New Roman" w:hAnsi="Times New Roman" w:cs="Times New Roman"/>
          <w:sz w:val="24"/>
          <w:szCs w:val="24"/>
        </w:rPr>
        <w:t xml:space="preserve">All possible efforts </w:t>
      </w:r>
      <w:r>
        <w:rPr>
          <w:rFonts w:ascii="Times New Roman" w:hAnsi="Times New Roman" w:cs="Times New Roman"/>
          <w:sz w:val="24"/>
          <w:szCs w:val="24"/>
        </w:rPr>
        <w:t>were</w:t>
      </w:r>
      <w:r w:rsidRPr="00EF4895">
        <w:rPr>
          <w:rFonts w:ascii="Times New Roman" w:hAnsi="Times New Roman" w:cs="Times New Roman"/>
          <w:sz w:val="24"/>
          <w:szCs w:val="24"/>
        </w:rPr>
        <w:t xml:space="preserve"> made to minimize </w:t>
      </w:r>
      <w:r>
        <w:rPr>
          <w:rFonts w:ascii="Times New Roman" w:hAnsi="Times New Roman" w:cs="Times New Roman"/>
          <w:sz w:val="24"/>
          <w:szCs w:val="24"/>
        </w:rPr>
        <w:t>potential</w:t>
      </w:r>
      <w:r w:rsidRPr="00EF4895">
        <w:rPr>
          <w:rFonts w:ascii="Times New Roman" w:hAnsi="Times New Roman" w:cs="Times New Roman"/>
          <w:sz w:val="24"/>
          <w:szCs w:val="24"/>
        </w:rPr>
        <w:t xml:space="preserve"> limitations </w:t>
      </w:r>
      <w:r>
        <w:rPr>
          <w:rFonts w:ascii="Times New Roman" w:hAnsi="Times New Roman" w:cs="Times New Roman"/>
          <w:sz w:val="24"/>
          <w:szCs w:val="24"/>
        </w:rPr>
        <w:t>that emerged in the</w:t>
      </w:r>
      <w:r w:rsidRPr="00EF4895">
        <w:rPr>
          <w:rFonts w:ascii="Times New Roman" w:hAnsi="Times New Roman" w:cs="Times New Roman"/>
          <w:sz w:val="24"/>
          <w:szCs w:val="24"/>
        </w:rPr>
        <w:t xml:space="preserve"> evaluation</w:t>
      </w:r>
      <w:r>
        <w:rPr>
          <w:rFonts w:ascii="Times New Roman" w:hAnsi="Times New Roman" w:cs="Times New Roman"/>
          <w:sz w:val="24"/>
          <w:szCs w:val="24"/>
        </w:rPr>
        <w:t xml:space="preserve"> process</w:t>
      </w:r>
      <w:r w:rsidRPr="00EF4895">
        <w:rPr>
          <w:rFonts w:ascii="Times New Roman" w:hAnsi="Times New Roman" w:cs="Times New Roman"/>
          <w:sz w:val="24"/>
          <w:szCs w:val="24"/>
        </w:rPr>
        <w:t>.</w:t>
      </w:r>
      <w:r>
        <w:rPr>
          <w:rFonts w:ascii="Times New Roman" w:hAnsi="Times New Roman" w:cs="Times New Roman"/>
          <w:sz w:val="24"/>
          <w:szCs w:val="24"/>
        </w:rPr>
        <w:t xml:space="preserve"> The evaluation team was granted access to a large amount of information, organized properly by the UNCT staff. </w:t>
      </w:r>
      <w:r w:rsidR="007201CE">
        <w:rPr>
          <w:rFonts w:ascii="Times New Roman" w:hAnsi="Times New Roman" w:cs="Times New Roman"/>
          <w:sz w:val="24"/>
          <w:szCs w:val="24"/>
        </w:rPr>
        <w:t>The following are some challenges that were encountered in the process which could be instructive to UNCT for future exercises of this nature.</w:t>
      </w:r>
    </w:p>
    <w:p w14:paraId="0FBA65AF" w14:textId="47CF0AC7" w:rsidR="006615D4" w:rsidRDefault="007201CE" w:rsidP="00FF0AD5">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The</w:t>
      </w:r>
      <w:r w:rsidR="00241718" w:rsidRPr="006615D4">
        <w:rPr>
          <w:rFonts w:ascii="Times New Roman" w:hAnsi="Times New Roman" w:cs="Times New Roman"/>
          <w:sz w:val="24"/>
          <w:szCs w:val="24"/>
        </w:rPr>
        <w:t xml:space="preserve"> </w:t>
      </w:r>
      <w:r>
        <w:rPr>
          <w:rFonts w:ascii="Times New Roman" w:hAnsi="Times New Roman" w:cs="Times New Roman"/>
          <w:sz w:val="24"/>
          <w:szCs w:val="24"/>
        </w:rPr>
        <w:t xml:space="preserve">international </w:t>
      </w:r>
      <w:r w:rsidR="00241718" w:rsidRPr="006615D4">
        <w:rPr>
          <w:rFonts w:ascii="Times New Roman" w:hAnsi="Times New Roman" w:cs="Times New Roman"/>
          <w:sz w:val="24"/>
          <w:szCs w:val="24"/>
        </w:rPr>
        <w:t>evaluator</w:t>
      </w:r>
      <w:r>
        <w:rPr>
          <w:rFonts w:ascii="Times New Roman" w:hAnsi="Times New Roman" w:cs="Times New Roman"/>
          <w:sz w:val="24"/>
          <w:szCs w:val="24"/>
        </w:rPr>
        <w:t xml:space="preserve"> was unable</w:t>
      </w:r>
      <w:r w:rsidR="00241718" w:rsidRPr="006615D4">
        <w:rPr>
          <w:rFonts w:ascii="Times New Roman" w:hAnsi="Times New Roman" w:cs="Times New Roman"/>
          <w:sz w:val="24"/>
          <w:szCs w:val="24"/>
        </w:rPr>
        <w:t xml:space="preserve"> to visit project sites in all velayats due to the requirement of obtaining prior government approval for such visits</w:t>
      </w:r>
      <w:r w:rsidR="00F7125E" w:rsidRPr="006615D4">
        <w:rPr>
          <w:rFonts w:ascii="Times New Roman" w:hAnsi="Times New Roman" w:cs="Times New Roman"/>
          <w:sz w:val="24"/>
          <w:szCs w:val="24"/>
        </w:rPr>
        <w:t xml:space="preserve">. </w:t>
      </w:r>
      <w:r>
        <w:rPr>
          <w:rFonts w:ascii="Times New Roman" w:hAnsi="Times New Roman" w:cs="Times New Roman"/>
          <w:sz w:val="24"/>
          <w:szCs w:val="24"/>
        </w:rPr>
        <w:t xml:space="preserve">As mentioned </w:t>
      </w:r>
      <w:r w:rsidR="003B7CDC">
        <w:rPr>
          <w:rFonts w:ascii="Times New Roman" w:hAnsi="Times New Roman" w:cs="Times New Roman"/>
          <w:sz w:val="24"/>
          <w:szCs w:val="24"/>
        </w:rPr>
        <w:t>above</w:t>
      </w:r>
      <w:r>
        <w:rPr>
          <w:rFonts w:ascii="Times New Roman" w:hAnsi="Times New Roman" w:cs="Times New Roman"/>
          <w:sz w:val="24"/>
          <w:szCs w:val="24"/>
        </w:rPr>
        <w:t>,</w:t>
      </w:r>
      <w:bookmarkStart w:id="24" w:name="_GoBack"/>
      <w:bookmarkEnd w:id="24"/>
      <w:r>
        <w:rPr>
          <w:rFonts w:ascii="Times New Roman" w:hAnsi="Times New Roman" w:cs="Times New Roman"/>
          <w:sz w:val="24"/>
          <w:szCs w:val="24"/>
        </w:rPr>
        <w:t xml:space="preserve"> the international evaluator was able to visit only the Ahal velayat. </w:t>
      </w:r>
      <w:r w:rsidR="00241718" w:rsidRPr="006615D4">
        <w:rPr>
          <w:rFonts w:ascii="Times New Roman" w:hAnsi="Times New Roman" w:cs="Times New Roman"/>
          <w:sz w:val="24"/>
          <w:szCs w:val="24"/>
        </w:rPr>
        <w:t>This constraint was mitigated by having the national evaluator visit all velayats before the country mission of the international evaluator.</w:t>
      </w:r>
    </w:p>
    <w:p w14:paraId="54AA2E44" w14:textId="2D736106" w:rsidR="007201CE" w:rsidRDefault="007201CE" w:rsidP="00FF0AD5">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 xml:space="preserve">As will be discussed in more detail further in this report, some of the </w:t>
      </w:r>
      <w:r w:rsidR="006615D4">
        <w:rPr>
          <w:rFonts w:ascii="Times New Roman" w:hAnsi="Times New Roman" w:cs="Times New Roman"/>
          <w:sz w:val="24"/>
          <w:szCs w:val="24"/>
        </w:rPr>
        <w:t xml:space="preserve">indicators </w:t>
      </w:r>
      <w:r>
        <w:rPr>
          <w:rFonts w:ascii="Times New Roman" w:hAnsi="Times New Roman" w:cs="Times New Roman"/>
          <w:sz w:val="24"/>
          <w:szCs w:val="24"/>
        </w:rPr>
        <w:t xml:space="preserve">in the PFD results framework are difficult to interpret or link directly to programme activities. This, combined with the lack of data in certain areas, </w:t>
      </w:r>
      <w:r w:rsidR="0040409B">
        <w:rPr>
          <w:rFonts w:ascii="Times New Roman" w:hAnsi="Times New Roman" w:cs="Times New Roman"/>
          <w:sz w:val="24"/>
          <w:szCs w:val="24"/>
        </w:rPr>
        <w:t>limited the</w:t>
      </w:r>
      <w:r>
        <w:rPr>
          <w:rFonts w:ascii="Times New Roman" w:hAnsi="Times New Roman" w:cs="Times New Roman"/>
          <w:sz w:val="24"/>
          <w:szCs w:val="24"/>
        </w:rPr>
        <w:t xml:space="preserve"> analysis of the programme’s </w:t>
      </w:r>
      <w:r w:rsidR="0040409B">
        <w:rPr>
          <w:rFonts w:ascii="Times New Roman" w:hAnsi="Times New Roman" w:cs="Times New Roman"/>
          <w:sz w:val="24"/>
          <w:szCs w:val="24"/>
        </w:rPr>
        <w:t>results framework</w:t>
      </w:r>
      <w:r>
        <w:rPr>
          <w:rFonts w:ascii="Times New Roman" w:hAnsi="Times New Roman" w:cs="Times New Roman"/>
          <w:sz w:val="24"/>
          <w:szCs w:val="24"/>
        </w:rPr>
        <w:t>.</w:t>
      </w:r>
    </w:p>
    <w:p w14:paraId="0E8ADBFD" w14:textId="4533B0C2" w:rsidR="00F7125E" w:rsidRDefault="00241718" w:rsidP="00FF0AD5">
      <w:pPr>
        <w:pStyle w:val="ListParagraph"/>
        <w:numPr>
          <w:ilvl w:val="0"/>
          <w:numId w:val="73"/>
        </w:numPr>
        <w:jc w:val="both"/>
        <w:rPr>
          <w:rFonts w:ascii="Times New Roman" w:hAnsi="Times New Roman" w:cs="Times New Roman"/>
          <w:sz w:val="24"/>
          <w:szCs w:val="24"/>
        </w:rPr>
      </w:pPr>
      <w:r w:rsidRPr="006615D4">
        <w:rPr>
          <w:rFonts w:ascii="Times New Roman" w:hAnsi="Times New Roman" w:cs="Times New Roman"/>
          <w:sz w:val="24"/>
          <w:szCs w:val="24"/>
        </w:rPr>
        <w:t>Another</w:t>
      </w:r>
      <w:r w:rsidR="00F7125E" w:rsidRPr="006615D4">
        <w:rPr>
          <w:rFonts w:ascii="Times New Roman" w:hAnsi="Times New Roman" w:cs="Times New Roman"/>
          <w:sz w:val="24"/>
          <w:szCs w:val="24"/>
        </w:rPr>
        <w:t xml:space="preserve"> limitation was the limited amount of time available to them for this evaluation. A total of 30 days was not sufficient in the opinion of evaluators for an exercise of this scale. The development of the inception report alone – given its hefty requirements - took a significant amount of that time. To mitigate the impact of this limitation, the consultants committed to use additional time to bring this exercise to successful completion.</w:t>
      </w:r>
    </w:p>
    <w:p w14:paraId="6B10D100" w14:textId="77777777" w:rsidR="006615D4" w:rsidRPr="006615D4" w:rsidRDefault="006615D4" w:rsidP="006615D4">
      <w:pPr>
        <w:pStyle w:val="ListParagraph"/>
        <w:jc w:val="both"/>
        <w:rPr>
          <w:rFonts w:ascii="Times New Roman" w:hAnsi="Times New Roman" w:cs="Times New Roman"/>
          <w:sz w:val="24"/>
          <w:szCs w:val="24"/>
        </w:rPr>
      </w:pPr>
    </w:p>
    <w:p w14:paraId="7E26213F" w14:textId="02C3251D" w:rsidR="00F7125E" w:rsidRPr="00B1489B" w:rsidRDefault="00B1489B" w:rsidP="00693BA7">
      <w:pPr>
        <w:pStyle w:val="Heading2"/>
        <w:spacing w:after="200"/>
        <w:rPr>
          <w:rFonts w:ascii="Times New Roman" w:hAnsi="Times New Roman" w:cs="Times New Roman"/>
          <w:lang w:val="en-US"/>
        </w:rPr>
      </w:pPr>
      <w:bookmarkStart w:id="25" w:name="_Toc18494841"/>
      <w:r w:rsidRPr="00B1489B">
        <w:rPr>
          <w:rFonts w:ascii="Times New Roman" w:hAnsi="Times New Roman" w:cs="Times New Roman"/>
          <w:lang w:val="en-US"/>
        </w:rPr>
        <w:t xml:space="preserve">1.4. </w:t>
      </w:r>
      <w:r w:rsidR="00693BA7" w:rsidRPr="00693BA7">
        <w:rPr>
          <w:rFonts w:ascii="Times New Roman" w:hAnsi="Times New Roman" w:cs="Times New Roman"/>
          <w:lang w:val="en-US"/>
        </w:rPr>
        <w:t>QUALITY ASSURANCE AND ETHICS</w:t>
      </w:r>
      <w:bookmarkEnd w:id="25"/>
    </w:p>
    <w:p w14:paraId="3D4854C7" w14:textId="7546C108" w:rsidR="00693BA7" w:rsidRDefault="00693BA7" w:rsidP="00693BA7">
      <w:pPr>
        <w:jc w:val="both"/>
        <w:rPr>
          <w:rFonts w:ascii="Times New Roman" w:hAnsi="Times New Roman" w:cs="Times New Roman"/>
          <w:sz w:val="24"/>
          <w:szCs w:val="24"/>
        </w:rPr>
      </w:pPr>
      <w:r>
        <w:rPr>
          <w:rFonts w:ascii="Times New Roman" w:hAnsi="Times New Roman" w:cs="Times New Roman"/>
          <w:sz w:val="24"/>
          <w:szCs w:val="24"/>
        </w:rPr>
        <w:t>The q</w:t>
      </w:r>
      <w:r w:rsidRPr="003F2B75">
        <w:rPr>
          <w:rFonts w:ascii="Times New Roman" w:hAnsi="Times New Roman" w:cs="Times New Roman"/>
          <w:sz w:val="24"/>
          <w:szCs w:val="24"/>
        </w:rPr>
        <w:t>uality</w:t>
      </w:r>
      <w:r>
        <w:rPr>
          <w:rFonts w:ascii="Times New Roman" w:hAnsi="Times New Roman" w:cs="Times New Roman"/>
          <w:sz w:val="24"/>
          <w:szCs w:val="24"/>
        </w:rPr>
        <w:t xml:space="preserve"> of the evaluation was ensured through a rigorous and inclusive process. The steps that were undertaken to ensure the quality of evaluation include:</w:t>
      </w:r>
    </w:p>
    <w:p w14:paraId="1AE91F0D" w14:textId="77777777" w:rsidR="00693BA7" w:rsidRDefault="00693BA7" w:rsidP="00FF0AD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evaluation ToRs have been developed by the UNCT in a participatory fashion.</w:t>
      </w:r>
    </w:p>
    <w:p w14:paraId="7C58F782" w14:textId="5F46F554" w:rsidR="00693BA7" w:rsidRDefault="00693BA7" w:rsidP="00FF0AD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Inception Report was discussed and agreed with the UNCT.</w:t>
      </w:r>
    </w:p>
    <w:p w14:paraId="7C1C227F" w14:textId="4CD6D892" w:rsidR="00693BA7" w:rsidRDefault="00693BA7" w:rsidP="00FF0AD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The Inception Report underwent </w:t>
      </w:r>
      <w:r w:rsidRPr="005F466E">
        <w:rPr>
          <w:rFonts w:ascii="Times New Roman" w:hAnsi="Times New Roman" w:cs="Times New Roman"/>
          <w:sz w:val="24"/>
          <w:szCs w:val="24"/>
        </w:rPr>
        <w:t>quality assessment</w:t>
      </w:r>
      <w:r>
        <w:rPr>
          <w:rFonts w:ascii="Times New Roman" w:hAnsi="Times New Roman" w:cs="Times New Roman"/>
          <w:sz w:val="24"/>
          <w:szCs w:val="24"/>
        </w:rPr>
        <w:t>.</w:t>
      </w:r>
    </w:p>
    <w:p w14:paraId="5E644E1B" w14:textId="40015002" w:rsidR="00693BA7" w:rsidRDefault="00693BA7" w:rsidP="00FF0AD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UN agencies</w:t>
      </w:r>
      <w:r w:rsidR="00241718">
        <w:rPr>
          <w:rFonts w:ascii="Times New Roman" w:hAnsi="Times New Roman" w:cs="Times New Roman"/>
          <w:sz w:val="24"/>
          <w:szCs w:val="24"/>
        </w:rPr>
        <w:t>, R</w:t>
      </w:r>
      <w:r>
        <w:rPr>
          <w:rFonts w:ascii="Times New Roman" w:hAnsi="Times New Roman" w:cs="Times New Roman"/>
          <w:sz w:val="24"/>
          <w:szCs w:val="24"/>
        </w:rPr>
        <w:t>esult</w:t>
      </w:r>
      <w:r w:rsidR="00241718">
        <w:rPr>
          <w:rFonts w:ascii="Times New Roman" w:hAnsi="Times New Roman" w:cs="Times New Roman"/>
          <w:sz w:val="24"/>
          <w:szCs w:val="24"/>
        </w:rPr>
        <w:t>s</w:t>
      </w:r>
      <w:r>
        <w:rPr>
          <w:rFonts w:ascii="Times New Roman" w:hAnsi="Times New Roman" w:cs="Times New Roman"/>
          <w:sz w:val="24"/>
          <w:szCs w:val="24"/>
        </w:rPr>
        <w:t xml:space="preserve"> </w:t>
      </w:r>
      <w:r w:rsidR="00241718">
        <w:rPr>
          <w:rFonts w:ascii="Times New Roman" w:hAnsi="Times New Roman" w:cs="Times New Roman"/>
          <w:sz w:val="24"/>
          <w:szCs w:val="24"/>
        </w:rPr>
        <w:t>G</w:t>
      </w:r>
      <w:r>
        <w:rPr>
          <w:rFonts w:ascii="Times New Roman" w:hAnsi="Times New Roman" w:cs="Times New Roman"/>
          <w:sz w:val="24"/>
          <w:szCs w:val="24"/>
        </w:rPr>
        <w:t xml:space="preserve">roups </w:t>
      </w:r>
      <w:r w:rsidR="00241718">
        <w:rPr>
          <w:rFonts w:ascii="Times New Roman" w:hAnsi="Times New Roman" w:cs="Times New Roman"/>
          <w:sz w:val="24"/>
          <w:szCs w:val="24"/>
        </w:rPr>
        <w:t xml:space="preserve">and programme beneficiaries </w:t>
      </w:r>
      <w:r>
        <w:rPr>
          <w:rFonts w:ascii="Times New Roman" w:hAnsi="Times New Roman" w:cs="Times New Roman"/>
          <w:sz w:val="24"/>
          <w:szCs w:val="24"/>
        </w:rPr>
        <w:t xml:space="preserve">were key participants in the interviews conducted for </w:t>
      </w:r>
      <w:r w:rsidR="00241718">
        <w:rPr>
          <w:rFonts w:ascii="Times New Roman" w:hAnsi="Times New Roman" w:cs="Times New Roman"/>
          <w:sz w:val="24"/>
          <w:szCs w:val="24"/>
        </w:rPr>
        <w:t>this</w:t>
      </w:r>
      <w:r>
        <w:rPr>
          <w:rFonts w:ascii="Times New Roman" w:hAnsi="Times New Roman" w:cs="Times New Roman"/>
          <w:sz w:val="24"/>
          <w:szCs w:val="24"/>
        </w:rPr>
        <w:t xml:space="preserve"> evaluation.</w:t>
      </w:r>
    </w:p>
    <w:p w14:paraId="49155845" w14:textId="4DAF07DC" w:rsidR="00693BA7" w:rsidRDefault="00693BA7" w:rsidP="00FF0AD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Initial evaluation findings were presented to </w:t>
      </w:r>
      <w:r w:rsidR="00241718">
        <w:rPr>
          <w:rFonts w:ascii="Times New Roman" w:hAnsi="Times New Roman" w:cs="Times New Roman"/>
          <w:sz w:val="24"/>
          <w:szCs w:val="24"/>
        </w:rPr>
        <w:t>the R</w:t>
      </w:r>
      <w:r>
        <w:rPr>
          <w:rFonts w:ascii="Times New Roman" w:hAnsi="Times New Roman" w:cs="Times New Roman"/>
          <w:sz w:val="24"/>
          <w:szCs w:val="24"/>
        </w:rPr>
        <w:t xml:space="preserve">esults </w:t>
      </w:r>
      <w:r w:rsidR="00241718">
        <w:rPr>
          <w:rFonts w:ascii="Times New Roman" w:hAnsi="Times New Roman" w:cs="Times New Roman"/>
          <w:sz w:val="24"/>
          <w:szCs w:val="24"/>
        </w:rPr>
        <w:t>G</w:t>
      </w:r>
      <w:r>
        <w:rPr>
          <w:rFonts w:ascii="Times New Roman" w:hAnsi="Times New Roman" w:cs="Times New Roman"/>
          <w:sz w:val="24"/>
          <w:szCs w:val="24"/>
        </w:rPr>
        <w:t xml:space="preserve">roups and the </w:t>
      </w:r>
      <w:r w:rsidR="00241718">
        <w:rPr>
          <w:rFonts w:ascii="Times New Roman" w:hAnsi="Times New Roman" w:cs="Times New Roman"/>
          <w:sz w:val="24"/>
          <w:szCs w:val="24"/>
        </w:rPr>
        <w:t xml:space="preserve">National </w:t>
      </w:r>
      <w:r>
        <w:rPr>
          <w:rFonts w:ascii="Times New Roman" w:hAnsi="Times New Roman" w:cs="Times New Roman"/>
          <w:sz w:val="24"/>
          <w:szCs w:val="24"/>
        </w:rPr>
        <w:t xml:space="preserve">Steering </w:t>
      </w:r>
      <w:r w:rsidR="00241718">
        <w:rPr>
          <w:rFonts w:ascii="Times New Roman" w:hAnsi="Times New Roman" w:cs="Times New Roman"/>
          <w:sz w:val="24"/>
          <w:szCs w:val="24"/>
        </w:rPr>
        <w:t xml:space="preserve">and Coordination </w:t>
      </w:r>
      <w:r>
        <w:rPr>
          <w:rFonts w:ascii="Times New Roman" w:hAnsi="Times New Roman" w:cs="Times New Roman"/>
          <w:sz w:val="24"/>
          <w:szCs w:val="24"/>
        </w:rPr>
        <w:t>Committee</w:t>
      </w:r>
      <w:r w:rsidR="00241718">
        <w:rPr>
          <w:rFonts w:ascii="Times New Roman" w:hAnsi="Times New Roman" w:cs="Times New Roman"/>
          <w:sz w:val="24"/>
          <w:szCs w:val="24"/>
        </w:rPr>
        <w:t xml:space="preserve"> (NSCC)</w:t>
      </w:r>
      <w:r>
        <w:rPr>
          <w:rFonts w:ascii="Times New Roman" w:hAnsi="Times New Roman" w:cs="Times New Roman"/>
          <w:sz w:val="24"/>
          <w:szCs w:val="24"/>
        </w:rPr>
        <w:t xml:space="preserve"> at the end of the evaluation mission.</w:t>
      </w:r>
    </w:p>
    <w:p w14:paraId="52E82F93" w14:textId="26DE3B76" w:rsidR="00693BA7" w:rsidRDefault="00693BA7" w:rsidP="00FF0AD5">
      <w:pPr>
        <w:pStyle w:val="ListParagraph"/>
        <w:numPr>
          <w:ilvl w:val="0"/>
          <w:numId w:val="19"/>
        </w:numPr>
        <w:jc w:val="both"/>
        <w:rPr>
          <w:rFonts w:ascii="Times New Roman" w:hAnsi="Times New Roman" w:cs="Times New Roman"/>
          <w:sz w:val="24"/>
          <w:szCs w:val="24"/>
        </w:rPr>
      </w:pPr>
      <w:r w:rsidRPr="008D6267">
        <w:rPr>
          <w:rFonts w:ascii="Times New Roman" w:hAnsi="Times New Roman" w:cs="Times New Roman"/>
          <w:sz w:val="24"/>
          <w:szCs w:val="24"/>
        </w:rPr>
        <w:t xml:space="preserve">Draft evaluation reports </w:t>
      </w:r>
      <w:r>
        <w:rPr>
          <w:rFonts w:ascii="Times New Roman" w:hAnsi="Times New Roman" w:cs="Times New Roman"/>
          <w:sz w:val="24"/>
          <w:szCs w:val="24"/>
        </w:rPr>
        <w:t>were</w:t>
      </w:r>
      <w:r w:rsidRPr="008D6267">
        <w:rPr>
          <w:rFonts w:ascii="Times New Roman" w:hAnsi="Times New Roman" w:cs="Times New Roman"/>
          <w:sz w:val="24"/>
          <w:szCs w:val="24"/>
        </w:rPr>
        <w:t xml:space="preserve"> reviewed </w:t>
      </w:r>
      <w:r>
        <w:rPr>
          <w:rFonts w:ascii="Times New Roman" w:hAnsi="Times New Roman" w:cs="Times New Roman"/>
          <w:sz w:val="24"/>
          <w:szCs w:val="24"/>
        </w:rPr>
        <w:t xml:space="preserve">by </w:t>
      </w:r>
      <w:r w:rsidR="00241718">
        <w:rPr>
          <w:rFonts w:ascii="Times New Roman" w:hAnsi="Times New Roman" w:cs="Times New Roman"/>
          <w:sz w:val="24"/>
          <w:szCs w:val="24"/>
        </w:rPr>
        <w:t>the UNCT, UN programme staff and Results Groups</w:t>
      </w:r>
      <w:r>
        <w:rPr>
          <w:rFonts w:ascii="Times New Roman" w:hAnsi="Times New Roman" w:cs="Times New Roman"/>
          <w:sz w:val="24"/>
          <w:szCs w:val="24"/>
        </w:rPr>
        <w:t xml:space="preserve"> </w:t>
      </w:r>
      <w:r w:rsidR="00241718">
        <w:rPr>
          <w:rFonts w:ascii="Times New Roman" w:hAnsi="Times New Roman" w:cs="Times New Roman"/>
          <w:sz w:val="24"/>
          <w:szCs w:val="24"/>
        </w:rPr>
        <w:t>members</w:t>
      </w:r>
      <w:r>
        <w:rPr>
          <w:rFonts w:ascii="Times New Roman" w:hAnsi="Times New Roman" w:cs="Times New Roman"/>
          <w:sz w:val="24"/>
          <w:szCs w:val="24"/>
        </w:rPr>
        <w:t>.</w:t>
      </w:r>
    </w:p>
    <w:p w14:paraId="3075F272" w14:textId="77777777" w:rsidR="00693BA7" w:rsidRPr="008D6267" w:rsidRDefault="00693BA7" w:rsidP="00FF0AD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The evaluation report will undergo </w:t>
      </w:r>
      <w:r w:rsidRPr="005F466E">
        <w:rPr>
          <w:rFonts w:ascii="Times New Roman" w:hAnsi="Times New Roman" w:cs="Times New Roman"/>
          <w:sz w:val="24"/>
          <w:szCs w:val="24"/>
        </w:rPr>
        <w:t>quality assessment</w:t>
      </w:r>
      <w:r>
        <w:rPr>
          <w:rFonts w:ascii="Times New Roman" w:hAnsi="Times New Roman" w:cs="Times New Roman"/>
          <w:sz w:val="24"/>
          <w:szCs w:val="24"/>
        </w:rPr>
        <w:t>.</w:t>
      </w:r>
    </w:p>
    <w:p w14:paraId="37E2C34D" w14:textId="0ADF95BE" w:rsidR="00693BA7" w:rsidRPr="00A26C98" w:rsidRDefault="00693BA7" w:rsidP="00693BA7">
      <w:pPr>
        <w:jc w:val="both"/>
        <w:rPr>
          <w:rFonts w:ascii="Times New Roman" w:hAnsi="Times New Roman" w:cs="Times New Roman"/>
          <w:sz w:val="24"/>
          <w:szCs w:val="24"/>
        </w:rPr>
      </w:pPr>
      <w:r w:rsidRPr="00A26C98">
        <w:rPr>
          <w:rFonts w:ascii="Times New Roman" w:hAnsi="Times New Roman" w:cs="Times New Roman"/>
          <w:sz w:val="24"/>
          <w:szCs w:val="24"/>
        </w:rPr>
        <w:t xml:space="preserve">The </w:t>
      </w:r>
      <w:r>
        <w:rPr>
          <w:rFonts w:ascii="Times New Roman" w:hAnsi="Times New Roman" w:cs="Times New Roman"/>
          <w:sz w:val="24"/>
          <w:szCs w:val="24"/>
        </w:rPr>
        <w:t>evaluation has been</w:t>
      </w:r>
      <w:r w:rsidRPr="00A26C98">
        <w:rPr>
          <w:rFonts w:ascii="Times New Roman" w:hAnsi="Times New Roman" w:cs="Times New Roman"/>
          <w:sz w:val="24"/>
          <w:szCs w:val="24"/>
        </w:rPr>
        <w:t xml:space="preserve"> conducted in accordance with the United Nations Evaluation Group Ethical Guidelines and Code of Conduct for Evaluation in the UN System.</w:t>
      </w:r>
      <w:r>
        <w:rPr>
          <w:rFonts w:ascii="Times New Roman" w:hAnsi="Times New Roman" w:cs="Times New Roman"/>
          <w:sz w:val="24"/>
          <w:szCs w:val="24"/>
        </w:rPr>
        <w:t xml:space="preserve"> S</w:t>
      </w:r>
      <w:r w:rsidRPr="00A26C98">
        <w:rPr>
          <w:rFonts w:ascii="Times New Roman" w:hAnsi="Times New Roman" w:cs="Times New Roman"/>
          <w:sz w:val="24"/>
          <w:szCs w:val="24"/>
        </w:rPr>
        <w:t>pecific commitments</w:t>
      </w:r>
      <w:r>
        <w:rPr>
          <w:rFonts w:ascii="Times New Roman" w:hAnsi="Times New Roman" w:cs="Times New Roman"/>
          <w:sz w:val="24"/>
          <w:szCs w:val="24"/>
        </w:rPr>
        <w:t xml:space="preserve"> </w:t>
      </w:r>
      <w:r w:rsidRPr="00A26C98">
        <w:rPr>
          <w:rFonts w:ascii="Times New Roman" w:hAnsi="Times New Roman" w:cs="Times New Roman"/>
          <w:sz w:val="24"/>
          <w:szCs w:val="24"/>
        </w:rPr>
        <w:t>include:</w:t>
      </w:r>
    </w:p>
    <w:p w14:paraId="116B2A2E" w14:textId="6AFC8F0B" w:rsidR="00693BA7" w:rsidRPr="00A26C98" w:rsidRDefault="00693BA7" w:rsidP="00693BA7">
      <w:pPr>
        <w:jc w:val="both"/>
        <w:rPr>
          <w:rFonts w:ascii="Times New Roman" w:hAnsi="Times New Roman" w:cs="Times New Roman"/>
          <w:sz w:val="24"/>
          <w:szCs w:val="24"/>
        </w:rPr>
      </w:pPr>
      <w:r w:rsidRPr="00EB1C05">
        <w:rPr>
          <w:rFonts w:ascii="Times New Roman" w:hAnsi="Times New Roman" w:cs="Times New Roman"/>
          <w:sz w:val="24"/>
          <w:szCs w:val="24"/>
          <w:u w:val="single"/>
        </w:rPr>
        <w:lastRenderedPageBreak/>
        <w:t>Independence and Impartiality.</w:t>
      </w:r>
      <w:r w:rsidRPr="00A26C98">
        <w:rPr>
          <w:rFonts w:ascii="Times New Roman" w:hAnsi="Times New Roman" w:cs="Times New Roman"/>
          <w:sz w:val="24"/>
          <w:szCs w:val="24"/>
        </w:rPr>
        <w:t xml:space="preserve"> The consultant</w:t>
      </w:r>
      <w:r>
        <w:rPr>
          <w:rFonts w:ascii="Times New Roman" w:hAnsi="Times New Roman" w:cs="Times New Roman"/>
          <w:sz w:val="24"/>
          <w:szCs w:val="24"/>
        </w:rPr>
        <w:t>s are</w:t>
      </w:r>
      <w:r w:rsidRPr="00A26C98">
        <w:rPr>
          <w:rFonts w:ascii="Times New Roman" w:hAnsi="Times New Roman" w:cs="Times New Roman"/>
          <w:sz w:val="24"/>
          <w:szCs w:val="24"/>
        </w:rPr>
        <w:t xml:space="preserve"> independent from </w:t>
      </w:r>
      <w:r>
        <w:rPr>
          <w:rFonts w:ascii="Times New Roman" w:hAnsi="Times New Roman" w:cs="Times New Roman"/>
          <w:sz w:val="24"/>
          <w:szCs w:val="24"/>
        </w:rPr>
        <w:t>the UN</w:t>
      </w:r>
      <w:r w:rsidRPr="00A26C98">
        <w:rPr>
          <w:rFonts w:ascii="Times New Roman" w:hAnsi="Times New Roman" w:cs="Times New Roman"/>
          <w:sz w:val="24"/>
          <w:szCs w:val="24"/>
        </w:rPr>
        <w:t xml:space="preserve"> at all times. The final report make</w:t>
      </w:r>
      <w:r>
        <w:rPr>
          <w:rFonts w:ascii="Times New Roman" w:hAnsi="Times New Roman" w:cs="Times New Roman"/>
          <w:sz w:val="24"/>
          <w:szCs w:val="24"/>
        </w:rPr>
        <w:t>s</w:t>
      </w:r>
      <w:r w:rsidRPr="00A26C98">
        <w:rPr>
          <w:rFonts w:ascii="Times New Roman" w:hAnsi="Times New Roman" w:cs="Times New Roman"/>
          <w:sz w:val="24"/>
          <w:szCs w:val="24"/>
        </w:rPr>
        <w:t xml:space="preserve"> clear that it is the view of the consultant</w:t>
      </w:r>
      <w:r>
        <w:rPr>
          <w:rFonts w:ascii="Times New Roman" w:hAnsi="Times New Roman" w:cs="Times New Roman"/>
          <w:sz w:val="24"/>
          <w:szCs w:val="24"/>
        </w:rPr>
        <w:t>s</w:t>
      </w:r>
      <w:r w:rsidRPr="00A26C98">
        <w:rPr>
          <w:rFonts w:ascii="Times New Roman" w:hAnsi="Times New Roman" w:cs="Times New Roman"/>
          <w:sz w:val="24"/>
          <w:szCs w:val="24"/>
        </w:rPr>
        <w:t xml:space="preserve">, and not necessarily that of </w:t>
      </w:r>
      <w:r>
        <w:rPr>
          <w:rFonts w:ascii="Times New Roman" w:hAnsi="Times New Roman" w:cs="Times New Roman"/>
          <w:sz w:val="24"/>
          <w:szCs w:val="24"/>
        </w:rPr>
        <w:t>UN</w:t>
      </w:r>
      <w:r w:rsidRPr="00A26C98">
        <w:rPr>
          <w:rFonts w:ascii="Times New Roman" w:hAnsi="Times New Roman" w:cs="Times New Roman"/>
          <w:sz w:val="24"/>
          <w:szCs w:val="24"/>
        </w:rPr>
        <w:t xml:space="preserve"> which may articulate its voice through a Management Response.</w:t>
      </w:r>
    </w:p>
    <w:p w14:paraId="573DEBF2" w14:textId="7BFADEA4" w:rsidR="00693BA7" w:rsidRPr="00A26C98" w:rsidRDefault="00693BA7" w:rsidP="00693BA7">
      <w:pPr>
        <w:jc w:val="both"/>
        <w:rPr>
          <w:rFonts w:ascii="Times New Roman" w:hAnsi="Times New Roman" w:cs="Times New Roman"/>
          <w:sz w:val="24"/>
          <w:szCs w:val="24"/>
        </w:rPr>
      </w:pPr>
      <w:r w:rsidRPr="00EB1C05">
        <w:rPr>
          <w:rFonts w:ascii="Times New Roman" w:hAnsi="Times New Roman" w:cs="Times New Roman"/>
          <w:sz w:val="24"/>
          <w:szCs w:val="24"/>
          <w:u w:val="single"/>
        </w:rPr>
        <w:t>Credibility and Accountability</w:t>
      </w:r>
      <w:r w:rsidRPr="00A26C98">
        <w:rPr>
          <w:rFonts w:ascii="Times New Roman" w:hAnsi="Times New Roman" w:cs="Times New Roman"/>
          <w:sz w:val="24"/>
          <w:szCs w:val="24"/>
        </w:rPr>
        <w:t>. The consultant</w:t>
      </w:r>
      <w:r>
        <w:rPr>
          <w:rFonts w:ascii="Times New Roman" w:hAnsi="Times New Roman" w:cs="Times New Roman"/>
          <w:sz w:val="24"/>
          <w:szCs w:val="24"/>
        </w:rPr>
        <w:t>s</w:t>
      </w:r>
      <w:r w:rsidRPr="00A26C98">
        <w:rPr>
          <w:rFonts w:ascii="Times New Roman" w:hAnsi="Times New Roman" w:cs="Times New Roman"/>
          <w:sz w:val="24"/>
          <w:szCs w:val="24"/>
        </w:rPr>
        <w:t xml:space="preserve"> aim</w:t>
      </w:r>
      <w:r>
        <w:rPr>
          <w:rFonts w:ascii="Times New Roman" w:hAnsi="Times New Roman" w:cs="Times New Roman"/>
          <w:sz w:val="24"/>
          <w:szCs w:val="24"/>
        </w:rPr>
        <w:t>ed</w:t>
      </w:r>
      <w:r w:rsidRPr="00A26C98">
        <w:rPr>
          <w:rFonts w:ascii="Times New Roman" w:hAnsi="Times New Roman" w:cs="Times New Roman"/>
          <w:sz w:val="24"/>
          <w:szCs w:val="24"/>
        </w:rPr>
        <w:t xml:space="preserve"> at using best review practices to the best of </w:t>
      </w:r>
      <w:r>
        <w:rPr>
          <w:rFonts w:ascii="Times New Roman" w:hAnsi="Times New Roman" w:cs="Times New Roman"/>
          <w:sz w:val="24"/>
          <w:szCs w:val="24"/>
        </w:rPr>
        <w:t>thei</w:t>
      </w:r>
      <w:r w:rsidRPr="00A26C98">
        <w:rPr>
          <w:rFonts w:ascii="Times New Roman" w:hAnsi="Times New Roman" w:cs="Times New Roman"/>
          <w:sz w:val="24"/>
          <w:szCs w:val="24"/>
        </w:rPr>
        <w:t xml:space="preserve">r abilities at all times and ensure that all deliverables </w:t>
      </w:r>
      <w:r>
        <w:rPr>
          <w:rFonts w:ascii="Times New Roman" w:hAnsi="Times New Roman" w:cs="Times New Roman"/>
          <w:sz w:val="24"/>
          <w:szCs w:val="24"/>
        </w:rPr>
        <w:t>were</w:t>
      </w:r>
      <w:r w:rsidRPr="00A26C98">
        <w:rPr>
          <w:rFonts w:ascii="Times New Roman" w:hAnsi="Times New Roman" w:cs="Times New Roman"/>
          <w:sz w:val="24"/>
          <w:szCs w:val="24"/>
        </w:rPr>
        <w:t xml:space="preserve"> met in the timeframes specified.</w:t>
      </w:r>
    </w:p>
    <w:p w14:paraId="7D917675" w14:textId="77D448C1" w:rsidR="00693BA7" w:rsidRPr="00A26C98" w:rsidRDefault="00693BA7" w:rsidP="00693BA7">
      <w:pPr>
        <w:jc w:val="both"/>
        <w:rPr>
          <w:rFonts w:ascii="Times New Roman" w:hAnsi="Times New Roman" w:cs="Times New Roman"/>
          <w:sz w:val="24"/>
          <w:szCs w:val="24"/>
        </w:rPr>
      </w:pPr>
      <w:r w:rsidRPr="00EB1C05">
        <w:rPr>
          <w:rFonts w:ascii="Times New Roman" w:hAnsi="Times New Roman" w:cs="Times New Roman"/>
          <w:sz w:val="24"/>
          <w:szCs w:val="24"/>
          <w:u w:val="single"/>
        </w:rPr>
        <w:t>Rights to self-determination, fair representation, protection and redress</w:t>
      </w:r>
      <w:r w:rsidRPr="00A26C98">
        <w:rPr>
          <w:rFonts w:ascii="Times New Roman" w:hAnsi="Times New Roman" w:cs="Times New Roman"/>
          <w:sz w:val="24"/>
          <w:szCs w:val="24"/>
        </w:rPr>
        <w:t>. All data collection</w:t>
      </w:r>
      <w:r>
        <w:rPr>
          <w:rFonts w:ascii="Times New Roman" w:hAnsi="Times New Roman" w:cs="Times New Roman"/>
          <w:sz w:val="24"/>
          <w:szCs w:val="24"/>
        </w:rPr>
        <w:t xml:space="preserve"> </w:t>
      </w:r>
      <w:r w:rsidRPr="00A26C98">
        <w:rPr>
          <w:rFonts w:ascii="Times New Roman" w:hAnsi="Times New Roman" w:cs="Times New Roman"/>
          <w:sz w:val="24"/>
          <w:szCs w:val="24"/>
        </w:rPr>
        <w:t>include</w:t>
      </w:r>
      <w:r>
        <w:rPr>
          <w:rFonts w:ascii="Times New Roman" w:hAnsi="Times New Roman" w:cs="Times New Roman"/>
          <w:sz w:val="24"/>
          <w:szCs w:val="24"/>
        </w:rPr>
        <w:t>d</w:t>
      </w:r>
      <w:r w:rsidRPr="00A26C98">
        <w:rPr>
          <w:rFonts w:ascii="Times New Roman" w:hAnsi="Times New Roman" w:cs="Times New Roman"/>
          <w:sz w:val="24"/>
          <w:szCs w:val="24"/>
        </w:rPr>
        <w:t xml:space="preserve"> a process of ensuring that all contributors and participants </w:t>
      </w:r>
      <w:r>
        <w:rPr>
          <w:rFonts w:ascii="Times New Roman" w:hAnsi="Times New Roman" w:cs="Times New Roman"/>
          <w:sz w:val="24"/>
          <w:szCs w:val="24"/>
        </w:rPr>
        <w:t>gave</w:t>
      </w:r>
      <w:r w:rsidRPr="00A26C98">
        <w:rPr>
          <w:rFonts w:ascii="Times New Roman" w:hAnsi="Times New Roman" w:cs="Times New Roman"/>
          <w:sz w:val="24"/>
          <w:szCs w:val="24"/>
        </w:rPr>
        <w:t xml:space="preserve"> free, prior and informed consent. Contributors </w:t>
      </w:r>
      <w:r>
        <w:rPr>
          <w:rFonts w:ascii="Times New Roman" w:hAnsi="Times New Roman" w:cs="Times New Roman"/>
          <w:sz w:val="24"/>
          <w:szCs w:val="24"/>
        </w:rPr>
        <w:t>were</w:t>
      </w:r>
      <w:r w:rsidRPr="00A26C98">
        <w:rPr>
          <w:rFonts w:ascii="Times New Roman" w:hAnsi="Times New Roman" w:cs="Times New Roman"/>
          <w:sz w:val="24"/>
          <w:szCs w:val="24"/>
        </w:rPr>
        <w:t xml:space="preserve"> given</w:t>
      </w:r>
      <w:r>
        <w:rPr>
          <w:rFonts w:ascii="Times New Roman" w:hAnsi="Times New Roman" w:cs="Times New Roman"/>
          <w:sz w:val="24"/>
          <w:szCs w:val="24"/>
        </w:rPr>
        <w:t xml:space="preserve"> </w:t>
      </w:r>
      <w:r w:rsidRPr="00A26C98">
        <w:rPr>
          <w:rFonts w:ascii="Times New Roman" w:hAnsi="Times New Roman" w:cs="Times New Roman"/>
          <w:sz w:val="24"/>
          <w:szCs w:val="24"/>
        </w:rPr>
        <w:t>opportunities to refuse, grant or withdraw their consent based upon clear understandings of the persons/institutions involved, the intention of the process, and possible risks or outcomes.</w:t>
      </w:r>
    </w:p>
    <w:p w14:paraId="507A54A6" w14:textId="47940E70" w:rsidR="00693BA7" w:rsidRPr="00A26C98" w:rsidRDefault="00693BA7" w:rsidP="00693BA7">
      <w:pPr>
        <w:jc w:val="both"/>
        <w:rPr>
          <w:rFonts w:ascii="Times New Roman" w:hAnsi="Times New Roman" w:cs="Times New Roman"/>
          <w:sz w:val="24"/>
          <w:szCs w:val="24"/>
        </w:rPr>
      </w:pPr>
      <w:r w:rsidRPr="00EB1C05">
        <w:rPr>
          <w:rFonts w:ascii="Times New Roman" w:hAnsi="Times New Roman" w:cs="Times New Roman"/>
          <w:sz w:val="24"/>
          <w:szCs w:val="24"/>
          <w:u w:val="single"/>
        </w:rPr>
        <w:t>Avoidance of Harm</w:t>
      </w:r>
      <w:r w:rsidRPr="00A26C98">
        <w:rPr>
          <w:rFonts w:ascii="Times New Roman" w:hAnsi="Times New Roman" w:cs="Times New Roman"/>
          <w:sz w:val="24"/>
          <w:szCs w:val="24"/>
        </w:rPr>
        <w:t>. The consultant</w:t>
      </w:r>
      <w:r>
        <w:rPr>
          <w:rFonts w:ascii="Times New Roman" w:hAnsi="Times New Roman" w:cs="Times New Roman"/>
          <w:sz w:val="24"/>
          <w:szCs w:val="24"/>
        </w:rPr>
        <w:t xml:space="preserve">s </w:t>
      </w:r>
      <w:r w:rsidRPr="00A26C98">
        <w:rPr>
          <w:rFonts w:ascii="Times New Roman" w:hAnsi="Times New Roman" w:cs="Times New Roman"/>
          <w:sz w:val="24"/>
          <w:szCs w:val="24"/>
        </w:rPr>
        <w:t>work</w:t>
      </w:r>
      <w:r>
        <w:rPr>
          <w:rFonts w:ascii="Times New Roman" w:hAnsi="Times New Roman" w:cs="Times New Roman"/>
          <w:sz w:val="24"/>
          <w:szCs w:val="24"/>
        </w:rPr>
        <w:t>ed</w:t>
      </w:r>
      <w:r w:rsidRPr="00A26C98">
        <w:rPr>
          <w:rFonts w:ascii="Times New Roman" w:hAnsi="Times New Roman" w:cs="Times New Roman"/>
          <w:sz w:val="24"/>
          <w:szCs w:val="24"/>
        </w:rPr>
        <w:t xml:space="preserve"> with </w:t>
      </w:r>
      <w:r>
        <w:rPr>
          <w:rFonts w:ascii="Times New Roman" w:hAnsi="Times New Roman" w:cs="Times New Roman"/>
          <w:sz w:val="24"/>
          <w:szCs w:val="24"/>
        </w:rPr>
        <w:t>UN</w:t>
      </w:r>
      <w:r w:rsidRPr="00A26C98">
        <w:rPr>
          <w:rFonts w:ascii="Times New Roman" w:hAnsi="Times New Roman" w:cs="Times New Roman"/>
          <w:sz w:val="24"/>
          <w:szCs w:val="24"/>
        </w:rPr>
        <w:t xml:space="preserve"> staff to identify vulnerable groups prior to workshops, and to ensure that any participatory processes are responsive to their needs. </w:t>
      </w:r>
    </w:p>
    <w:p w14:paraId="1B9AD280" w14:textId="341F4622" w:rsidR="00D1649C" w:rsidRDefault="00693BA7" w:rsidP="00D1649C">
      <w:pPr>
        <w:jc w:val="both"/>
        <w:rPr>
          <w:rFonts w:ascii="Times New Roman" w:hAnsi="Times New Roman" w:cs="Times New Roman"/>
          <w:sz w:val="24"/>
          <w:szCs w:val="24"/>
        </w:rPr>
      </w:pPr>
      <w:r w:rsidRPr="00EB1C05">
        <w:rPr>
          <w:rFonts w:ascii="Times New Roman" w:hAnsi="Times New Roman" w:cs="Times New Roman"/>
          <w:sz w:val="24"/>
          <w:szCs w:val="24"/>
          <w:u w:val="single"/>
        </w:rPr>
        <w:t>Accuracy, completeness and reliability</w:t>
      </w:r>
      <w:r w:rsidRPr="00A26C98">
        <w:rPr>
          <w:rFonts w:ascii="Times New Roman" w:hAnsi="Times New Roman" w:cs="Times New Roman"/>
          <w:sz w:val="24"/>
          <w:szCs w:val="24"/>
        </w:rPr>
        <w:t>. During the desk review and data collection and analysis phases, the consultant</w:t>
      </w:r>
      <w:r>
        <w:rPr>
          <w:rFonts w:ascii="Times New Roman" w:hAnsi="Times New Roman" w:cs="Times New Roman"/>
          <w:sz w:val="24"/>
          <w:szCs w:val="24"/>
        </w:rPr>
        <w:t xml:space="preserve">s </w:t>
      </w:r>
      <w:r w:rsidRPr="00A26C98">
        <w:rPr>
          <w:rFonts w:ascii="Times New Roman" w:hAnsi="Times New Roman" w:cs="Times New Roman"/>
          <w:sz w:val="24"/>
          <w:szCs w:val="24"/>
        </w:rPr>
        <w:t>ensure</w:t>
      </w:r>
      <w:r>
        <w:rPr>
          <w:rFonts w:ascii="Times New Roman" w:hAnsi="Times New Roman" w:cs="Times New Roman"/>
          <w:sz w:val="24"/>
          <w:szCs w:val="24"/>
        </w:rPr>
        <w:t>d</w:t>
      </w:r>
      <w:r w:rsidRPr="00A26C98">
        <w:rPr>
          <w:rFonts w:ascii="Times New Roman" w:hAnsi="Times New Roman" w:cs="Times New Roman"/>
          <w:sz w:val="24"/>
          <w:szCs w:val="24"/>
        </w:rPr>
        <w:t xml:space="preserve"> that all evidence </w:t>
      </w:r>
      <w:r>
        <w:rPr>
          <w:rFonts w:ascii="Times New Roman" w:hAnsi="Times New Roman" w:cs="Times New Roman"/>
          <w:sz w:val="24"/>
          <w:szCs w:val="24"/>
        </w:rPr>
        <w:t>was</w:t>
      </w:r>
      <w:r w:rsidRPr="00A26C98">
        <w:rPr>
          <w:rFonts w:ascii="Times New Roman" w:hAnsi="Times New Roman" w:cs="Times New Roman"/>
          <w:sz w:val="24"/>
          <w:szCs w:val="24"/>
        </w:rPr>
        <w:t xml:space="preserve"> tracked from its source to its use and interpretation.</w:t>
      </w:r>
    </w:p>
    <w:p w14:paraId="347B878C" w14:textId="77777777" w:rsidR="00972489" w:rsidRDefault="00972489" w:rsidP="00D1649C">
      <w:pPr>
        <w:jc w:val="both"/>
        <w:rPr>
          <w:rFonts w:ascii="Times New Roman" w:hAnsi="Times New Roman" w:cs="Times New Roman"/>
          <w:sz w:val="24"/>
          <w:szCs w:val="24"/>
        </w:rPr>
      </w:pPr>
    </w:p>
    <w:p w14:paraId="1D8A38A4" w14:textId="3DD1B1AA" w:rsidR="00D1649C" w:rsidRPr="00B1489B" w:rsidRDefault="00693BA7" w:rsidP="00FF0AD5">
      <w:pPr>
        <w:pStyle w:val="Heading2"/>
        <w:numPr>
          <w:ilvl w:val="1"/>
          <w:numId w:val="18"/>
        </w:numPr>
        <w:rPr>
          <w:rFonts w:ascii="Times New Roman" w:hAnsi="Times New Roman" w:cs="Times New Roman"/>
        </w:rPr>
      </w:pPr>
      <w:bookmarkStart w:id="26" w:name="_Toc18494842"/>
      <w:r>
        <w:rPr>
          <w:rFonts w:ascii="Times New Roman" w:hAnsi="Times New Roman" w:cs="Times New Roman"/>
        </w:rPr>
        <w:t>STRUCTURE OF THE REPORT</w:t>
      </w:r>
      <w:bookmarkEnd w:id="26"/>
    </w:p>
    <w:p w14:paraId="5AABB1A3" w14:textId="77777777" w:rsidR="00D1649C" w:rsidRPr="00A26C98" w:rsidRDefault="00D1649C" w:rsidP="00D1649C">
      <w:pPr>
        <w:spacing w:after="0" w:line="240" w:lineRule="auto"/>
        <w:jc w:val="both"/>
        <w:rPr>
          <w:rFonts w:ascii="Times New Roman" w:hAnsi="Times New Roman" w:cs="Times New Roman"/>
          <w:sz w:val="24"/>
          <w:szCs w:val="24"/>
        </w:rPr>
      </w:pPr>
    </w:p>
    <w:p w14:paraId="20F2E33D" w14:textId="3B482EA3" w:rsidR="00B14F4B" w:rsidRPr="00E447A3" w:rsidRDefault="00693BA7" w:rsidP="00AC3F6E">
      <w:pPr>
        <w:jc w:val="both"/>
        <w:rPr>
          <w:rFonts w:ascii="Times New Roman" w:hAnsi="Times New Roman" w:cs="Times New Roman"/>
          <w:sz w:val="24"/>
          <w:lang w:val="en-US"/>
        </w:rPr>
        <w:sectPr w:rsidR="00B14F4B" w:rsidRPr="00E447A3">
          <w:pgSz w:w="12240" w:h="15840"/>
          <w:pgMar w:top="1440" w:right="1440" w:bottom="1440" w:left="1440" w:header="720" w:footer="720" w:gutter="0"/>
          <w:cols w:space="720"/>
          <w:docGrid w:linePitch="360"/>
        </w:sectPr>
      </w:pPr>
      <w:r w:rsidRPr="00693BA7">
        <w:rPr>
          <w:rFonts w:ascii="Times New Roman" w:hAnsi="Times New Roman" w:cs="Times New Roman"/>
          <w:sz w:val="24"/>
          <w:szCs w:val="24"/>
        </w:rPr>
        <w:t>The report</w:t>
      </w:r>
      <w:r w:rsidR="007F7A85">
        <w:rPr>
          <w:rFonts w:ascii="Times New Roman" w:hAnsi="Times New Roman" w:cs="Times New Roman"/>
          <w:sz w:val="24"/>
          <w:szCs w:val="24"/>
        </w:rPr>
        <w:t xml:space="preserve">’s </w:t>
      </w:r>
      <w:r w:rsidRPr="00693BA7">
        <w:rPr>
          <w:rFonts w:ascii="Times New Roman" w:hAnsi="Times New Roman" w:cs="Times New Roman"/>
          <w:sz w:val="24"/>
          <w:szCs w:val="24"/>
        </w:rPr>
        <w:t>introductory section provide</w:t>
      </w:r>
      <w:r>
        <w:rPr>
          <w:rFonts w:ascii="Times New Roman" w:hAnsi="Times New Roman" w:cs="Times New Roman"/>
          <w:sz w:val="24"/>
          <w:szCs w:val="24"/>
        </w:rPr>
        <w:t>s</w:t>
      </w:r>
      <w:r w:rsidRPr="00693BA7">
        <w:rPr>
          <w:rFonts w:ascii="Times New Roman" w:hAnsi="Times New Roman" w:cs="Times New Roman"/>
          <w:sz w:val="24"/>
          <w:szCs w:val="24"/>
        </w:rPr>
        <w:t xml:space="preserve"> a description of the </w:t>
      </w:r>
      <w:r w:rsidR="00735284">
        <w:rPr>
          <w:rFonts w:ascii="Times New Roman" w:hAnsi="Times New Roman" w:cs="Times New Roman"/>
          <w:sz w:val="24"/>
          <w:szCs w:val="24"/>
        </w:rPr>
        <w:t>PFD</w:t>
      </w:r>
      <w:r w:rsidRPr="00693BA7">
        <w:rPr>
          <w:rFonts w:ascii="Times New Roman" w:hAnsi="Times New Roman" w:cs="Times New Roman"/>
          <w:sz w:val="24"/>
          <w:szCs w:val="24"/>
        </w:rPr>
        <w:t xml:space="preserve"> and the country and operating context. The second chapter provide</w:t>
      </w:r>
      <w:r>
        <w:rPr>
          <w:rFonts w:ascii="Times New Roman" w:hAnsi="Times New Roman" w:cs="Times New Roman"/>
          <w:sz w:val="24"/>
          <w:szCs w:val="24"/>
        </w:rPr>
        <w:t>s</w:t>
      </w:r>
      <w:r w:rsidRPr="00693BA7">
        <w:rPr>
          <w:rFonts w:ascii="Times New Roman" w:hAnsi="Times New Roman" w:cs="Times New Roman"/>
          <w:sz w:val="24"/>
          <w:szCs w:val="24"/>
        </w:rPr>
        <w:t xml:space="preserve"> an overview of the evaluation objectives and methodology. The third chapter present</w:t>
      </w:r>
      <w:r>
        <w:rPr>
          <w:rFonts w:ascii="Times New Roman" w:hAnsi="Times New Roman" w:cs="Times New Roman"/>
          <w:sz w:val="24"/>
          <w:szCs w:val="24"/>
        </w:rPr>
        <w:t>s</w:t>
      </w:r>
      <w:r w:rsidRPr="00693BA7">
        <w:rPr>
          <w:rFonts w:ascii="Times New Roman" w:hAnsi="Times New Roman" w:cs="Times New Roman"/>
          <w:sz w:val="24"/>
          <w:szCs w:val="24"/>
        </w:rPr>
        <w:t xml:space="preserve"> the main findings of the report and consist</w:t>
      </w:r>
      <w:r>
        <w:rPr>
          <w:rFonts w:ascii="Times New Roman" w:hAnsi="Times New Roman" w:cs="Times New Roman"/>
          <w:sz w:val="24"/>
          <w:szCs w:val="24"/>
        </w:rPr>
        <w:t>s</w:t>
      </w:r>
      <w:r w:rsidRPr="00693BA7">
        <w:rPr>
          <w:rFonts w:ascii="Times New Roman" w:hAnsi="Times New Roman" w:cs="Times New Roman"/>
          <w:sz w:val="24"/>
          <w:szCs w:val="24"/>
        </w:rPr>
        <w:t xml:space="preserve"> of two parts: the first part assess</w:t>
      </w:r>
      <w:r>
        <w:rPr>
          <w:rFonts w:ascii="Times New Roman" w:hAnsi="Times New Roman" w:cs="Times New Roman"/>
          <w:sz w:val="24"/>
          <w:szCs w:val="24"/>
        </w:rPr>
        <w:t>es</w:t>
      </w:r>
      <w:r w:rsidRPr="00693BA7">
        <w:rPr>
          <w:rFonts w:ascii="Times New Roman" w:hAnsi="Times New Roman" w:cs="Times New Roman"/>
          <w:sz w:val="24"/>
          <w:szCs w:val="24"/>
        </w:rPr>
        <w:t xml:space="preserve"> key aspects of programme design and implementation in response to development challenges; and, the second part present</w:t>
      </w:r>
      <w:r>
        <w:rPr>
          <w:rFonts w:ascii="Times New Roman" w:hAnsi="Times New Roman" w:cs="Times New Roman"/>
          <w:sz w:val="24"/>
          <w:szCs w:val="24"/>
        </w:rPr>
        <w:t>s</w:t>
      </w:r>
      <w:r w:rsidRPr="00693BA7">
        <w:rPr>
          <w:rFonts w:ascii="Times New Roman" w:hAnsi="Times New Roman" w:cs="Times New Roman"/>
          <w:sz w:val="24"/>
          <w:szCs w:val="24"/>
        </w:rPr>
        <w:t xml:space="preserve"> an assessment of UN’s contributions to country results. The fourth chapter summarize</w:t>
      </w:r>
      <w:r>
        <w:rPr>
          <w:rFonts w:ascii="Times New Roman" w:hAnsi="Times New Roman" w:cs="Times New Roman"/>
          <w:sz w:val="24"/>
          <w:szCs w:val="24"/>
        </w:rPr>
        <w:t>s</w:t>
      </w:r>
      <w:r w:rsidRPr="00693BA7">
        <w:rPr>
          <w:rFonts w:ascii="Times New Roman" w:hAnsi="Times New Roman" w:cs="Times New Roman"/>
          <w:sz w:val="24"/>
          <w:szCs w:val="24"/>
        </w:rPr>
        <w:t xml:space="preserve"> the main conclusions and identif</w:t>
      </w:r>
      <w:r>
        <w:rPr>
          <w:rFonts w:ascii="Times New Roman" w:hAnsi="Times New Roman" w:cs="Times New Roman"/>
          <w:sz w:val="24"/>
          <w:szCs w:val="24"/>
        </w:rPr>
        <w:t>ies</w:t>
      </w:r>
      <w:r w:rsidRPr="00693BA7">
        <w:rPr>
          <w:rFonts w:ascii="Times New Roman" w:hAnsi="Times New Roman" w:cs="Times New Roman"/>
          <w:sz w:val="24"/>
          <w:szCs w:val="24"/>
        </w:rPr>
        <w:t xml:space="preserve"> key “lessons learned” drawn from the experience of this project and the last (fifth) chapter provide</w:t>
      </w:r>
      <w:r>
        <w:rPr>
          <w:rFonts w:ascii="Times New Roman" w:hAnsi="Times New Roman" w:cs="Times New Roman"/>
          <w:sz w:val="24"/>
          <w:szCs w:val="24"/>
        </w:rPr>
        <w:t>s</w:t>
      </w:r>
      <w:r w:rsidRPr="00693BA7">
        <w:rPr>
          <w:rFonts w:ascii="Times New Roman" w:hAnsi="Times New Roman" w:cs="Times New Roman"/>
          <w:sz w:val="24"/>
          <w:szCs w:val="24"/>
        </w:rPr>
        <w:t xml:space="preserve"> a set of recommendations for the consideration of </w:t>
      </w:r>
      <w:r w:rsidR="00210BBB">
        <w:rPr>
          <w:rFonts w:ascii="Times New Roman" w:hAnsi="Times New Roman" w:cs="Times New Roman"/>
          <w:sz w:val="24"/>
          <w:szCs w:val="24"/>
        </w:rPr>
        <w:t>UNCT</w:t>
      </w:r>
      <w:r w:rsidRPr="00693BA7">
        <w:rPr>
          <w:rFonts w:ascii="Times New Roman" w:hAnsi="Times New Roman" w:cs="Times New Roman"/>
          <w:sz w:val="24"/>
          <w:szCs w:val="24"/>
        </w:rPr>
        <w:t xml:space="preserve"> and </w:t>
      </w:r>
      <w:r w:rsidR="00210BBB">
        <w:rPr>
          <w:rFonts w:ascii="Times New Roman" w:hAnsi="Times New Roman" w:cs="Times New Roman"/>
          <w:sz w:val="24"/>
          <w:szCs w:val="24"/>
        </w:rPr>
        <w:t>g</w:t>
      </w:r>
      <w:r w:rsidRPr="00693BA7">
        <w:rPr>
          <w:rFonts w:ascii="Times New Roman" w:hAnsi="Times New Roman" w:cs="Times New Roman"/>
          <w:sz w:val="24"/>
          <w:szCs w:val="24"/>
        </w:rPr>
        <w:t xml:space="preserve">overnment. Additional information supporting the arguments made throughout the document </w:t>
      </w:r>
      <w:r>
        <w:rPr>
          <w:rFonts w:ascii="Times New Roman" w:hAnsi="Times New Roman" w:cs="Times New Roman"/>
          <w:sz w:val="24"/>
          <w:szCs w:val="24"/>
        </w:rPr>
        <w:t xml:space="preserve">is </w:t>
      </w:r>
      <w:r w:rsidRPr="00693BA7">
        <w:rPr>
          <w:rFonts w:ascii="Times New Roman" w:hAnsi="Times New Roman" w:cs="Times New Roman"/>
          <w:sz w:val="24"/>
          <w:szCs w:val="24"/>
        </w:rPr>
        <w:t>provided in annexes attached to th</w:t>
      </w:r>
      <w:r>
        <w:rPr>
          <w:rFonts w:ascii="Times New Roman" w:hAnsi="Times New Roman" w:cs="Times New Roman"/>
          <w:sz w:val="24"/>
          <w:szCs w:val="24"/>
        </w:rPr>
        <w:t xml:space="preserve">is </w:t>
      </w:r>
      <w:r w:rsidRPr="00693BA7">
        <w:rPr>
          <w:rFonts w:ascii="Times New Roman" w:hAnsi="Times New Roman" w:cs="Times New Roman"/>
          <w:sz w:val="24"/>
          <w:szCs w:val="24"/>
        </w:rPr>
        <w:t xml:space="preserve">report. </w:t>
      </w:r>
    </w:p>
    <w:p w14:paraId="210454DB" w14:textId="77777777" w:rsidR="00566AE7" w:rsidRPr="00253547" w:rsidRDefault="00566AE7" w:rsidP="001B43FD">
      <w:pPr>
        <w:pStyle w:val="Heading1"/>
        <w:spacing w:before="0" w:after="200"/>
        <w:rPr>
          <w:rFonts w:ascii="Times New Roman" w:hAnsi="Times New Roman" w:cs="Times New Roman"/>
          <w:lang w:val="en-US"/>
        </w:rPr>
      </w:pPr>
      <w:bookmarkStart w:id="27" w:name="_Toc18494843"/>
      <w:r w:rsidRPr="00253547">
        <w:rPr>
          <w:rFonts w:ascii="Times New Roman" w:hAnsi="Times New Roman" w:cs="Times New Roman"/>
          <w:lang w:val="en-US"/>
        </w:rPr>
        <w:lastRenderedPageBreak/>
        <w:t>CHAPTER 2: SITUATION ANALYSIS</w:t>
      </w:r>
      <w:r w:rsidR="004F0C19">
        <w:rPr>
          <w:rStyle w:val="FootnoteReference"/>
          <w:rFonts w:ascii="Times New Roman" w:hAnsi="Times New Roman" w:cs="Times New Roman"/>
          <w:lang w:val="en-US"/>
        </w:rPr>
        <w:footnoteReference w:id="8"/>
      </w:r>
      <w:bookmarkEnd w:id="27"/>
    </w:p>
    <w:p w14:paraId="23B4610A" w14:textId="75D09319" w:rsidR="007938B6" w:rsidRPr="004E091E" w:rsidRDefault="007938B6" w:rsidP="004E091E">
      <w:pPr>
        <w:jc w:val="both"/>
        <w:rPr>
          <w:rFonts w:ascii="Times New Roman" w:hAnsi="Times New Roman" w:cs="Times New Roman"/>
          <w:sz w:val="24"/>
          <w:szCs w:val="24"/>
        </w:rPr>
      </w:pPr>
      <w:r w:rsidRPr="004E091E">
        <w:rPr>
          <w:rFonts w:ascii="Times New Roman" w:hAnsi="Times New Roman" w:cs="Times New Roman"/>
          <w:sz w:val="24"/>
          <w:szCs w:val="24"/>
        </w:rPr>
        <w:t>Turkmenistan is an upper middle-income country (</w:t>
      </w:r>
      <w:r w:rsidR="00A64BDC">
        <w:rPr>
          <w:rFonts w:ascii="Times New Roman" w:hAnsi="Times New Roman" w:cs="Times New Roman"/>
          <w:sz w:val="24"/>
          <w:szCs w:val="24"/>
        </w:rPr>
        <w:t>World Bank (</w:t>
      </w:r>
      <w:r w:rsidRPr="004E091E">
        <w:rPr>
          <w:rFonts w:ascii="Times New Roman" w:hAnsi="Times New Roman" w:cs="Times New Roman"/>
          <w:sz w:val="24"/>
          <w:szCs w:val="24"/>
        </w:rPr>
        <w:t>WB</w:t>
      </w:r>
      <w:r w:rsidR="00A64BDC">
        <w:rPr>
          <w:rFonts w:ascii="Times New Roman" w:hAnsi="Times New Roman" w:cs="Times New Roman"/>
          <w:sz w:val="24"/>
          <w:szCs w:val="24"/>
        </w:rPr>
        <w:t>)</w:t>
      </w:r>
      <w:r w:rsidRPr="004E091E">
        <w:rPr>
          <w:rFonts w:ascii="Times New Roman" w:hAnsi="Times New Roman" w:cs="Times New Roman"/>
          <w:sz w:val="24"/>
          <w:szCs w:val="24"/>
        </w:rPr>
        <w:t>, 2012)</w:t>
      </w:r>
      <w:r w:rsidRPr="004E091E">
        <w:rPr>
          <w:rFonts w:ascii="Times New Roman" w:hAnsi="Times New Roman" w:cs="Times New Roman"/>
          <w:sz w:val="24"/>
          <w:szCs w:val="24"/>
          <w:vertAlign w:val="superscript"/>
        </w:rPr>
        <w:footnoteReference w:id="9"/>
      </w:r>
      <w:r w:rsidRPr="004E091E">
        <w:rPr>
          <w:rFonts w:ascii="Times New Roman" w:hAnsi="Times New Roman" w:cs="Times New Roman"/>
          <w:sz w:val="24"/>
          <w:szCs w:val="24"/>
        </w:rPr>
        <w:t>, with a population of 5.8 million (WB, 2017), and GDP per capita amounting to $6,587 (2017)</w:t>
      </w:r>
      <w:r w:rsidRPr="004E091E">
        <w:rPr>
          <w:rFonts w:ascii="Times New Roman" w:hAnsi="Times New Roman" w:cs="Times New Roman"/>
          <w:sz w:val="24"/>
          <w:szCs w:val="24"/>
          <w:vertAlign w:val="superscript"/>
        </w:rPr>
        <w:footnoteReference w:id="10"/>
      </w:r>
      <w:r w:rsidRPr="004E091E">
        <w:rPr>
          <w:rFonts w:ascii="Times New Roman" w:hAnsi="Times New Roman" w:cs="Times New Roman"/>
          <w:sz w:val="24"/>
          <w:szCs w:val="24"/>
        </w:rPr>
        <w:t xml:space="preserve"> and </w:t>
      </w:r>
      <w:r w:rsidR="00A64BDC" w:rsidRPr="00A64BDC">
        <w:rPr>
          <w:rFonts w:ascii="Times New Roman" w:hAnsi="Times New Roman" w:cs="Times New Roman"/>
          <w:sz w:val="24"/>
          <w:szCs w:val="24"/>
        </w:rPr>
        <w:t xml:space="preserve">Human Development Index (HDI) </w:t>
      </w:r>
      <w:r w:rsidRPr="004E091E">
        <w:rPr>
          <w:rFonts w:ascii="Times New Roman" w:hAnsi="Times New Roman" w:cs="Times New Roman"/>
          <w:sz w:val="24"/>
          <w:szCs w:val="24"/>
        </w:rPr>
        <w:t>rank 0.706 (2017), which puts the country in the high human development category.</w:t>
      </w:r>
      <w:r w:rsidR="00A64BDC">
        <w:rPr>
          <w:rFonts w:ascii="Times New Roman" w:hAnsi="Times New Roman" w:cs="Times New Roman"/>
          <w:sz w:val="24"/>
          <w:szCs w:val="24"/>
        </w:rPr>
        <w:t xml:space="preserve"> </w:t>
      </w:r>
    </w:p>
    <w:p w14:paraId="21027193" w14:textId="0B3BC2D1" w:rsidR="007938B6" w:rsidRPr="004E091E" w:rsidRDefault="007938B6" w:rsidP="004E091E">
      <w:pPr>
        <w:jc w:val="both"/>
        <w:rPr>
          <w:rFonts w:ascii="Times New Roman" w:hAnsi="Times New Roman" w:cs="Times New Roman"/>
          <w:sz w:val="24"/>
          <w:szCs w:val="24"/>
        </w:rPr>
      </w:pPr>
      <w:r w:rsidRPr="004E091E">
        <w:rPr>
          <w:rFonts w:ascii="Times New Roman" w:hAnsi="Times New Roman" w:cs="Times New Roman"/>
          <w:sz w:val="24"/>
          <w:szCs w:val="24"/>
        </w:rPr>
        <w:t xml:space="preserve">In 2018, officially reported </w:t>
      </w:r>
      <w:r w:rsidR="00A74697">
        <w:rPr>
          <w:rFonts w:ascii="Times New Roman" w:hAnsi="Times New Roman" w:cs="Times New Roman"/>
          <w:sz w:val="24"/>
          <w:szCs w:val="24"/>
        </w:rPr>
        <w:t>g</w:t>
      </w:r>
      <w:r w:rsidR="00A64BDC" w:rsidRPr="00A64BDC">
        <w:rPr>
          <w:rFonts w:ascii="Times New Roman" w:hAnsi="Times New Roman" w:cs="Times New Roman"/>
          <w:sz w:val="24"/>
          <w:szCs w:val="24"/>
        </w:rPr>
        <w:t xml:space="preserve">ross domestic product (GDP) </w:t>
      </w:r>
      <w:r w:rsidRPr="004E091E">
        <w:rPr>
          <w:rFonts w:ascii="Times New Roman" w:hAnsi="Times New Roman" w:cs="Times New Roman"/>
          <w:sz w:val="24"/>
          <w:szCs w:val="24"/>
        </w:rPr>
        <w:t>growth rate was 6.2%</w:t>
      </w:r>
      <w:r w:rsidRPr="004E091E">
        <w:rPr>
          <w:rFonts w:ascii="Times New Roman" w:hAnsi="Times New Roman" w:cs="Times New Roman"/>
          <w:sz w:val="24"/>
          <w:szCs w:val="24"/>
          <w:vertAlign w:val="superscript"/>
        </w:rPr>
        <w:footnoteReference w:id="11"/>
      </w:r>
      <w:r w:rsidRPr="004E091E">
        <w:rPr>
          <w:rFonts w:ascii="Times New Roman" w:hAnsi="Times New Roman" w:cs="Times New Roman"/>
          <w:sz w:val="24"/>
          <w:szCs w:val="24"/>
        </w:rPr>
        <w:t xml:space="preserve"> that was mainly supported by gas exports, import substitution, and expansionary credit lines. </w:t>
      </w:r>
      <w:r w:rsidR="00A74697">
        <w:rPr>
          <w:rFonts w:ascii="Times New Roman" w:hAnsi="Times New Roman" w:cs="Times New Roman"/>
          <w:sz w:val="24"/>
          <w:szCs w:val="24"/>
        </w:rPr>
        <w:t>T</w:t>
      </w:r>
      <w:r w:rsidR="00A74697" w:rsidRPr="00A74697">
        <w:rPr>
          <w:rFonts w:ascii="Times New Roman" w:hAnsi="Times New Roman" w:cs="Times New Roman"/>
          <w:sz w:val="24"/>
          <w:szCs w:val="24"/>
        </w:rPr>
        <w:t>he ratio of government expenditure to GDP</w:t>
      </w:r>
      <w:r w:rsidR="00A74697">
        <w:rPr>
          <w:rFonts w:ascii="Times New Roman" w:hAnsi="Times New Roman" w:cs="Times New Roman"/>
          <w:sz w:val="24"/>
          <w:szCs w:val="24"/>
        </w:rPr>
        <w:t xml:space="preserve"> was estimated at 18% in 2017</w:t>
      </w:r>
      <w:r w:rsidR="00A74697" w:rsidRPr="00A74697">
        <w:rPr>
          <w:rFonts w:ascii="Times New Roman" w:hAnsi="Times New Roman" w:cs="Times New Roman"/>
          <w:sz w:val="24"/>
          <w:szCs w:val="24"/>
        </w:rPr>
        <w:t>.</w:t>
      </w:r>
      <w:r w:rsidR="00A74697">
        <w:rPr>
          <w:rStyle w:val="FootnoteReference"/>
          <w:rFonts w:ascii="Times New Roman" w:hAnsi="Times New Roman" w:cs="Times New Roman"/>
          <w:sz w:val="24"/>
          <w:szCs w:val="24"/>
        </w:rPr>
        <w:footnoteReference w:id="12"/>
      </w:r>
      <w:r w:rsidR="00A74697">
        <w:rPr>
          <w:rFonts w:ascii="Times New Roman" w:hAnsi="Times New Roman" w:cs="Times New Roman"/>
          <w:sz w:val="24"/>
          <w:szCs w:val="24"/>
        </w:rPr>
        <w:t xml:space="preserve"> </w:t>
      </w:r>
      <w:r w:rsidRPr="004E091E">
        <w:rPr>
          <w:rFonts w:ascii="Times New Roman" w:hAnsi="Times New Roman" w:cs="Times New Roman"/>
          <w:sz w:val="24"/>
          <w:szCs w:val="24"/>
        </w:rPr>
        <w:t xml:space="preserve">The </w:t>
      </w:r>
      <w:r w:rsidR="00A64BDC" w:rsidRPr="00A64BDC">
        <w:rPr>
          <w:rFonts w:ascii="Times New Roman" w:hAnsi="Times New Roman" w:cs="Times New Roman"/>
          <w:sz w:val="24"/>
          <w:szCs w:val="24"/>
        </w:rPr>
        <w:t xml:space="preserve">International Monetary Fund (IMF) </w:t>
      </w:r>
      <w:r w:rsidRPr="004E091E">
        <w:rPr>
          <w:rFonts w:ascii="Times New Roman" w:hAnsi="Times New Roman" w:cs="Times New Roman"/>
          <w:sz w:val="24"/>
          <w:szCs w:val="24"/>
        </w:rPr>
        <w:t>Article 4 mission in April 2018 concluded that Turkmenistan continues adjusting its economy to challenging - although improving—external environment</w:t>
      </w:r>
      <w:r w:rsidR="00A74697">
        <w:rPr>
          <w:rFonts w:ascii="Times New Roman" w:hAnsi="Times New Roman" w:cs="Times New Roman"/>
          <w:sz w:val="24"/>
          <w:szCs w:val="24"/>
        </w:rPr>
        <w:t>.</w:t>
      </w:r>
      <w:r w:rsidRPr="004E091E">
        <w:rPr>
          <w:rFonts w:ascii="Times New Roman" w:hAnsi="Times New Roman" w:cs="Times New Roman"/>
          <w:sz w:val="24"/>
          <w:szCs w:val="24"/>
          <w:vertAlign w:val="superscript"/>
        </w:rPr>
        <w:footnoteReference w:id="13"/>
      </w:r>
      <w:r w:rsidR="00A74697">
        <w:rPr>
          <w:rFonts w:ascii="Times New Roman" w:hAnsi="Times New Roman" w:cs="Times New Roman"/>
          <w:sz w:val="24"/>
          <w:szCs w:val="24"/>
        </w:rPr>
        <w:t xml:space="preserve"> </w:t>
      </w:r>
      <w:r w:rsidRPr="004E091E">
        <w:rPr>
          <w:rFonts w:ascii="Times New Roman" w:hAnsi="Times New Roman" w:cs="Times New Roman"/>
          <w:sz w:val="24"/>
          <w:szCs w:val="24"/>
        </w:rPr>
        <w:t>The follow up IMF mission (October 2018) also indicated that the national macro-economic policies need to mitigate any adverse short-term impact on growth and protect the vulnerable through well-targeted social support. Public investment should focus on growth-enhancing projects in infrastructure, education and health. Although the announced removal of universal free access to water, gas, electricity, and salt in 2019 would help save public resources, the social impact of these reforms needs to be evaluated, and vulnerable groups protected.</w:t>
      </w:r>
      <w:r w:rsidR="00A64BDC">
        <w:rPr>
          <w:rFonts w:ascii="Times New Roman" w:hAnsi="Times New Roman" w:cs="Times New Roman"/>
          <w:sz w:val="24"/>
          <w:szCs w:val="24"/>
        </w:rPr>
        <w:t xml:space="preserve"> </w:t>
      </w:r>
    </w:p>
    <w:p w14:paraId="28BF51E2" w14:textId="77777777" w:rsidR="007938B6" w:rsidRPr="004E091E" w:rsidRDefault="007938B6" w:rsidP="004E091E">
      <w:pPr>
        <w:jc w:val="both"/>
        <w:rPr>
          <w:rFonts w:ascii="Times New Roman" w:eastAsia="Calibri" w:hAnsi="Times New Roman" w:cs="Times New Roman"/>
          <w:sz w:val="24"/>
          <w:szCs w:val="24"/>
          <w:lang w:val="en-GB" w:eastAsia="ar-SA"/>
        </w:rPr>
      </w:pPr>
      <w:r w:rsidRPr="004E091E">
        <w:rPr>
          <w:rFonts w:ascii="Times New Roman" w:eastAsia="Calibri" w:hAnsi="Times New Roman" w:cs="Times New Roman"/>
          <w:sz w:val="24"/>
          <w:szCs w:val="24"/>
          <w:lang w:val="en-GB" w:eastAsia="ar-SA"/>
        </w:rPr>
        <w:t>The country is still at the stage of transition to the full market economy. The priorities of the socio-economic policies of Turkmenistan remain the same: ensuring high-living standards of the population, improving social conditions of life in rural areas, diversification of the national economy, creating a solid industrial base and development of the non-state sector, attracting foreign investments, promoting national exports and creating import substituting industries.</w:t>
      </w:r>
    </w:p>
    <w:p w14:paraId="125D7102" w14:textId="13393C09" w:rsidR="007938B6" w:rsidRPr="004E091E" w:rsidRDefault="007938B6" w:rsidP="004E091E">
      <w:pPr>
        <w:jc w:val="both"/>
        <w:rPr>
          <w:rFonts w:ascii="Times New Roman" w:hAnsi="Times New Roman" w:cs="Times New Roman"/>
          <w:sz w:val="24"/>
          <w:szCs w:val="24"/>
        </w:rPr>
      </w:pPr>
      <w:r w:rsidRPr="004E091E">
        <w:rPr>
          <w:rFonts w:ascii="Times New Roman" w:hAnsi="Times New Roman" w:cs="Times New Roman"/>
          <w:sz w:val="24"/>
          <w:szCs w:val="24"/>
        </w:rPr>
        <w:t xml:space="preserve">The </w:t>
      </w:r>
      <w:r w:rsidR="00210BBB">
        <w:rPr>
          <w:rFonts w:ascii="Times New Roman" w:hAnsi="Times New Roman" w:cs="Times New Roman"/>
          <w:sz w:val="24"/>
          <w:szCs w:val="24"/>
        </w:rPr>
        <w:t>g</w:t>
      </w:r>
      <w:r w:rsidRPr="004E091E">
        <w:rPr>
          <w:rFonts w:ascii="Times New Roman" w:hAnsi="Times New Roman" w:cs="Times New Roman"/>
          <w:sz w:val="24"/>
          <w:szCs w:val="24"/>
        </w:rPr>
        <w:t xml:space="preserve">overnment realizes that private sector should play a critical role in successful economic transformations. In 2018, as per the official statistics, its share in the national economy reached 62% (2018). To ensure incentives for the private sector, increase competitiveness of the national economy the </w:t>
      </w:r>
      <w:r w:rsidR="00210BBB">
        <w:rPr>
          <w:rFonts w:ascii="Times New Roman" w:hAnsi="Times New Roman" w:cs="Times New Roman"/>
          <w:sz w:val="24"/>
          <w:szCs w:val="24"/>
        </w:rPr>
        <w:t>g</w:t>
      </w:r>
      <w:r w:rsidRPr="004E091E">
        <w:rPr>
          <w:rFonts w:ascii="Times New Roman" w:hAnsi="Times New Roman" w:cs="Times New Roman"/>
          <w:sz w:val="24"/>
          <w:szCs w:val="24"/>
        </w:rPr>
        <w:t xml:space="preserve">overnment developed the State Program of support for small and medium-sized enterprises (SME) for 2018-2024. The </w:t>
      </w:r>
      <w:r w:rsidR="00210BBB">
        <w:rPr>
          <w:rFonts w:ascii="Times New Roman" w:hAnsi="Times New Roman" w:cs="Times New Roman"/>
          <w:sz w:val="24"/>
          <w:szCs w:val="24"/>
        </w:rPr>
        <w:t>g</w:t>
      </w:r>
      <w:r w:rsidRPr="004E091E">
        <w:rPr>
          <w:rFonts w:ascii="Times New Roman" w:hAnsi="Times New Roman" w:cs="Times New Roman"/>
          <w:sz w:val="24"/>
          <w:szCs w:val="24"/>
        </w:rPr>
        <w:t>overnment introduced major agricultural reforms approved by the September 2018 People’s Council meeting. They include the provision of farm land for 99 years’ lease, soft loans to producers to purchase agricultural machinery, increasing government procurement prices for cotton and wheat, and creating incentives for farmers to sell the surplus product in external markets.</w:t>
      </w:r>
    </w:p>
    <w:p w14:paraId="13AF5488" w14:textId="6B86B721" w:rsidR="007938B6" w:rsidRDefault="007938B6" w:rsidP="004E091E">
      <w:pPr>
        <w:jc w:val="both"/>
        <w:rPr>
          <w:rFonts w:ascii="Times New Roman" w:hAnsi="Times New Roman" w:cs="Times New Roman"/>
          <w:sz w:val="24"/>
          <w:szCs w:val="24"/>
        </w:rPr>
      </w:pPr>
      <w:r w:rsidRPr="004E091E">
        <w:rPr>
          <w:rFonts w:ascii="Times New Roman" w:hAnsi="Times New Roman" w:cs="Times New Roman"/>
          <w:sz w:val="24"/>
          <w:szCs w:val="24"/>
        </w:rPr>
        <w:lastRenderedPageBreak/>
        <w:t>The country is a State Party to 7 out of 9 core human rights treaties</w:t>
      </w:r>
      <w:r w:rsidRPr="004E091E">
        <w:rPr>
          <w:rFonts w:ascii="Times New Roman" w:hAnsi="Times New Roman" w:cs="Times New Roman"/>
          <w:sz w:val="24"/>
          <w:szCs w:val="24"/>
        </w:rPr>
        <w:footnoteReference w:id="14"/>
      </w:r>
      <w:r w:rsidRPr="004E091E">
        <w:rPr>
          <w:rFonts w:ascii="Times New Roman" w:hAnsi="Times New Roman" w:cs="Times New Roman"/>
          <w:sz w:val="24"/>
          <w:szCs w:val="24"/>
        </w:rPr>
        <w:t xml:space="preserve"> as well as some of the Optional Protocols to them. Turkmenistan has not yet acceded to the Convention on the Protection of the Rights of All Migrant Workers and Members of Their Families (CRMW), the Convention for the Protection of All Persons from Enforced Disappearance (CPED). Turkmenistan actively engages with UN HRMs. As of 1 December 2018, the country has no overdue reports. The most recent recommendations were received from the following UN Treaty Bodies: CAT (2016), CERD (2016), HRC (2017), UPR (2018), CEDAW (2018) and CESCR (2018). The state should submit its next periodic reports to CERD by October 2019 and to CAT, CCPR and CRC in 2020.</w:t>
      </w:r>
    </w:p>
    <w:p w14:paraId="2A2C5EF5" w14:textId="29632635" w:rsidR="009B1A9C" w:rsidRPr="004E091E" w:rsidRDefault="009B1A9C" w:rsidP="004E091E">
      <w:pPr>
        <w:jc w:val="both"/>
        <w:rPr>
          <w:rFonts w:ascii="Times New Roman" w:hAnsi="Times New Roman" w:cs="Times New Roman"/>
          <w:sz w:val="24"/>
          <w:szCs w:val="24"/>
        </w:rPr>
      </w:pPr>
      <w:r w:rsidRPr="009B1A9C">
        <w:rPr>
          <w:rFonts w:ascii="Times New Roman" w:hAnsi="Times New Roman" w:cs="Times New Roman"/>
          <w:sz w:val="24"/>
          <w:szCs w:val="24"/>
        </w:rPr>
        <w:t>Turkmenistan’s Constitution upholds the principle of equality between women and men and prohibits all forms of discrimination. In addition to the country’s ratification of CEDAW and the Optional Protocol on violence against women, it has achieved gender parity in education and literacy. While laws generally remain gender-neutral, the Family Code 2012 and Law on Refugees 2012 both pay special attention to the status of women. Many gender-related development gains in Turkmenistan are found largely among women in urban areas. Rural women continue to face more challenges.</w:t>
      </w:r>
    </w:p>
    <w:p w14:paraId="71959F3C" w14:textId="3C595A4D" w:rsidR="007938B6" w:rsidRPr="004E091E" w:rsidRDefault="007938B6" w:rsidP="004E091E">
      <w:pPr>
        <w:jc w:val="both"/>
        <w:rPr>
          <w:rFonts w:ascii="Times New Roman" w:eastAsia="Times New Roman" w:hAnsi="Times New Roman" w:cs="Times New Roman"/>
          <w:sz w:val="24"/>
          <w:szCs w:val="24"/>
          <w:lang w:val="en-US"/>
        </w:rPr>
      </w:pPr>
      <w:r w:rsidRPr="004E091E">
        <w:rPr>
          <w:rFonts w:ascii="Times New Roman" w:hAnsi="Times New Roman" w:cs="Times New Roman"/>
          <w:sz w:val="24"/>
          <w:szCs w:val="24"/>
        </w:rPr>
        <w:t xml:space="preserve">In February 2017, Turkmenistan adopted the Foreign Policy Concept for 2017-2023 that aims to further strengthen the country’s cooperation with other states and international organizations. The collaboration with the United Nations is of special importance for the </w:t>
      </w:r>
      <w:r w:rsidR="00210BBB">
        <w:rPr>
          <w:rFonts w:ascii="Times New Roman" w:hAnsi="Times New Roman" w:cs="Times New Roman"/>
          <w:sz w:val="24"/>
          <w:szCs w:val="24"/>
        </w:rPr>
        <w:t>g</w:t>
      </w:r>
      <w:r w:rsidRPr="004E091E">
        <w:rPr>
          <w:rFonts w:ascii="Times New Roman" w:hAnsi="Times New Roman" w:cs="Times New Roman"/>
          <w:sz w:val="24"/>
          <w:szCs w:val="24"/>
        </w:rPr>
        <w:t>overnment, especially in terms of using the instruments of preventive diplomacy to address emerging conflicts. The 2030 Agenda and the</w:t>
      </w:r>
      <w:r w:rsidRPr="004E091E">
        <w:rPr>
          <w:rFonts w:ascii="Times New Roman" w:eastAsia="Times New Roman" w:hAnsi="Times New Roman" w:cs="Times New Roman"/>
          <w:sz w:val="24"/>
          <w:szCs w:val="24"/>
          <w:lang w:val="en-US"/>
        </w:rPr>
        <w:t xml:space="preserve"> achievement of the Sustainable Development Goals is clearly stated in Turkmenistan’s foreign policy. In search of sustainable solutions to problems of energy and energy security, creation of sustainable transport system, environment protection and ecology and food security, the </w:t>
      </w:r>
      <w:r w:rsidR="00210BBB">
        <w:rPr>
          <w:rFonts w:ascii="Times New Roman" w:eastAsia="Times New Roman" w:hAnsi="Times New Roman" w:cs="Times New Roman"/>
          <w:sz w:val="24"/>
          <w:szCs w:val="24"/>
          <w:lang w:val="en-US"/>
        </w:rPr>
        <w:t>g</w:t>
      </w:r>
      <w:r w:rsidRPr="004E091E">
        <w:rPr>
          <w:rFonts w:ascii="Times New Roman" w:eastAsia="Times New Roman" w:hAnsi="Times New Roman" w:cs="Times New Roman"/>
          <w:sz w:val="24"/>
          <w:szCs w:val="24"/>
          <w:lang w:val="en-US"/>
        </w:rPr>
        <w:t>overnment broadened its cooperation with international organizations and other countries. Deepening cooperation with neighboring countries and countries of the Caspian region, developing bilateral ties with the countries of Asia, Europe, Northern and South America and Africa remain in the focus of the country.</w:t>
      </w:r>
    </w:p>
    <w:p w14:paraId="2760F02C" w14:textId="0A2B7BE9" w:rsidR="008B6354" w:rsidRPr="004E091E" w:rsidRDefault="007938B6" w:rsidP="004E091E">
      <w:pPr>
        <w:jc w:val="both"/>
        <w:rPr>
          <w:rFonts w:ascii="Times New Roman" w:hAnsi="Times New Roman" w:cs="Times New Roman"/>
          <w:sz w:val="24"/>
          <w:szCs w:val="24"/>
          <w:lang w:val="en-US"/>
        </w:rPr>
      </w:pPr>
      <w:r w:rsidRPr="004E091E">
        <w:rPr>
          <w:rFonts w:ascii="Times New Roman" w:hAnsi="Times New Roman" w:cs="Times New Roman"/>
          <w:sz w:val="24"/>
          <w:szCs w:val="24"/>
        </w:rPr>
        <w:t xml:space="preserve">The </w:t>
      </w:r>
      <w:r w:rsidR="00210BBB">
        <w:rPr>
          <w:rFonts w:ascii="Times New Roman" w:hAnsi="Times New Roman" w:cs="Times New Roman"/>
          <w:sz w:val="24"/>
          <w:szCs w:val="24"/>
        </w:rPr>
        <w:t>g</w:t>
      </w:r>
      <w:r w:rsidRPr="004E091E">
        <w:rPr>
          <w:rFonts w:ascii="Times New Roman" w:hAnsi="Times New Roman" w:cs="Times New Roman"/>
          <w:sz w:val="24"/>
          <w:szCs w:val="24"/>
        </w:rPr>
        <w:t xml:space="preserve">overnment’s commitment to implement the Agenda 2030 for Sustainable Development with the Sustainable Development Goals at its core has translated in concrete actions taken by the country. The country has become a leader in nationalization of SDGs. On 20 September 2016, the </w:t>
      </w:r>
      <w:r w:rsidR="00210BBB">
        <w:rPr>
          <w:rFonts w:ascii="Times New Roman" w:hAnsi="Times New Roman" w:cs="Times New Roman"/>
          <w:sz w:val="24"/>
          <w:szCs w:val="24"/>
        </w:rPr>
        <w:t>g</w:t>
      </w:r>
      <w:r w:rsidRPr="004E091E">
        <w:rPr>
          <w:rFonts w:ascii="Times New Roman" w:hAnsi="Times New Roman" w:cs="Times New Roman"/>
          <w:sz w:val="24"/>
          <w:szCs w:val="24"/>
        </w:rPr>
        <w:t>overnment approved 17 Goals, 148 targets and 175 indicators as the national system of SDGs. It has established an institutional mechanism for SDGs monitoring and is working towards setting up a statistical measurement system. On 1 September 2017, a Training and Methodology Center on SDGs was opened in the Institute of International Relations of the Ministry of Foreign Affairs.</w:t>
      </w:r>
    </w:p>
    <w:p w14:paraId="4CEA9BAE" w14:textId="77777777" w:rsidR="000F69B1" w:rsidRPr="004E091E" w:rsidRDefault="000F69B1" w:rsidP="004E091E">
      <w:pPr>
        <w:jc w:val="both"/>
        <w:rPr>
          <w:rFonts w:ascii="Times New Roman" w:hAnsi="Times New Roman" w:cs="Times New Roman"/>
          <w:sz w:val="24"/>
          <w:szCs w:val="24"/>
          <w:lang w:val="en-US"/>
        </w:rPr>
      </w:pPr>
    </w:p>
    <w:p w14:paraId="7C657781" w14:textId="77777777" w:rsidR="008B6354" w:rsidRDefault="008B6354" w:rsidP="00BE5186">
      <w:pPr>
        <w:rPr>
          <w:rFonts w:ascii="Times New Roman" w:hAnsi="Times New Roman" w:cs="Times New Roman"/>
          <w:sz w:val="24"/>
          <w:szCs w:val="24"/>
          <w:lang w:val="en-US"/>
        </w:rPr>
        <w:sectPr w:rsidR="008B6354">
          <w:pgSz w:w="12240" w:h="15840"/>
          <w:pgMar w:top="1440" w:right="1440" w:bottom="1440" w:left="1440" w:header="720" w:footer="720" w:gutter="0"/>
          <w:cols w:space="720"/>
          <w:docGrid w:linePitch="360"/>
        </w:sectPr>
      </w:pPr>
    </w:p>
    <w:p w14:paraId="5BA68C18" w14:textId="77777777" w:rsidR="00CF1026" w:rsidRPr="00CD3469" w:rsidRDefault="00CD3469" w:rsidP="00CD3469">
      <w:pPr>
        <w:pStyle w:val="Heading1"/>
        <w:spacing w:before="0" w:after="200"/>
        <w:rPr>
          <w:rFonts w:ascii="Times New Roman" w:hAnsi="Times New Roman" w:cs="Times New Roman"/>
          <w:lang w:val="en-US"/>
        </w:rPr>
      </w:pPr>
      <w:bookmarkStart w:id="28" w:name="_Toc18494844"/>
      <w:r w:rsidRPr="00CD3469">
        <w:rPr>
          <w:rFonts w:ascii="Times New Roman" w:hAnsi="Times New Roman" w:cs="Times New Roman"/>
          <w:lang w:val="en-US"/>
        </w:rPr>
        <w:lastRenderedPageBreak/>
        <w:t>CHAPTER</w:t>
      </w:r>
      <w:r>
        <w:rPr>
          <w:rFonts w:ascii="Times New Roman" w:hAnsi="Times New Roman" w:cs="Times New Roman"/>
          <w:lang w:val="en-US"/>
        </w:rPr>
        <w:t xml:space="preserve"> </w:t>
      </w:r>
      <w:r w:rsidRPr="00CD3469">
        <w:rPr>
          <w:rFonts w:ascii="Times New Roman" w:hAnsi="Times New Roman" w:cs="Times New Roman"/>
          <w:lang w:val="en-US"/>
        </w:rPr>
        <w:t>3: PROGRAMME OVERVIEW</w:t>
      </w:r>
      <w:bookmarkEnd w:id="28"/>
    </w:p>
    <w:p w14:paraId="2FA0F875" w14:textId="6FA1910D" w:rsidR="00714160" w:rsidRDefault="00CD4E37" w:rsidP="005C26A6">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A36A4">
        <w:rPr>
          <w:rFonts w:ascii="Times New Roman" w:hAnsi="Times New Roman" w:cs="Times New Roman"/>
          <w:sz w:val="24"/>
          <w:szCs w:val="24"/>
          <w:lang w:val="en-US"/>
        </w:rPr>
        <w:t>his section provide</w:t>
      </w:r>
      <w:r w:rsidR="00223103">
        <w:rPr>
          <w:rFonts w:ascii="Times New Roman" w:hAnsi="Times New Roman" w:cs="Times New Roman"/>
          <w:sz w:val="24"/>
          <w:szCs w:val="24"/>
          <w:lang w:val="en-US"/>
        </w:rPr>
        <w:t>s</w:t>
      </w:r>
      <w:r w:rsidR="00DA36A4">
        <w:rPr>
          <w:rFonts w:ascii="Times New Roman" w:hAnsi="Times New Roman" w:cs="Times New Roman"/>
          <w:sz w:val="24"/>
          <w:szCs w:val="24"/>
          <w:lang w:val="en-US"/>
        </w:rPr>
        <w:t xml:space="preserve"> a</w:t>
      </w:r>
      <w:r w:rsidR="003D6B41">
        <w:rPr>
          <w:rFonts w:ascii="Times New Roman" w:hAnsi="Times New Roman" w:cs="Times New Roman"/>
          <w:sz w:val="24"/>
          <w:szCs w:val="24"/>
          <w:lang w:val="en-US"/>
        </w:rPr>
        <w:t xml:space="preserve"> broad </w:t>
      </w:r>
      <w:r w:rsidR="001C07CB">
        <w:rPr>
          <w:rFonts w:ascii="Times New Roman" w:hAnsi="Times New Roman" w:cs="Times New Roman"/>
          <w:sz w:val="24"/>
          <w:szCs w:val="24"/>
          <w:lang w:val="en-US"/>
        </w:rPr>
        <w:t xml:space="preserve">overview of </w:t>
      </w:r>
      <w:r w:rsidR="00A568F6">
        <w:rPr>
          <w:rFonts w:ascii="Times New Roman" w:hAnsi="Times New Roman" w:cs="Times New Roman"/>
          <w:sz w:val="24"/>
          <w:szCs w:val="24"/>
          <w:lang w:val="en-US"/>
        </w:rPr>
        <w:t>UN</w:t>
      </w:r>
      <w:r w:rsidR="003D6B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activities </w:t>
      </w:r>
      <w:r w:rsidR="008E1528">
        <w:rPr>
          <w:rFonts w:ascii="Times New Roman" w:hAnsi="Times New Roman" w:cs="Times New Roman"/>
          <w:sz w:val="24"/>
          <w:szCs w:val="24"/>
          <w:lang w:val="en-US"/>
        </w:rPr>
        <w:t xml:space="preserve">under the </w:t>
      </w:r>
      <w:r w:rsidR="00CF0257" w:rsidRPr="005C26A6">
        <w:rPr>
          <w:rFonts w:ascii="Times New Roman" w:hAnsi="Times New Roman" w:cs="Times New Roman"/>
          <w:sz w:val="24"/>
          <w:szCs w:val="24"/>
          <w:lang w:val="en-US"/>
        </w:rPr>
        <w:t>Partnership Framework for Development (</w:t>
      </w:r>
      <w:r w:rsidR="00735284">
        <w:rPr>
          <w:rFonts w:ascii="Times New Roman" w:hAnsi="Times New Roman" w:cs="Times New Roman"/>
          <w:sz w:val="24"/>
          <w:szCs w:val="24"/>
          <w:lang w:val="en-US"/>
        </w:rPr>
        <w:t>PFD</w:t>
      </w:r>
      <w:r w:rsidR="00CF0257" w:rsidRPr="005C26A6">
        <w:rPr>
          <w:rFonts w:ascii="Times New Roman" w:hAnsi="Times New Roman" w:cs="Times New Roman"/>
          <w:sz w:val="24"/>
          <w:szCs w:val="24"/>
          <w:lang w:val="en-US"/>
        </w:rPr>
        <w:t xml:space="preserve">) </w:t>
      </w:r>
      <w:r w:rsidR="008E1528">
        <w:rPr>
          <w:rFonts w:ascii="Times New Roman" w:hAnsi="Times New Roman" w:cs="Times New Roman"/>
          <w:sz w:val="24"/>
          <w:szCs w:val="24"/>
          <w:lang w:val="en-US"/>
        </w:rPr>
        <w:t>2016-2020</w:t>
      </w:r>
      <w:r w:rsidR="001C07CB">
        <w:rPr>
          <w:rFonts w:ascii="Times New Roman" w:hAnsi="Times New Roman" w:cs="Times New Roman"/>
          <w:sz w:val="24"/>
          <w:szCs w:val="24"/>
          <w:lang w:val="en-US"/>
        </w:rPr>
        <w:t xml:space="preserve">. </w:t>
      </w:r>
      <w:r w:rsidR="00722430">
        <w:rPr>
          <w:rFonts w:ascii="Times New Roman" w:hAnsi="Times New Roman" w:cs="Times New Roman"/>
          <w:sz w:val="24"/>
          <w:szCs w:val="24"/>
          <w:lang w:val="en-US"/>
        </w:rPr>
        <w:t>Its</w:t>
      </w:r>
      <w:r w:rsidR="00A67F0C">
        <w:rPr>
          <w:rFonts w:ascii="Times New Roman" w:hAnsi="Times New Roman" w:cs="Times New Roman"/>
          <w:sz w:val="24"/>
          <w:szCs w:val="24"/>
          <w:lang w:val="en-US"/>
        </w:rPr>
        <w:t xml:space="preserve"> </w:t>
      </w:r>
      <w:r w:rsidR="002011B2">
        <w:rPr>
          <w:rFonts w:ascii="Times New Roman" w:hAnsi="Times New Roman" w:cs="Times New Roman"/>
          <w:sz w:val="24"/>
          <w:szCs w:val="24"/>
          <w:lang w:val="en-US"/>
        </w:rPr>
        <w:t xml:space="preserve">objective is to </w:t>
      </w:r>
      <w:r w:rsidR="00722430">
        <w:rPr>
          <w:rFonts w:ascii="Times New Roman" w:hAnsi="Times New Roman" w:cs="Times New Roman"/>
          <w:sz w:val="24"/>
          <w:szCs w:val="24"/>
          <w:lang w:val="en-US"/>
        </w:rPr>
        <w:t>highlight</w:t>
      </w:r>
      <w:r w:rsidR="003D6B41">
        <w:rPr>
          <w:rFonts w:ascii="Times New Roman" w:hAnsi="Times New Roman" w:cs="Times New Roman"/>
          <w:sz w:val="24"/>
          <w:szCs w:val="24"/>
          <w:lang w:val="en-US"/>
        </w:rPr>
        <w:t xml:space="preserve"> </w:t>
      </w:r>
      <w:r w:rsidR="002011B2">
        <w:rPr>
          <w:rFonts w:ascii="Times New Roman" w:hAnsi="Times New Roman" w:cs="Times New Roman"/>
          <w:sz w:val="24"/>
          <w:szCs w:val="24"/>
          <w:lang w:val="en-US"/>
        </w:rPr>
        <w:t>major activities</w:t>
      </w:r>
      <w:r w:rsidR="00654BAB">
        <w:rPr>
          <w:rFonts w:ascii="Times New Roman" w:hAnsi="Times New Roman" w:cs="Times New Roman"/>
          <w:sz w:val="24"/>
          <w:szCs w:val="24"/>
          <w:lang w:val="en-US"/>
        </w:rPr>
        <w:t xml:space="preserve">, describe </w:t>
      </w:r>
      <w:r w:rsidR="00722430">
        <w:rPr>
          <w:rFonts w:ascii="Times New Roman" w:hAnsi="Times New Roman" w:cs="Times New Roman"/>
          <w:sz w:val="24"/>
          <w:szCs w:val="24"/>
          <w:lang w:val="en-US"/>
        </w:rPr>
        <w:t xml:space="preserve">their </w:t>
      </w:r>
      <w:r w:rsidR="003D6B41">
        <w:rPr>
          <w:rFonts w:ascii="Times New Roman" w:hAnsi="Times New Roman" w:cs="Times New Roman"/>
          <w:sz w:val="24"/>
          <w:szCs w:val="24"/>
          <w:lang w:val="en-US"/>
        </w:rPr>
        <w:t>purpose</w:t>
      </w:r>
      <w:r w:rsidR="00223103">
        <w:rPr>
          <w:rFonts w:ascii="Times New Roman" w:hAnsi="Times New Roman" w:cs="Times New Roman"/>
          <w:sz w:val="24"/>
          <w:szCs w:val="24"/>
          <w:lang w:val="en-US"/>
        </w:rPr>
        <w:t>,</w:t>
      </w:r>
      <w:r w:rsidR="00654BAB">
        <w:rPr>
          <w:rFonts w:ascii="Times New Roman" w:hAnsi="Times New Roman" w:cs="Times New Roman"/>
          <w:sz w:val="24"/>
          <w:szCs w:val="24"/>
          <w:lang w:val="en-US"/>
        </w:rPr>
        <w:t xml:space="preserve"> </w:t>
      </w:r>
      <w:r w:rsidR="002011B2">
        <w:rPr>
          <w:rFonts w:ascii="Times New Roman" w:hAnsi="Times New Roman" w:cs="Times New Roman"/>
          <w:sz w:val="24"/>
          <w:szCs w:val="24"/>
          <w:lang w:val="en-US"/>
        </w:rPr>
        <w:t xml:space="preserve">and provide a description of </w:t>
      </w:r>
      <w:r w:rsidR="009A34F4">
        <w:rPr>
          <w:rFonts w:ascii="Times New Roman" w:hAnsi="Times New Roman" w:cs="Times New Roman"/>
          <w:sz w:val="24"/>
          <w:szCs w:val="24"/>
          <w:lang w:val="en-US"/>
        </w:rPr>
        <w:t xml:space="preserve">key </w:t>
      </w:r>
      <w:r w:rsidR="00722430">
        <w:rPr>
          <w:rFonts w:ascii="Times New Roman" w:hAnsi="Times New Roman" w:cs="Times New Roman"/>
          <w:sz w:val="24"/>
          <w:szCs w:val="24"/>
          <w:lang w:val="en-US"/>
        </w:rPr>
        <w:t>features of the programme</w:t>
      </w:r>
      <w:r w:rsidR="002011B2">
        <w:rPr>
          <w:rFonts w:ascii="Times New Roman" w:hAnsi="Times New Roman" w:cs="Times New Roman"/>
          <w:sz w:val="24"/>
          <w:szCs w:val="24"/>
          <w:lang w:val="en-US"/>
        </w:rPr>
        <w:t xml:space="preserve">, such as implementation timelines, budgets, sources of funding, organizational structure, </w:t>
      </w:r>
      <w:r w:rsidR="00223103">
        <w:rPr>
          <w:rFonts w:ascii="Times New Roman" w:hAnsi="Times New Roman" w:cs="Times New Roman"/>
          <w:sz w:val="24"/>
          <w:szCs w:val="24"/>
          <w:lang w:val="en-US"/>
        </w:rPr>
        <w:t xml:space="preserve">etc. </w:t>
      </w:r>
      <w:r w:rsidR="00722430">
        <w:rPr>
          <w:rFonts w:ascii="Times New Roman" w:hAnsi="Times New Roman" w:cs="Times New Roman"/>
          <w:sz w:val="24"/>
          <w:szCs w:val="24"/>
          <w:lang w:val="en-US"/>
        </w:rPr>
        <w:t>T</w:t>
      </w:r>
      <w:r w:rsidR="00700192">
        <w:rPr>
          <w:rFonts w:ascii="Times New Roman" w:hAnsi="Times New Roman" w:cs="Times New Roman"/>
          <w:sz w:val="24"/>
          <w:szCs w:val="24"/>
          <w:lang w:val="en-US"/>
        </w:rPr>
        <w:t>his</w:t>
      </w:r>
      <w:r w:rsidR="002011B2">
        <w:rPr>
          <w:rFonts w:ascii="Times New Roman" w:hAnsi="Times New Roman" w:cs="Times New Roman"/>
          <w:sz w:val="24"/>
          <w:szCs w:val="24"/>
          <w:lang w:val="en-US"/>
        </w:rPr>
        <w:t xml:space="preserve"> </w:t>
      </w:r>
      <w:r w:rsidR="00FE465A">
        <w:rPr>
          <w:rFonts w:ascii="Times New Roman" w:hAnsi="Times New Roman" w:cs="Times New Roman"/>
          <w:sz w:val="24"/>
          <w:szCs w:val="24"/>
          <w:lang w:val="en-US"/>
        </w:rPr>
        <w:t>overview</w:t>
      </w:r>
      <w:r w:rsidR="002011B2">
        <w:rPr>
          <w:rFonts w:ascii="Times New Roman" w:hAnsi="Times New Roman" w:cs="Times New Roman"/>
          <w:sz w:val="24"/>
          <w:szCs w:val="24"/>
          <w:lang w:val="en-US"/>
        </w:rPr>
        <w:t xml:space="preserve"> </w:t>
      </w:r>
      <w:r w:rsidR="00722430">
        <w:rPr>
          <w:rFonts w:ascii="Times New Roman" w:hAnsi="Times New Roman" w:cs="Times New Roman"/>
          <w:sz w:val="24"/>
          <w:szCs w:val="24"/>
          <w:lang w:val="en-US"/>
        </w:rPr>
        <w:t>places</w:t>
      </w:r>
      <w:r w:rsidR="002011B2">
        <w:rPr>
          <w:rFonts w:ascii="Times New Roman" w:hAnsi="Times New Roman" w:cs="Times New Roman"/>
          <w:sz w:val="24"/>
          <w:szCs w:val="24"/>
          <w:lang w:val="en-US"/>
        </w:rPr>
        <w:t xml:space="preserve"> </w:t>
      </w:r>
      <w:r w:rsidR="00722430">
        <w:rPr>
          <w:rFonts w:ascii="Times New Roman" w:hAnsi="Times New Roman" w:cs="Times New Roman"/>
          <w:sz w:val="24"/>
          <w:szCs w:val="24"/>
          <w:lang w:val="en-US"/>
        </w:rPr>
        <w:t>provides the context on which the</w:t>
      </w:r>
      <w:r w:rsidR="00700192">
        <w:rPr>
          <w:rFonts w:ascii="Times New Roman" w:hAnsi="Times New Roman" w:cs="Times New Roman"/>
          <w:sz w:val="24"/>
          <w:szCs w:val="24"/>
          <w:lang w:val="en-US"/>
        </w:rPr>
        <w:t xml:space="preserve"> report’s successive</w:t>
      </w:r>
      <w:r w:rsidR="002011B2">
        <w:rPr>
          <w:rFonts w:ascii="Times New Roman" w:hAnsi="Times New Roman" w:cs="Times New Roman"/>
          <w:sz w:val="24"/>
          <w:szCs w:val="24"/>
          <w:lang w:val="en-US"/>
        </w:rPr>
        <w:t xml:space="preserve"> analysis</w:t>
      </w:r>
      <w:r w:rsidR="00722430">
        <w:rPr>
          <w:rFonts w:ascii="Times New Roman" w:hAnsi="Times New Roman" w:cs="Times New Roman"/>
          <w:sz w:val="24"/>
          <w:szCs w:val="24"/>
          <w:lang w:val="en-US"/>
        </w:rPr>
        <w:t xml:space="preserve"> builds</w:t>
      </w:r>
      <w:r w:rsidR="008820BF">
        <w:rPr>
          <w:rFonts w:ascii="Times New Roman" w:hAnsi="Times New Roman" w:cs="Times New Roman"/>
          <w:sz w:val="24"/>
          <w:szCs w:val="24"/>
          <w:lang w:val="en-US"/>
        </w:rPr>
        <w:t>.</w:t>
      </w:r>
    </w:p>
    <w:p w14:paraId="41190AC2" w14:textId="77777777" w:rsidR="00415860" w:rsidRPr="00415860" w:rsidRDefault="00415860" w:rsidP="005C26A6">
      <w:pPr>
        <w:pStyle w:val="Heading2"/>
        <w:spacing w:before="0" w:after="200"/>
        <w:jc w:val="both"/>
        <w:rPr>
          <w:rFonts w:ascii="Times New Roman" w:hAnsi="Times New Roman" w:cs="Times New Roman"/>
          <w:lang w:val="en-US"/>
        </w:rPr>
      </w:pPr>
      <w:bookmarkStart w:id="29" w:name="_Toc18494845"/>
      <w:r w:rsidRPr="00415860">
        <w:rPr>
          <w:rFonts w:ascii="Times New Roman" w:hAnsi="Times New Roman" w:cs="Times New Roman"/>
          <w:lang w:val="en-US"/>
        </w:rPr>
        <w:t>3.1. OVERVIEW OF ACTIVITIES</w:t>
      </w:r>
      <w:bookmarkEnd w:id="29"/>
    </w:p>
    <w:p w14:paraId="2F9E1FFA" w14:textId="6ED41FC4" w:rsidR="00D71D03" w:rsidRPr="00D71D03" w:rsidRDefault="008E1528" w:rsidP="00D71D03">
      <w:pPr>
        <w:jc w:val="both"/>
        <w:rPr>
          <w:rFonts w:ascii="Times New Roman" w:hAnsi="Times New Roman" w:cs="Times New Roman"/>
          <w:sz w:val="24"/>
          <w:szCs w:val="24"/>
        </w:rPr>
      </w:pPr>
      <w:r w:rsidRPr="005C26A6">
        <w:rPr>
          <w:rFonts w:ascii="Times New Roman" w:hAnsi="Times New Roman" w:cs="Times New Roman"/>
          <w:sz w:val="24"/>
          <w:szCs w:val="24"/>
          <w:lang w:val="en-US"/>
        </w:rPr>
        <w:t xml:space="preserve">The </w:t>
      </w:r>
      <w:r w:rsidR="00735284">
        <w:rPr>
          <w:rFonts w:ascii="Times New Roman" w:hAnsi="Times New Roman" w:cs="Times New Roman"/>
          <w:sz w:val="24"/>
          <w:szCs w:val="24"/>
          <w:lang w:val="en-US"/>
        </w:rPr>
        <w:t>PFD</w:t>
      </w:r>
      <w:r w:rsidR="00D86E97">
        <w:rPr>
          <w:rFonts w:ascii="Times New Roman" w:hAnsi="Times New Roman" w:cs="Times New Roman"/>
          <w:sz w:val="24"/>
          <w:szCs w:val="24"/>
          <w:lang w:val="en-US"/>
        </w:rPr>
        <w:t xml:space="preserve"> document</w:t>
      </w:r>
      <w:r w:rsidR="00B1458E">
        <w:rPr>
          <w:rFonts w:ascii="Times New Roman" w:hAnsi="Times New Roman" w:cs="Times New Roman"/>
          <w:sz w:val="24"/>
          <w:szCs w:val="24"/>
          <w:lang w:val="en-US"/>
        </w:rPr>
        <w:t>, which</w:t>
      </w:r>
      <w:r w:rsidRPr="005C26A6">
        <w:rPr>
          <w:rFonts w:ascii="Times New Roman" w:hAnsi="Times New Roman" w:cs="Times New Roman"/>
          <w:sz w:val="24"/>
          <w:szCs w:val="24"/>
          <w:lang w:val="en-US"/>
        </w:rPr>
        <w:t xml:space="preserve"> was signed on April </w:t>
      </w:r>
      <w:r w:rsidR="00F01AC7">
        <w:rPr>
          <w:rFonts w:ascii="Times New Roman" w:hAnsi="Times New Roman" w:cs="Times New Roman"/>
          <w:sz w:val="24"/>
          <w:szCs w:val="24"/>
          <w:lang w:val="en-US"/>
        </w:rPr>
        <w:t xml:space="preserve">4, </w:t>
      </w:r>
      <w:r w:rsidRPr="005C26A6">
        <w:rPr>
          <w:rFonts w:ascii="Times New Roman" w:hAnsi="Times New Roman" w:cs="Times New Roman"/>
          <w:sz w:val="24"/>
          <w:szCs w:val="24"/>
          <w:lang w:val="en-US"/>
        </w:rPr>
        <w:t>2016</w:t>
      </w:r>
      <w:r w:rsidRPr="005C26A6">
        <w:rPr>
          <w:rStyle w:val="FootnoteReference"/>
          <w:rFonts w:ascii="Times New Roman" w:hAnsi="Times New Roman" w:cs="Times New Roman"/>
          <w:sz w:val="24"/>
          <w:szCs w:val="24"/>
          <w:lang w:val="en-US"/>
        </w:rPr>
        <w:footnoteReference w:id="15"/>
      </w:r>
      <w:r w:rsidR="00CF0257">
        <w:rPr>
          <w:rFonts w:ascii="Times New Roman" w:hAnsi="Times New Roman" w:cs="Times New Roman"/>
          <w:sz w:val="24"/>
          <w:szCs w:val="24"/>
        </w:rPr>
        <w:t xml:space="preserve"> and </w:t>
      </w:r>
      <w:r w:rsidRPr="005C26A6">
        <w:rPr>
          <w:rFonts w:ascii="Times New Roman" w:hAnsi="Times New Roman" w:cs="Times New Roman"/>
          <w:sz w:val="24"/>
          <w:szCs w:val="24"/>
        </w:rPr>
        <w:t xml:space="preserve">is in its penultimate year </w:t>
      </w:r>
      <w:r w:rsidR="00CF0257">
        <w:rPr>
          <w:rFonts w:ascii="Times New Roman" w:hAnsi="Times New Roman" w:cs="Times New Roman"/>
          <w:sz w:val="24"/>
          <w:szCs w:val="24"/>
        </w:rPr>
        <w:t>of implementation</w:t>
      </w:r>
      <w:r w:rsidR="00B1458E">
        <w:rPr>
          <w:rFonts w:ascii="Times New Roman" w:hAnsi="Times New Roman" w:cs="Times New Roman"/>
          <w:sz w:val="24"/>
          <w:szCs w:val="24"/>
        </w:rPr>
        <w:t xml:space="preserve">, </w:t>
      </w:r>
      <w:r w:rsidRPr="005C26A6">
        <w:rPr>
          <w:rFonts w:ascii="Times New Roman" w:hAnsi="Times New Roman" w:cs="Times New Roman"/>
          <w:sz w:val="24"/>
          <w:szCs w:val="24"/>
        </w:rPr>
        <w:t xml:space="preserve">applies to the national level and guides the </w:t>
      </w:r>
      <w:r w:rsidR="00CF0257">
        <w:rPr>
          <w:rFonts w:ascii="Times New Roman" w:hAnsi="Times New Roman" w:cs="Times New Roman"/>
          <w:sz w:val="24"/>
          <w:szCs w:val="24"/>
        </w:rPr>
        <w:t xml:space="preserve">joint </w:t>
      </w:r>
      <w:r w:rsidR="00B1458E">
        <w:rPr>
          <w:rFonts w:ascii="Times New Roman" w:hAnsi="Times New Roman" w:cs="Times New Roman"/>
          <w:sz w:val="24"/>
          <w:szCs w:val="24"/>
        </w:rPr>
        <w:t>programme</w:t>
      </w:r>
      <w:r w:rsidRPr="005C26A6">
        <w:rPr>
          <w:rFonts w:ascii="Times New Roman" w:hAnsi="Times New Roman" w:cs="Times New Roman"/>
          <w:sz w:val="24"/>
          <w:szCs w:val="24"/>
        </w:rPr>
        <w:t xml:space="preserve"> of the </w:t>
      </w:r>
      <w:r w:rsidR="00B1458E" w:rsidRPr="005C26A6">
        <w:rPr>
          <w:rFonts w:ascii="Times New Roman" w:hAnsi="Times New Roman" w:cs="Times New Roman"/>
          <w:sz w:val="24"/>
          <w:szCs w:val="24"/>
        </w:rPr>
        <w:t xml:space="preserve">UN </w:t>
      </w:r>
      <w:r w:rsidR="00B1458E">
        <w:rPr>
          <w:rFonts w:ascii="Times New Roman" w:hAnsi="Times New Roman" w:cs="Times New Roman"/>
          <w:sz w:val="24"/>
          <w:szCs w:val="24"/>
        </w:rPr>
        <w:t>system in</w:t>
      </w:r>
      <w:r w:rsidR="00CF0257">
        <w:rPr>
          <w:rFonts w:ascii="Times New Roman" w:hAnsi="Times New Roman" w:cs="Times New Roman"/>
          <w:sz w:val="24"/>
          <w:szCs w:val="24"/>
        </w:rPr>
        <w:t xml:space="preserve"> Turkmenistan</w:t>
      </w:r>
      <w:r w:rsidRPr="005C26A6">
        <w:rPr>
          <w:rFonts w:ascii="Times New Roman" w:hAnsi="Times New Roman" w:cs="Times New Roman"/>
          <w:sz w:val="24"/>
          <w:szCs w:val="24"/>
        </w:rPr>
        <w:t xml:space="preserve"> and </w:t>
      </w:r>
      <w:r w:rsidR="00CF0257">
        <w:rPr>
          <w:rFonts w:ascii="Times New Roman" w:hAnsi="Times New Roman" w:cs="Times New Roman"/>
          <w:sz w:val="24"/>
          <w:szCs w:val="24"/>
        </w:rPr>
        <w:t>the</w:t>
      </w:r>
      <w:r w:rsidR="00B1458E">
        <w:rPr>
          <w:rFonts w:ascii="Times New Roman" w:hAnsi="Times New Roman" w:cs="Times New Roman"/>
          <w:sz w:val="24"/>
          <w:szCs w:val="24"/>
        </w:rPr>
        <w:t xml:space="preserve"> government</w:t>
      </w:r>
      <w:r w:rsidRPr="005C26A6">
        <w:rPr>
          <w:rFonts w:ascii="Times New Roman" w:hAnsi="Times New Roman" w:cs="Times New Roman"/>
          <w:sz w:val="24"/>
          <w:szCs w:val="24"/>
        </w:rPr>
        <w:t>.</w:t>
      </w:r>
      <w:r w:rsidR="00CF0257">
        <w:rPr>
          <w:rFonts w:ascii="Times New Roman" w:hAnsi="Times New Roman" w:cs="Times New Roman"/>
          <w:sz w:val="24"/>
          <w:szCs w:val="24"/>
        </w:rPr>
        <w:t xml:space="preserve"> </w:t>
      </w:r>
      <w:r w:rsidR="00D71D03" w:rsidRPr="00D71D03">
        <w:rPr>
          <w:rFonts w:ascii="Times New Roman" w:hAnsi="Times New Roman" w:cs="Times New Roman"/>
          <w:sz w:val="24"/>
          <w:szCs w:val="24"/>
        </w:rPr>
        <w:t xml:space="preserve">The </w:t>
      </w:r>
      <w:r w:rsidR="00735284">
        <w:rPr>
          <w:rFonts w:ascii="Times New Roman" w:hAnsi="Times New Roman" w:cs="Times New Roman"/>
          <w:sz w:val="24"/>
          <w:szCs w:val="24"/>
        </w:rPr>
        <w:t>PFD</w:t>
      </w:r>
      <w:r w:rsidR="00D71D03" w:rsidRPr="00D71D03">
        <w:rPr>
          <w:rFonts w:ascii="Times New Roman" w:hAnsi="Times New Roman" w:cs="Times New Roman"/>
          <w:sz w:val="24"/>
          <w:szCs w:val="24"/>
        </w:rPr>
        <w:t xml:space="preserve"> </w:t>
      </w:r>
      <w:r w:rsidR="00F01AC7">
        <w:rPr>
          <w:rFonts w:ascii="Times New Roman" w:hAnsi="Times New Roman" w:cs="Times New Roman"/>
          <w:sz w:val="24"/>
          <w:szCs w:val="24"/>
        </w:rPr>
        <w:t>consists of</w:t>
      </w:r>
      <w:r w:rsidR="00D71D03" w:rsidRPr="00D71D03">
        <w:rPr>
          <w:rFonts w:ascii="Times New Roman" w:hAnsi="Times New Roman" w:cs="Times New Roman"/>
          <w:sz w:val="24"/>
          <w:szCs w:val="24"/>
        </w:rPr>
        <w:t xml:space="preserve"> eight outcomes </w:t>
      </w:r>
      <w:r w:rsidR="00F01AC7">
        <w:rPr>
          <w:rFonts w:ascii="Times New Roman" w:hAnsi="Times New Roman" w:cs="Times New Roman"/>
          <w:sz w:val="24"/>
          <w:szCs w:val="24"/>
        </w:rPr>
        <w:t xml:space="preserve">which are fully </w:t>
      </w:r>
      <w:r w:rsidR="00D71D03" w:rsidRPr="00D71D03">
        <w:rPr>
          <w:rFonts w:ascii="Times New Roman" w:hAnsi="Times New Roman" w:cs="Times New Roman"/>
          <w:sz w:val="24"/>
          <w:szCs w:val="24"/>
        </w:rPr>
        <w:t xml:space="preserve">aligned with priorities defined in </w:t>
      </w:r>
      <w:r w:rsidR="00CF0257" w:rsidRPr="00D71D03">
        <w:rPr>
          <w:rFonts w:ascii="Times New Roman" w:hAnsi="Times New Roman" w:cs="Times New Roman"/>
          <w:sz w:val="24"/>
          <w:szCs w:val="24"/>
        </w:rPr>
        <w:t>Turkmenistan</w:t>
      </w:r>
      <w:r w:rsidR="00CF0257">
        <w:rPr>
          <w:rFonts w:ascii="Times New Roman" w:hAnsi="Times New Roman" w:cs="Times New Roman"/>
          <w:sz w:val="24"/>
          <w:szCs w:val="24"/>
        </w:rPr>
        <w:t xml:space="preserve">’s </w:t>
      </w:r>
      <w:r w:rsidR="00D71D03" w:rsidRPr="00F01AC7">
        <w:rPr>
          <w:rFonts w:ascii="Times New Roman" w:hAnsi="Times New Roman" w:cs="Times New Roman"/>
          <w:i/>
          <w:iCs/>
          <w:sz w:val="24"/>
          <w:szCs w:val="24"/>
        </w:rPr>
        <w:t xml:space="preserve">National Programme </w:t>
      </w:r>
      <w:r w:rsidR="00F01AC7" w:rsidRPr="00F01AC7">
        <w:rPr>
          <w:rFonts w:ascii="Times New Roman" w:hAnsi="Times New Roman" w:cs="Times New Roman"/>
          <w:i/>
          <w:iCs/>
          <w:sz w:val="24"/>
          <w:szCs w:val="24"/>
        </w:rPr>
        <w:t>for</w:t>
      </w:r>
      <w:r w:rsidR="00D71D03" w:rsidRPr="00F01AC7">
        <w:rPr>
          <w:rFonts w:ascii="Times New Roman" w:hAnsi="Times New Roman" w:cs="Times New Roman"/>
          <w:i/>
          <w:iCs/>
          <w:sz w:val="24"/>
          <w:szCs w:val="24"/>
        </w:rPr>
        <w:t xml:space="preserve"> Socio-Economic Development </w:t>
      </w:r>
      <w:r w:rsidR="00F01AC7">
        <w:rPr>
          <w:rFonts w:ascii="Times New Roman" w:hAnsi="Times New Roman" w:cs="Times New Roman"/>
          <w:sz w:val="24"/>
          <w:szCs w:val="24"/>
        </w:rPr>
        <w:t>(</w:t>
      </w:r>
      <w:r w:rsidR="00CA56E8" w:rsidRPr="00D71D03">
        <w:rPr>
          <w:rFonts w:ascii="Times New Roman" w:hAnsi="Times New Roman" w:cs="Times New Roman"/>
          <w:sz w:val="24"/>
          <w:szCs w:val="24"/>
        </w:rPr>
        <w:t>2011-2030</w:t>
      </w:r>
      <w:r w:rsidR="00F01AC7">
        <w:rPr>
          <w:rFonts w:ascii="Times New Roman" w:hAnsi="Times New Roman" w:cs="Times New Roman"/>
          <w:sz w:val="24"/>
          <w:szCs w:val="24"/>
        </w:rPr>
        <w:t>)</w:t>
      </w:r>
      <w:r w:rsidR="00CA56E8">
        <w:rPr>
          <w:rStyle w:val="FootnoteReference"/>
          <w:rFonts w:ascii="Times New Roman" w:hAnsi="Times New Roman" w:cs="Times New Roman"/>
          <w:sz w:val="24"/>
          <w:szCs w:val="24"/>
        </w:rPr>
        <w:footnoteReference w:id="16"/>
      </w:r>
      <w:r w:rsidR="00F01AC7">
        <w:rPr>
          <w:rFonts w:ascii="Times New Roman" w:hAnsi="Times New Roman" w:cs="Times New Roman"/>
          <w:sz w:val="24"/>
          <w:szCs w:val="24"/>
        </w:rPr>
        <w:t xml:space="preserve"> </w:t>
      </w:r>
      <w:r w:rsidR="00B1458E">
        <w:rPr>
          <w:rFonts w:ascii="Times New Roman" w:hAnsi="Times New Roman" w:cs="Times New Roman"/>
          <w:sz w:val="24"/>
          <w:szCs w:val="24"/>
        </w:rPr>
        <w:t xml:space="preserve">and the country’s </w:t>
      </w:r>
      <w:r w:rsidR="00F01AC7">
        <w:rPr>
          <w:rFonts w:ascii="Times New Roman" w:hAnsi="Times New Roman" w:cs="Times New Roman"/>
          <w:sz w:val="24"/>
          <w:szCs w:val="24"/>
        </w:rPr>
        <w:t>SDG framework</w:t>
      </w:r>
      <w:r w:rsidR="00D71D03" w:rsidRPr="00D71D03">
        <w:rPr>
          <w:rFonts w:ascii="Times New Roman" w:hAnsi="Times New Roman" w:cs="Times New Roman"/>
          <w:sz w:val="24"/>
          <w:szCs w:val="24"/>
        </w:rPr>
        <w:t>. The eight outcomes are grouped</w:t>
      </w:r>
      <w:r w:rsidR="00D71D03">
        <w:rPr>
          <w:rFonts w:ascii="Times New Roman" w:hAnsi="Times New Roman" w:cs="Times New Roman"/>
          <w:sz w:val="24"/>
          <w:szCs w:val="24"/>
        </w:rPr>
        <w:t xml:space="preserve"> </w:t>
      </w:r>
      <w:r w:rsidR="00D71D03" w:rsidRPr="00D71D03">
        <w:rPr>
          <w:rFonts w:ascii="Times New Roman" w:hAnsi="Times New Roman" w:cs="Times New Roman"/>
          <w:sz w:val="24"/>
          <w:szCs w:val="24"/>
        </w:rPr>
        <w:t xml:space="preserve">into </w:t>
      </w:r>
      <w:r w:rsidR="00B1458E">
        <w:rPr>
          <w:rFonts w:ascii="Times New Roman" w:hAnsi="Times New Roman" w:cs="Times New Roman"/>
          <w:sz w:val="24"/>
          <w:szCs w:val="24"/>
        </w:rPr>
        <w:t>the</w:t>
      </w:r>
      <w:r w:rsidR="00B1458E" w:rsidRPr="00B1458E">
        <w:rPr>
          <w:rFonts w:ascii="Times New Roman" w:hAnsi="Times New Roman" w:cs="Times New Roman"/>
          <w:sz w:val="24"/>
          <w:szCs w:val="24"/>
        </w:rPr>
        <w:t xml:space="preserve"> </w:t>
      </w:r>
      <w:r w:rsidR="00B1458E">
        <w:rPr>
          <w:rFonts w:ascii="Times New Roman" w:hAnsi="Times New Roman" w:cs="Times New Roman"/>
          <w:sz w:val="24"/>
          <w:szCs w:val="24"/>
        </w:rPr>
        <w:t xml:space="preserve">following </w:t>
      </w:r>
      <w:r w:rsidR="00D71D03" w:rsidRPr="00D71D03">
        <w:rPr>
          <w:rFonts w:ascii="Times New Roman" w:hAnsi="Times New Roman" w:cs="Times New Roman"/>
          <w:sz w:val="24"/>
          <w:szCs w:val="24"/>
        </w:rPr>
        <w:t>five</w:t>
      </w:r>
      <w:r w:rsidR="00F01AC7">
        <w:rPr>
          <w:rFonts w:ascii="Times New Roman" w:hAnsi="Times New Roman" w:cs="Times New Roman"/>
          <w:sz w:val="24"/>
          <w:szCs w:val="24"/>
        </w:rPr>
        <w:t xml:space="preserve"> </w:t>
      </w:r>
      <w:r w:rsidR="00D71D03" w:rsidRPr="00D71D03">
        <w:rPr>
          <w:rFonts w:ascii="Times New Roman" w:hAnsi="Times New Roman" w:cs="Times New Roman"/>
          <w:sz w:val="24"/>
          <w:szCs w:val="24"/>
        </w:rPr>
        <w:t>strategic areas:</w:t>
      </w:r>
    </w:p>
    <w:p w14:paraId="603D8353" w14:textId="4E93A40F" w:rsidR="00D71D03" w:rsidRPr="00D71D03" w:rsidRDefault="00D71D03" w:rsidP="00FF0AD5">
      <w:pPr>
        <w:pStyle w:val="ListParagraph"/>
        <w:numPr>
          <w:ilvl w:val="0"/>
          <w:numId w:val="40"/>
        </w:numPr>
        <w:jc w:val="both"/>
        <w:rPr>
          <w:rFonts w:ascii="Times New Roman" w:hAnsi="Times New Roman" w:cs="Times New Roman"/>
          <w:sz w:val="24"/>
          <w:szCs w:val="24"/>
        </w:rPr>
      </w:pPr>
      <w:r w:rsidRPr="00D71D03">
        <w:rPr>
          <w:rFonts w:ascii="Times New Roman" w:hAnsi="Times New Roman" w:cs="Times New Roman"/>
          <w:sz w:val="24"/>
          <w:szCs w:val="24"/>
        </w:rPr>
        <w:t>Quality data and progress monitoring</w:t>
      </w:r>
    </w:p>
    <w:p w14:paraId="32E3E843" w14:textId="698DF3BD" w:rsidR="00D71D03" w:rsidRPr="00D71D03" w:rsidRDefault="00D71D03" w:rsidP="00FF0AD5">
      <w:pPr>
        <w:pStyle w:val="ListParagraph"/>
        <w:numPr>
          <w:ilvl w:val="0"/>
          <w:numId w:val="40"/>
        </w:numPr>
        <w:jc w:val="both"/>
        <w:rPr>
          <w:rFonts w:ascii="Times New Roman" w:hAnsi="Times New Roman" w:cs="Times New Roman"/>
          <w:sz w:val="24"/>
          <w:szCs w:val="24"/>
        </w:rPr>
      </w:pPr>
      <w:r w:rsidRPr="00D71D03">
        <w:rPr>
          <w:rFonts w:ascii="Times New Roman" w:hAnsi="Times New Roman" w:cs="Times New Roman"/>
          <w:sz w:val="24"/>
          <w:szCs w:val="24"/>
        </w:rPr>
        <w:t>Quality, inclusive social services</w:t>
      </w:r>
    </w:p>
    <w:p w14:paraId="6C521566" w14:textId="3E0B55E8" w:rsidR="00D71D03" w:rsidRPr="00D71D03" w:rsidRDefault="00D71D03" w:rsidP="00FF0AD5">
      <w:pPr>
        <w:pStyle w:val="ListParagraph"/>
        <w:numPr>
          <w:ilvl w:val="0"/>
          <w:numId w:val="40"/>
        </w:numPr>
        <w:jc w:val="both"/>
        <w:rPr>
          <w:rFonts w:ascii="Times New Roman" w:hAnsi="Times New Roman" w:cs="Times New Roman"/>
          <w:sz w:val="24"/>
          <w:szCs w:val="24"/>
        </w:rPr>
      </w:pPr>
      <w:r w:rsidRPr="00D71D03">
        <w:rPr>
          <w:rFonts w:ascii="Times New Roman" w:hAnsi="Times New Roman" w:cs="Times New Roman"/>
          <w:sz w:val="24"/>
          <w:szCs w:val="24"/>
        </w:rPr>
        <w:t>Environmental sustainability and energy efficiency</w:t>
      </w:r>
    </w:p>
    <w:p w14:paraId="240BD9B3" w14:textId="01238C5C" w:rsidR="00D71D03" w:rsidRPr="00D71D03" w:rsidRDefault="00D71D03" w:rsidP="00FF0AD5">
      <w:pPr>
        <w:pStyle w:val="ListParagraph"/>
        <w:numPr>
          <w:ilvl w:val="0"/>
          <w:numId w:val="40"/>
        </w:numPr>
        <w:jc w:val="both"/>
        <w:rPr>
          <w:rFonts w:ascii="Times New Roman" w:hAnsi="Times New Roman" w:cs="Times New Roman"/>
          <w:sz w:val="24"/>
          <w:szCs w:val="24"/>
        </w:rPr>
      </w:pPr>
      <w:bookmarkStart w:id="30" w:name="_Hlk15845488"/>
      <w:r w:rsidRPr="00D71D03">
        <w:rPr>
          <w:rFonts w:ascii="Times New Roman" w:hAnsi="Times New Roman" w:cs="Times New Roman"/>
          <w:sz w:val="24"/>
          <w:szCs w:val="24"/>
        </w:rPr>
        <w:t>Employment, economic diversification, and trade</w:t>
      </w:r>
      <w:bookmarkEnd w:id="30"/>
    </w:p>
    <w:p w14:paraId="6698FE26" w14:textId="3EF3E0F1" w:rsidR="00D71D03" w:rsidRPr="00D71D03" w:rsidRDefault="00D71D03" w:rsidP="00FF0AD5">
      <w:pPr>
        <w:pStyle w:val="ListParagraph"/>
        <w:numPr>
          <w:ilvl w:val="0"/>
          <w:numId w:val="40"/>
        </w:numPr>
        <w:jc w:val="both"/>
        <w:rPr>
          <w:rFonts w:ascii="Times New Roman" w:hAnsi="Times New Roman" w:cs="Times New Roman"/>
          <w:sz w:val="24"/>
          <w:szCs w:val="24"/>
        </w:rPr>
      </w:pPr>
      <w:r w:rsidRPr="00D71D03">
        <w:rPr>
          <w:rFonts w:ascii="Times New Roman" w:hAnsi="Times New Roman" w:cs="Times New Roman"/>
          <w:sz w:val="24"/>
          <w:szCs w:val="24"/>
        </w:rPr>
        <w:t>Governance and rule of law.</w:t>
      </w:r>
    </w:p>
    <w:p w14:paraId="6A6A34BB" w14:textId="581DC076" w:rsidR="008E1528" w:rsidRPr="005C26A6" w:rsidRDefault="00CA56E8" w:rsidP="00CA56E8">
      <w:pPr>
        <w:jc w:val="both"/>
        <w:rPr>
          <w:rFonts w:ascii="Times New Roman" w:hAnsi="Times New Roman" w:cs="Times New Roman"/>
          <w:sz w:val="24"/>
          <w:szCs w:val="24"/>
        </w:rPr>
      </w:pPr>
      <w:r w:rsidRPr="005C26A6">
        <w:rPr>
          <w:rFonts w:ascii="Times New Roman" w:hAnsi="Times New Roman" w:cs="Times New Roman"/>
          <w:sz w:val="24"/>
          <w:szCs w:val="24"/>
        </w:rPr>
        <w:t xml:space="preserve">The </w:t>
      </w:r>
      <w:r w:rsidR="008A5D33">
        <w:rPr>
          <w:rFonts w:ascii="Times New Roman" w:hAnsi="Times New Roman" w:cs="Times New Roman"/>
          <w:sz w:val="24"/>
          <w:szCs w:val="24"/>
        </w:rPr>
        <w:t xml:space="preserve">PFD </w:t>
      </w:r>
      <w:r w:rsidRPr="005C26A6">
        <w:rPr>
          <w:rFonts w:ascii="Times New Roman" w:hAnsi="Times New Roman" w:cs="Times New Roman"/>
          <w:sz w:val="24"/>
          <w:szCs w:val="24"/>
        </w:rPr>
        <w:t xml:space="preserve">outcomes are </w:t>
      </w:r>
      <w:r>
        <w:rPr>
          <w:rFonts w:ascii="Times New Roman" w:hAnsi="Times New Roman" w:cs="Times New Roman"/>
          <w:sz w:val="24"/>
          <w:szCs w:val="24"/>
        </w:rPr>
        <w:t>summarized</w:t>
      </w:r>
      <w:r w:rsidRPr="005C26A6">
        <w:rPr>
          <w:rFonts w:ascii="Times New Roman" w:hAnsi="Times New Roman" w:cs="Times New Roman"/>
          <w:sz w:val="24"/>
          <w:szCs w:val="24"/>
        </w:rPr>
        <w:t xml:space="preserve"> in the box below</w:t>
      </w:r>
      <w:r>
        <w:rPr>
          <w:rFonts w:ascii="Times New Roman" w:hAnsi="Times New Roman" w:cs="Times New Roman"/>
          <w:sz w:val="24"/>
          <w:szCs w:val="24"/>
        </w:rPr>
        <w:t xml:space="preserve">, whereas </w:t>
      </w:r>
      <w:r w:rsidR="008E1528" w:rsidRPr="005C26A6">
        <w:rPr>
          <w:rFonts w:ascii="Times New Roman" w:hAnsi="Times New Roman" w:cs="Times New Roman"/>
          <w:sz w:val="24"/>
          <w:szCs w:val="24"/>
        </w:rPr>
        <w:t>the</w:t>
      </w:r>
      <w:r w:rsidR="008A5D33">
        <w:rPr>
          <w:rFonts w:ascii="Times New Roman" w:hAnsi="Times New Roman" w:cs="Times New Roman"/>
          <w:sz w:val="24"/>
          <w:szCs w:val="24"/>
        </w:rPr>
        <w:t xml:space="preserve"> associated indicators and targets</w:t>
      </w:r>
      <w:r w:rsidR="008E1528" w:rsidRPr="005C26A6">
        <w:rPr>
          <w:rFonts w:ascii="Times New Roman" w:hAnsi="Times New Roman" w:cs="Times New Roman"/>
          <w:sz w:val="24"/>
          <w:szCs w:val="24"/>
        </w:rPr>
        <w:t xml:space="preserve"> </w:t>
      </w:r>
      <w:r w:rsidR="008A5D33">
        <w:rPr>
          <w:rFonts w:ascii="Times New Roman" w:hAnsi="Times New Roman" w:cs="Times New Roman"/>
          <w:sz w:val="24"/>
          <w:szCs w:val="24"/>
        </w:rPr>
        <w:t xml:space="preserve">are presented in the </w:t>
      </w:r>
      <w:r>
        <w:rPr>
          <w:rFonts w:ascii="Times New Roman" w:hAnsi="Times New Roman" w:cs="Times New Roman"/>
          <w:sz w:val="24"/>
          <w:szCs w:val="24"/>
        </w:rPr>
        <w:t>r</w:t>
      </w:r>
      <w:r w:rsidR="008E1528" w:rsidRPr="005C26A6">
        <w:rPr>
          <w:rFonts w:ascii="Times New Roman" w:hAnsi="Times New Roman" w:cs="Times New Roman"/>
          <w:sz w:val="24"/>
          <w:szCs w:val="24"/>
        </w:rPr>
        <w:t xml:space="preserve">esults </w:t>
      </w:r>
      <w:r>
        <w:rPr>
          <w:rFonts w:ascii="Times New Roman" w:hAnsi="Times New Roman" w:cs="Times New Roman"/>
          <w:sz w:val="24"/>
          <w:szCs w:val="24"/>
        </w:rPr>
        <w:t>m</w:t>
      </w:r>
      <w:r w:rsidR="008E1528" w:rsidRPr="005C26A6">
        <w:rPr>
          <w:rFonts w:ascii="Times New Roman" w:hAnsi="Times New Roman" w:cs="Times New Roman"/>
          <w:sz w:val="24"/>
          <w:szCs w:val="24"/>
        </w:rPr>
        <w:t>atrix</w:t>
      </w:r>
      <w:r w:rsidR="008A5D33">
        <w:rPr>
          <w:rFonts w:ascii="Times New Roman" w:hAnsi="Times New Roman" w:cs="Times New Roman"/>
          <w:sz w:val="24"/>
          <w:szCs w:val="24"/>
        </w:rPr>
        <w:t xml:space="preserve"> attached as</w:t>
      </w:r>
      <w:r w:rsidR="000D2367">
        <w:rPr>
          <w:rFonts w:ascii="Times New Roman" w:hAnsi="Times New Roman" w:cs="Times New Roman"/>
          <w:sz w:val="24"/>
          <w:szCs w:val="24"/>
        </w:rPr>
        <w:t xml:space="preserve"> Annex VIII of this report</w:t>
      </w:r>
      <w:r w:rsidR="008E1528" w:rsidRPr="005C26A6">
        <w:rPr>
          <w:rFonts w:ascii="Times New Roman" w:hAnsi="Times New Roman" w:cs="Times New Roman"/>
          <w:sz w:val="24"/>
          <w:szCs w:val="24"/>
        </w:rPr>
        <w:t>.</w:t>
      </w:r>
    </w:p>
    <w:p w14:paraId="4FC1281D" w14:textId="6C98A1CE" w:rsidR="008E1528" w:rsidRPr="00746342" w:rsidRDefault="008E1528" w:rsidP="008E1528">
      <w:pPr>
        <w:pStyle w:val="Caption"/>
        <w:rPr>
          <w:rFonts w:cs="Times New Roman"/>
          <w:b w:val="0"/>
          <w:bCs w:val="0"/>
          <w:szCs w:val="24"/>
          <w:lang w:val="en-US"/>
        </w:rPr>
      </w:pPr>
      <w:bookmarkStart w:id="31" w:name="_Toc12006511"/>
      <w:bookmarkStart w:id="32" w:name="_Toc18494910"/>
      <w:r>
        <w:t xml:space="preserve">Box </w:t>
      </w:r>
      <w:fldSimple w:instr=" SEQ Box \* ARABIC ">
        <w:r w:rsidR="00C828A0">
          <w:rPr>
            <w:noProof/>
          </w:rPr>
          <w:t>3</w:t>
        </w:r>
      </w:fldSimple>
      <w:r>
        <w:t xml:space="preserve">: </w:t>
      </w:r>
      <w:r w:rsidR="00735284">
        <w:t>PFD</w:t>
      </w:r>
      <w:r w:rsidRPr="006912F9">
        <w:t>’s Expected Results</w:t>
      </w:r>
      <w:bookmarkEnd w:id="31"/>
      <w:bookmarkEnd w:id="32"/>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8E1528" w14:paraId="31EC4D5F" w14:textId="77777777" w:rsidTr="0072057E">
        <w:tc>
          <w:tcPr>
            <w:tcW w:w="9350" w:type="dxa"/>
          </w:tcPr>
          <w:p w14:paraId="402CBBB9" w14:textId="1698F4FF" w:rsidR="008E1528" w:rsidRDefault="008E1528" w:rsidP="008E1528">
            <w:pPr>
              <w:spacing w:before="240"/>
              <w:jc w:val="both"/>
              <w:rPr>
                <w:rFonts w:ascii="Times New Roman" w:hAnsi="Times New Roman"/>
              </w:rPr>
            </w:pPr>
            <w:r w:rsidRPr="00B338E6">
              <w:rPr>
                <w:rFonts w:ascii="Times New Roman" w:hAnsi="Times New Roman"/>
              </w:rPr>
              <w:t>The</w:t>
            </w:r>
            <w:r>
              <w:rPr>
                <w:rFonts w:ascii="Times New Roman" w:hAnsi="Times New Roman"/>
              </w:rPr>
              <w:t xml:space="preserve"> following are the</w:t>
            </w:r>
            <w:r w:rsidRPr="00B338E6">
              <w:rPr>
                <w:rFonts w:ascii="Times New Roman" w:hAnsi="Times New Roman"/>
              </w:rPr>
              <w:t xml:space="preserve"> eight key results </w:t>
            </w:r>
            <w:r>
              <w:rPr>
                <w:rFonts w:ascii="Times New Roman" w:hAnsi="Times New Roman"/>
              </w:rPr>
              <w:t>(</w:t>
            </w:r>
            <w:r w:rsidRPr="00B338E6">
              <w:rPr>
                <w:rFonts w:ascii="Times New Roman" w:hAnsi="Times New Roman"/>
              </w:rPr>
              <w:t>outcomes</w:t>
            </w:r>
            <w:r>
              <w:rPr>
                <w:rFonts w:ascii="Times New Roman" w:hAnsi="Times New Roman"/>
              </w:rPr>
              <w:t xml:space="preserve">) </w:t>
            </w:r>
            <w:r w:rsidRPr="00B338E6">
              <w:rPr>
                <w:rFonts w:ascii="Times New Roman" w:hAnsi="Times New Roman"/>
              </w:rPr>
              <w:t xml:space="preserve">expected from </w:t>
            </w:r>
            <w:r w:rsidR="00D86E97">
              <w:rPr>
                <w:rFonts w:ascii="Times New Roman" w:hAnsi="Times New Roman"/>
              </w:rPr>
              <w:t xml:space="preserve">the </w:t>
            </w:r>
            <w:r w:rsidR="00735284">
              <w:rPr>
                <w:rFonts w:ascii="Times New Roman" w:hAnsi="Times New Roman"/>
              </w:rPr>
              <w:t>PFD</w:t>
            </w:r>
            <w:r>
              <w:rPr>
                <w:rFonts w:ascii="Times New Roman" w:hAnsi="Times New Roman"/>
              </w:rPr>
              <w:t>.</w:t>
            </w:r>
            <w:r w:rsidR="00972BC6">
              <w:rPr>
                <w:rStyle w:val="FootnoteReference"/>
                <w:rFonts w:ascii="Times New Roman" w:hAnsi="Times New Roman"/>
              </w:rPr>
              <w:footnoteReference w:id="17"/>
            </w:r>
          </w:p>
          <w:p w14:paraId="0F2A8439" w14:textId="16BC8E00"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t>Outcome 1</w:t>
            </w:r>
            <w:r w:rsidRPr="00260C44">
              <w:rPr>
                <w:rFonts w:ascii="Times New Roman" w:hAnsi="Times New Roman"/>
              </w:rPr>
              <w:t>:</w:t>
            </w:r>
            <w:r w:rsidR="00260C44">
              <w:rPr>
                <w:rFonts w:ascii="Times New Roman" w:hAnsi="Times New Roman"/>
              </w:rPr>
              <w:t xml:space="preserve"> </w:t>
            </w:r>
            <w:r w:rsidRPr="00260C44">
              <w:rPr>
                <w:rFonts w:ascii="Times New Roman" w:hAnsi="Times New Roman"/>
              </w:rPr>
              <w:t xml:space="preserve">Quality data, aligned with international standards, are available to policy makers, legislators, and the interested public to monitor the major goals of National Programmes, the post-2015 SDGs, and </w:t>
            </w:r>
            <w:r w:rsidR="00735284">
              <w:rPr>
                <w:rFonts w:ascii="Times New Roman" w:hAnsi="Times New Roman"/>
              </w:rPr>
              <w:t>PFD</w:t>
            </w:r>
            <w:r w:rsidRPr="00260C44">
              <w:rPr>
                <w:rFonts w:ascii="Times New Roman" w:hAnsi="Times New Roman"/>
              </w:rPr>
              <w:t xml:space="preserve"> and to formulate new national strategies and programmes</w:t>
            </w:r>
          </w:p>
          <w:p w14:paraId="6D1F3447" w14:textId="156A4ECF"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t>Outcome 2</w:t>
            </w:r>
            <w:r w:rsidRPr="00260C44">
              <w:rPr>
                <w:rFonts w:ascii="Times New Roman" w:hAnsi="Times New Roman"/>
              </w:rPr>
              <w:t>:</w:t>
            </w:r>
            <w:r w:rsidR="00260C44">
              <w:rPr>
                <w:rFonts w:ascii="Times New Roman" w:hAnsi="Times New Roman"/>
              </w:rPr>
              <w:t xml:space="preserve"> </w:t>
            </w:r>
            <w:r w:rsidRPr="00260C44">
              <w:rPr>
                <w:rFonts w:ascii="Times New Roman" w:hAnsi="Times New Roman"/>
              </w:rPr>
              <w:t>Pre-school, primary and secondary education services are of higher quality, in line with international standards, and with priority given to inclusive education</w:t>
            </w:r>
          </w:p>
          <w:p w14:paraId="61258320" w14:textId="786DF199"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t>Outcome 3</w:t>
            </w:r>
            <w:r w:rsidRPr="00260C44">
              <w:rPr>
                <w:rFonts w:ascii="Times New Roman" w:hAnsi="Times New Roman"/>
              </w:rPr>
              <w:t>:</w:t>
            </w:r>
            <w:r w:rsidR="00260C44">
              <w:rPr>
                <w:rFonts w:ascii="Times New Roman" w:hAnsi="Times New Roman"/>
              </w:rPr>
              <w:t xml:space="preserve"> </w:t>
            </w:r>
            <w:r w:rsidRPr="00260C44">
              <w:rPr>
                <w:rFonts w:ascii="Times New Roman" w:hAnsi="Times New Roman"/>
              </w:rPr>
              <w:t>The social protection system is ready to provide inclusive quality community-based support services</w:t>
            </w:r>
          </w:p>
          <w:p w14:paraId="77243BDD" w14:textId="548E43CD"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lastRenderedPageBreak/>
              <w:t>Outcome 4</w:t>
            </w:r>
            <w:r w:rsidRPr="00260C44">
              <w:rPr>
                <w:rFonts w:ascii="Times New Roman" w:hAnsi="Times New Roman"/>
              </w:rPr>
              <w:t>:</w:t>
            </w:r>
            <w:r w:rsidR="00260C44">
              <w:rPr>
                <w:rFonts w:ascii="Times New Roman" w:hAnsi="Times New Roman"/>
              </w:rPr>
              <w:t xml:space="preserve"> </w:t>
            </w:r>
            <w:r w:rsidRPr="00260C44">
              <w:rPr>
                <w:rFonts w:ascii="Times New Roman" w:hAnsi="Times New Roman"/>
              </w:rPr>
              <w:t>The people of Turkmenistan, especially vulnerable groups, enjoy better coverage of quality health care services focusing on women and child health, nutrition, non-communicable diseases (NCDs), TB and Multiple Drug Resistant Tuberculosis (MDR TB), early detection and early prevention of diseases.</w:t>
            </w:r>
          </w:p>
          <w:p w14:paraId="441973F0" w14:textId="59ED91CB"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t>Outcome 5</w:t>
            </w:r>
            <w:r w:rsidRPr="00260C44">
              <w:rPr>
                <w:rFonts w:ascii="Times New Roman" w:hAnsi="Times New Roman"/>
              </w:rPr>
              <w:t>:</w:t>
            </w:r>
            <w:r w:rsidR="00260C44">
              <w:rPr>
                <w:rFonts w:ascii="Times New Roman" w:hAnsi="Times New Roman"/>
              </w:rPr>
              <w:t xml:space="preserve"> </w:t>
            </w:r>
            <w:r w:rsidRPr="00260C44">
              <w:rPr>
                <w:rFonts w:ascii="Times New Roman" w:hAnsi="Times New Roman"/>
              </w:rPr>
              <w:t>The national policy, legislative and institutional frameworks are aligned to reduce greenhouse gas emissions and to promote sustainable practices on energy efficiency, the use of renewables, urban development and waste management</w:t>
            </w:r>
          </w:p>
          <w:p w14:paraId="1F819256" w14:textId="0B9768CC"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t>Outcome 6</w:t>
            </w:r>
            <w:r w:rsidR="00260C44">
              <w:rPr>
                <w:rFonts w:ascii="Times New Roman" w:hAnsi="Times New Roman"/>
              </w:rPr>
              <w:t xml:space="preserve">: </w:t>
            </w:r>
            <w:r w:rsidRPr="00260C44">
              <w:rPr>
                <w:rFonts w:ascii="Times New Roman" w:hAnsi="Times New Roman"/>
              </w:rPr>
              <w:t>The national policy, legislative and institutional frameworks are responsive to climate change issues by promoting climate resilience, adaptation, climate risk management and disaster risk reduction measures at sector and community level</w:t>
            </w:r>
          </w:p>
          <w:p w14:paraId="48D7A00B" w14:textId="5F26CC25" w:rsidR="008E1528" w:rsidRPr="00260C44" w:rsidRDefault="008E1528" w:rsidP="00FF0AD5">
            <w:pPr>
              <w:pStyle w:val="ListParagraph"/>
              <w:numPr>
                <w:ilvl w:val="0"/>
                <w:numId w:val="9"/>
              </w:numPr>
              <w:spacing w:before="240"/>
              <w:jc w:val="both"/>
              <w:rPr>
                <w:rFonts w:ascii="Times New Roman" w:hAnsi="Times New Roman"/>
              </w:rPr>
            </w:pPr>
            <w:r w:rsidRPr="00260C44">
              <w:rPr>
                <w:rFonts w:ascii="Times New Roman" w:hAnsi="Times New Roman"/>
                <w:b/>
                <w:bCs/>
                <w:i/>
                <w:iCs/>
              </w:rPr>
              <w:t>Outcome 7</w:t>
            </w:r>
            <w:r w:rsidR="00260C44">
              <w:rPr>
                <w:rFonts w:ascii="Times New Roman" w:hAnsi="Times New Roman"/>
              </w:rPr>
              <w:t xml:space="preserve">: </w:t>
            </w:r>
            <w:r w:rsidRPr="00260C44">
              <w:rPr>
                <w:rFonts w:ascii="Times New Roman" w:hAnsi="Times New Roman"/>
              </w:rPr>
              <w:t>Strategies and simplified regulations are in place to promote high quality inclusive employment through sustainable economic diversification</w:t>
            </w:r>
          </w:p>
          <w:p w14:paraId="5997DC53" w14:textId="20EF543B" w:rsidR="008E1528" w:rsidRDefault="008E1528" w:rsidP="00FF0AD5">
            <w:pPr>
              <w:pStyle w:val="ListParagraph"/>
              <w:numPr>
                <w:ilvl w:val="0"/>
                <w:numId w:val="9"/>
              </w:numPr>
              <w:spacing w:before="240"/>
              <w:jc w:val="both"/>
              <w:rPr>
                <w:rFonts w:ascii="Times New Roman" w:hAnsi="Times New Roman" w:cs="Times New Roman"/>
                <w:sz w:val="24"/>
                <w:szCs w:val="24"/>
              </w:rPr>
            </w:pPr>
            <w:r w:rsidRPr="00260C44">
              <w:rPr>
                <w:rFonts w:ascii="Times New Roman" w:hAnsi="Times New Roman"/>
                <w:b/>
                <w:bCs/>
                <w:i/>
                <w:iCs/>
              </w:rPr>
              <w:t>Outcome 8</w:t>
            </w:r>
            <w:r w:rsidR="00260C44">
              <w:rPr>
                <w:rFonts w:ascii="Times New Roman" w:hAnsi="Times New Roman"/>
              </w:rPr>
              <w:t xml:space="preserve">: </w:t>
            </w:r>
            <w:r w:rsidRPr="00260C44">
              <w:rPr>
                <w:rFonts w:ascii="Times New Roman" w:hAnsi="Times New Roman"/>
              </w:rPr>
              <w:t>State institutions implement and monitor laws, national programmes, and strategies in a participatory manner and in line with the country’s human rights commitments</w:t>
            </w:r>
          </w:p>
        </w:tc>
      </w:tr>
    </w:tbl>
    <w:p w14:paraId="5160FA98" w14:textId="77777777" w:rsidR="008E1528" w:rsidRDefault="008E1528" w:rsidP="008E1528">
      <w:pPr>
        <w:spacing w:after="0" w:line="240" w:lineRule="auto"/>
        <w:jc w:val="both"/>
        <w:rPr>
          <w:rFonts w:ascii="Times New Roman" w:hAnsi="Times New Roman" w:cs="Times New Roman"/>
          <w:sz w:val="24"/>
          <w:szCs w:val="24"/>
          <w:lang w:val="en-US"/>
        </w:rPr>
      </w:pPr>
    </w:p>
    <w:p w14:paraId="05BCB77D" w14:textId="5456877F" w:rsidR="00E21A78" w:rsidRDefault="000D2367" w:rsidP="008E152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w:t>
      </w:r>
      <w:r w:rsidR="00E21A78">
        <w:rPr>
          <w:rFonts w:ascii="Times New Roman" w:hAnsi="Times New Roman" w:cs="Times New Roman"/>
          <w:sz w:val="24"/>
          <w:szCs w:val="24"/>
          <w:lang w:val="en-US"/>
        </w:rPr>
        <w:t xml:space="preserve">igure </w:t>
      </w:r>
      <w:r>
        <w:rPr>
          <w:rFonts w:ascii="Times New Roman" w:hAnsi="Times New Roman" w:cs="Times New Roman"/>
          <w:sz w:val="24"/>
          <w:szCs w:val="24"/>
          <w:lang w:val="en-US"/>
        </w:rPr>
        <w:t>below</w:t>
      </w:r>
      <w:r w:rsidR="00E21A78">
        <w:rPr>
          <w:rFonts w:ascii="Times New Roman" w:hAnsi="Times New Roman" w:cs="Times New Roman"/>
          <w:sz w:val="24"/>
          <w:szCs w:val="24"/>
          <w:lang w:val="en-US"/>
        </w:rPr>
        <w:t xml:space="preserve"> shows a simplified </w:t>
      </w:r>
      <w:r w:rsidR="008A5D33">
        <w:rPr>
          <w:rFonts w:ascii="Times New Roman" w:hAnsi="Times New Roman" w:cs="Times New Roman"/>
          <w:sz w:val="24"/>
          <w:szCs w:val="24"/>
          <w:lang w:val="en-US"/>
        </w:rPr>
        <w:t>schematic representation</w:t>
      </w:r>
      <w:r w:rsidR="00E21A78">
        <w:rPr>
          <w:rFonts w:ascii="Times New Roman" w:hAnsi="Times New Roman" w:cs="Times New Roman"/>
          <w:sz w:val="24"/>
          <w:szCs w:val="24"/>
          <w:lang w:val="en-US"/>
        </w:rPr>
        <w:t xml:space="preserve"> of the </w:t>
      </w:r>
      <w:r w:rsidR="008A5D33">
        <w:rPr>
          <w:rFonts w:ascii="Times New Roman" w:hAnsi="Times New Roman" w:cs="Times New Roman"/>
          <w:sz w:val="24"/>
          <w:szCs w:val="24"/>
          <w:lang w:val="en-US"/>
        </w:rPr>
        <w:t xml:space="preserve">eight </w:t>
      </w:r>
      <w:r w:rsidR="00972BC6">
        <w:rPr>
          <w:rFonts w:ascii="Times New Roman" w:hAnsi="Times New Roman" w:cs="Times New Roman"/>
          <w:sz w:val="24"/>
          <w:szCs w:val="24"/>
          <w:lang w:val="en-US"/>
        </w:rPr>
        <w:t>PFD</w:t>
      </w:r>
      <w:r w:rsidR="008A5D33">
        <w:rPr>
          <w:rFonts w:ascii="Times New Roman" w:hAnsi="Times New Roman" w:cs="Times New Roman"/>
          <w:sz w:val="24"/>
          <w:szCs w:val="24"/>
          <w:lang w:val="en-US"/>
        </w:rPr>
        <w:t xml:space="preserve"> </w:t>
      </w:r>
      <w:r w:rsidR="00E21A78">
        <w:rPr>
          <w:rFonts w:ascii="Times New Roman" w:hAnsi="Times New Roman" w:cs="Times New Roman"/>
          <w:sz w:val="24"/>
          <w:szCs w:val="24"/>
          <w:lang w:val="en-US"/>
        </w:rPr>
        <w:t>outcome</w:t>
      </w:r>
      <w:r w:rsidR="008A5D33">
        <w:rPr>
          <w:rFonts w:ascii="Times New Roman" w:hAnsi="Times New Roman" w:cs="Times New Roman"/>
          <w:sz w:val="24"/>
          <w:szCs w:val="24"/>
          <w:lang w:val="en-US"/>
        </w:rPr>
        <w:t>s</w:t>
      </w:r>
      <w:r w:rsidR="00BC010B">
        <w:rPr>
          <w:rFonts w:ascii="Times New Roman" w:hAnsi="Times New Roman" w:cs="Times New Roman"/>
          <w:sz w:val="24"/>
          <w:szCs w:val="24"/>
          <w:lang w:val="en-US"/>
        </w:rPr>
        <w:t>, with s</w:t>
      </w:r>
      <w:r w:rsidR="003724DD">
        <w:rPr>
          <w:rFonts w:ascii="Times New Roman" w:hAnsi="Times New Roman" w:cs="Times New Roman"/>
          <w:sz w:val="24"/>
          <w:szCs w:val="24"/>
          <w:lang w:val="en-US"/>
        </w:rPr>
        <w:t>implified terms to label these areas.</w:t>
      </w:r>
    </w:p>
    <w:p w14:paraId="13B0F785" w14:textId="77777777" w:rsidR="00A64BDC" w:rsidRDefault="00A64BDC" w:rsidP="00A64BDC">
      <w:pPr>
        <w:pStyle w:val="Caption"/>
      </w:pPr>
    </w:p>
    <w:p w14:paraId="455D83A3" w14:textId="44D0259A" w:rsidR="00E21A78" w:rsidRDefault="00A64BDC" w:rsidP="00A64BDC">
      <w:pPr>
        <w:pStyle w:val="Caption"/>
        <w:rPr>
          <w:rFonts w:cs="Times New Roman"/>
          <w:szCs w:val="24"/>
          <w:lang w:val="en-US"/>
        </w:rPr>
      </w:pPr>
      <w:bookmarkStart w:id="33" w:name="_Toc18494884"/>
      <w:r>
        <w:t xml:space="preserve">Figure </w:t>
      </w:r>
      <w:fldSimple w:instr=" SEQ Figure \* ARABIC ">
        <w:r w:rsidR="00C828A0">
          <w:rPr>
            <w:noProof/>
          </w:rPr>
          <w:t>5</w:t>
        </w:r>
      </w:fldSimple>
      <w:r>
        <w:t>: Outcomes</w:t>
      </w:r>
      <w:bookmarkEnd w:id="33"/>
    </w:p>
    <w:p w14:paraId="3E7A22EC" w14:textId="23F46FA6" w:rsidR="00E21A78" w:rsidRPr="005C26A6" w:rsidRDefault="00E21A78" w:rsidP="005C26A6">
      <w:pPr>
        <w:rPr>
          <w:rFonts w:ascii="Times New Roman" w:hAnsi="Times New Roman" w:cs="Times New Roman"/>
          <w:sz w:val="24"/>
          <w:szCs w:val="24"/>
          <w:lang w:val="en-US"/>
        </w:rPr>
      </w:pPr>
      <w:r>
        <w:rPr>
          <w:noProof/>
          <w:lang w:val="en-US"/>
        </w:rPr>
        <w:drawing>
          <wp:anchor distT="0" distB="0" distL="114300" distR="114300" simplePos="0" relativeHeight="251675648" behindDoc="0" locked="0" layoutInCell="1" allowOverlap="1" wp14:anchorId="736BF311" wp14:editId="11893A4A">
            <wp:simplePos x="0" y="0"/>
            <wp:positionH relativeFrom="margin">
              <wp:posOffset>0</wp:posOffset>
            </wp:positionH>
            <wp:positionV relativeFrom="paragraph">
              <wp:posOffset>173355</wp:posOffset>
            </wp:positionV>
            <wp:extent cx="5943600" cy="3394075"/>
            <wp:effectExtent l="0" t="0" r="0" b="15875"/>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54B1BDA3" w14:textId="3357877E" w:rsidR="00867842" w:rsidRDefault="00867842" w:rsidP="005C26A6">
      <w:pPr>
        <w:jc w:val="both"/>
        <w:rPr>
          <w:rFonts w:ascii="Times New Roman" w:hAnsi="Times New Roman" w:cs="Times New Roman"/>
          <w:sz w:val="24"/>
          <w:szCs w:val="24"/>
        </w:rPr>
      </w:pPr>
      <w:r>
        <w:rPr>
          <w:rFonts w:ascii="Times New Roman" w:hAnsi="Times New Roman" w:cs="Times New Roman"/>
          <w:sz w:val="24"/>
          <w:szCs w:val="24"/>
        </w:rPr>
        <w:t xml:space="preserve">The colors used in the above figure represent the five strategic areas into which the eight </w:t>
      </w:r>
      <w:r w:rsidR="00735284">
        <w:rPr>
          <w:rFonts w:ascii="Times New Roman" w:hAnsi="Times New Roman" w:cs="Times New Roman"/>
          <w:sz w:val="24"/>
          <w:szCs w:val="24"/>
        </w:rPr>
        <w:t>PFD</w:t>
      </w:r>
      <w:r>
        <w:rPr>
          <w:rFonts w:ascii="Times New Roman" w:hAnsi="Times New Roman" w:cs="Times New Roman"/>
          <w:sz w:val="24"/>
          <w:szCs w:val="24"/>
        </w:rPr>
        <w:t xml:space="preserve"> outcomes are organized. The grouping </w:t>
      </w:r>
      <w:r w:rsidR="00BC4E1D">
        <w:rPr>
          <w:rFonts w:ascii="Times New Roman" w:hAnsi="Times New Roman" w:cs="Times New Roman"/>
          <w:sz w:val="24"/>
          <w:szCs w:val="24"/>
        </w:rPr>
        <w:t xml:space="preserve">of outcomes </w:t>
      </w:r>
      <w:r>
        <w:rPr>
          <w:rFonts w:ascii="Times New Roman" w:hAnsi="Times New Roman" w:cs="Times New Roman"/>
          <w:sz w:val="24"/>
          <w:szCs w:val="24"/>
        </w:rPr>
        <w:t xml:space="preserve">in strategic areas </w:t>
      </w:r>
      <w:r w:rsidR="00BC4E1D">
        <w:rPr>
          <w:rFonts w:ascii="Times New Roman" w:hAnsi="Times New Roman" w:cs="Times New Roman"/>
          <w:sz w:val="24"/>
          <w:szCs w:val="24"/>
        </w:rPr>
        <w:t>matters</w:t>
      </w:r>
      <w:r>
        <w:rPr>
          <w:rFonts w:ascii="Times New Roman" w:hAnsi="Times New Roman" w:cs="Times New Roman"/>
          <w:sz w:val="24"/>
          <w:szCs w:val="24"/>
        </w:rPr>
        <w:t xml:space="preserve"> because the UNCT and the </w:t>
      </w:r>
      <w:r w:rsidR="00210BBB">
        <w:rPr>
          <w:rFonts w:ascii="Times New Roman" w:hAnsi="Times New Roman" w:cs="Times New Roman"/>
          <w:sz w:val="24"/>
          <w:szCs w:val="24"/>
        </w:rPr>
        <w:t>g</w:t>
      </w:r>
      <w:r>
        <w:rPr>
          <w:rFonts w:ascii="Times New Roman" w:hAnsi="Times New Roman" w:cs="Times New Roman"/>
          <w:sz w:val="24"/>
          <w:szCs w:val="24"/>
        </w:rPr>
        <w:t xml:space="preserve">overnment have established joint working groups – called Result Groups – to attend to </w:t>
      </w:r>
      <w:r>
        <w:rPr>
          <w:rFonts w:ascii="Times New Roman" w:hAnsi="Times New Roman" w:cs="Times New Roman"/>
          <w:sz w:val="24"/>
          <w:szCs w:val="24"/>
        </w:rPr>
        <w:lastRenderedPageBreak/>
        <w:t xml:space="preserve">each strategic area. The five </w:t>
      </w:r>
      <w:r w:rsidR="008B07CF">
        <w:rPr>
          <w:rFonts w:ascii="Times New Roman" w:hAnsi="Times New Roman" w:cs="Times New Roman"/>
          <w:sz w:val="24"/>
          <w:szCs w:val="24"/>
        </w:rPr>
        <w:t>R</w:t>
      </w:r>
      <w:r>
        <w:rPr>
          <w:rFonts w:ascii="Times New Roman" w:hAnsi="Times New Roman" w:cs="Times New Roman"/>
          <w:sz w:val="24"/>
          <w:szCs w:val="24"/>
        </w:rPr>
        <w:t xml:space="preserve">esult </w:t>
      </w:r>
      <w:r w:rsidR="008B07CF">
        <w:rPr>
          <w:rFonts w:ascii="Times New Roman" w:hAnsi="Times New Roman" w:cs="Times New Roman"/>
          <w:sz w:val="24"/>
          <w:szCs w:val="24"/>
        </w:rPr>
        <w:t>G</w:t>
      </w:r>
      <w:r>
        <w:rPr>
          <w:rFonts w:ascii="Times New Roman" w:hAnsi="Times New Roman" w:cs="Times New Roman"/>
          <w:sz w:val="24"/>
          <w:szCs w:val="24"/>
        </w:rPr>
        <w:t xml:space="preserve">roups that correspond to the five strategic areas are </w:t>
      </w:r>
      <w:r w:rsidR="008A5D33">
        <w:rPr>
          <w:rFonts w:ascii="Times New Roman" w:hAnsi="Times New Roman" w:cs="Times New Roman"/>
          <w:sz w:val="24"/>
          <w:szCs w:val="24"/>
        </w:rPr>
        <w:t>listed</w:t>
      </w:r>
      <w:r>
        <w:rPr>
          <w:rFonts w:ascii="Times New Roman" w:hAnsi="Times New Roman" w:cs="Times New Roman"/>
          <w:sz w:val="24"/>
          <w:szCs w:val="24"/>
        </w:rPr>
        <w:t xml:space="preserve"> in the table below, show</w:t>
      </w:r>
      <w:r w:rsidR="008A5D33">
        <w:rPr>
          <w:rFonts w:ascii="Times New Roman" w:hAnsi="Times New Roman" w:cs="Times New Roman"/>
          <w:sz w:val="24"/>
          <w:szCs w:val="24"/>
        </w:rPr>
        <w:t>ing</w:t>
      </w:r>
      <w:r>
        <w:rPr>
          <w:rFonts w:ascii="Times New Roman" w:hAnsi="Times New Roman" w:cs="Times New Roman"/>
          <w:sz w:val="24"/>
          <w:szCs w:val="24"/>
        </w:rPr>
        <w:t xml:space="preserve"> for each group the leading organizations from both government and UN.</w:t>
      </w:r>
    </w:p>
    <w:p w14:paraId="5B355EF6" w14:textId="4B3A2678" w:rsidR="00867842" w:rsidRPr="00867842" w:rsidRDefault="00A64BDC" w:rsidP="00A64BDC">
      <w:pPr>
        <w:pStyle w:val="Caption"/>
        <w:rPr>
          <w:rFonts w:cs="Times New Roman"/>
          <w:b w:val="0"/>
          <w:bCs w:val="0"/>
          <w:szCs w:val="24"/>
        </w:rPr>
      </w:pPr>
      <w:bookmarkStart w:id="34" w:name="_Toc18494893"/>
      <w:r>
        <w:t xml:space="preserve">Table </w:t>
      </w:r>
      <w:fldSimple w:instr=" SEQ Table \* ARABIC ">
        <w:r w:rsidR="00C828A0">
          <w:rPr>
            <w:noProof/>
          </w:rPr>
          <w:t>2</w:t>
        </w:r>
      </w:fldSimple>
      <w:r>
        <w:t xml:space="preserve">: </w:t>
      </w:r>
      <w:r w:rsidRPr="00090E60">
        <w:t>Result Groups Established under the PFD</w:t>
      </w:r>
      <w:bookmarkEnd w:id="34"/>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403"/>
        <w:gridCol w:w="1157"/>
        <w:gridCol w:w="3511"/>
        <w:gridCol w:w="1347"/>
      </w:tblGrid>
      <w:tr w:rsidR="005C26A6" w:rsidRPr="005C26A6" w14:paraId="47CCB8BC" w14:textId="77777777" w:rsidTr="00BC010B">
        <w:tc>
          <w:tcPr>
            <w:tcW w:w="846" w:type="dxa"/>
            <w:shd w:val="clear" w:color="auto" w:fill="F2F2F2" w:themeFill="background1" w:themeFillShade="F2"/>
          </w:tcPr>
          <w:p w14:paraId="0FBE2B03" w14:textId="796C0675" w:rsidR="005C26A6" w:rsidRPr="005C26A6" w:rsidRDefault="005C26A6" w:rsidP="005E43C0">
            <w:pPr>
              <w:jc w:val="center"/>
              <w:rPr>
                <w:rFonts w:ascii="Times New Roman" w:hAnsi="Times New Roman" w:cs="Times New Roman"/>
                <w:b/>
                <w:bCs/>
              </w:rPr>
            </w:pPr>
            <w:r w:rsidRPr="005C26A6">
              <w:rPr>
                <w:rFonts w:ascii="Times New Roman" w:hAnsi="Times New Roman" w:cs="Times New Roman"/>
                <w:b/>
                <w:bCs/>
              </w:rPr>
              <w:t>Result Group</w:t>
            </w:r>
          </w:p>
        </w:tc>
        <w:tc>
          <w:tcPr>
            <w:tcW w:w="2410" w:type="dxa"/>
            <w:shd w:val="clear" w:color="auto" w:fill="F2F2F2" w:themeFill="background1" w:themeFillShade="F2"/>
          </w:tcPr>
          <w:p w14:paraId="0D84D00F" w14:textId="2853354D" w:rsidR="005C26A6" w:rsidRPr="005C26A6" w:rsidRDefault="005C26A6" w:rsidP="005E43C0">
            <w:pPr>
              <w:jc w:val="center"/>
              <w:rPr>
                <w:rFonts w:ascii="Times New Roman" w:hAnsi="Times New Roman" w:cs="Times New Roman"/>
                <w:b/>
                <w:bCs/>
              </w:rPr>
            </w:pPr>
            <w:r w:rsidRPr="005C26A6">
              <w:rPr>
                <w:rFonts w:ascii="Times New Roman" w:hAnsi="Times New Roman" w:cs="Times New Roman"/>
                <w:b/>
                <w:bCs/>
              </w:rPr>
              <w:t>Result Group Name</w:t>
            </w:r>
          </w:p>
        </w:tc>
        <w:tc>
          <w:tcPr>
            <w:tcW w:w="1134" w:type="dxa"/>
            <w:shd w:val="clear" w:color="auto" w:fill="F2F2F2" w:themeFill="background1" w:themeFillShade="F2"/>
          </w:tcPr>
          <w:p w14:paraId="3B2E8B3E" w14:textId="68B87807" w:rsidR="005C26A6" w:rsidRPr="005C26A6" w:rsidRDefault="00735284" w:rsidP="005E43C0">
            <w:pPr>
              <w:jc w:val="center"/>
              <w:rPr>
                <w:rFonts w:ascii="Times New Roman" w:hAnsi="Times New Roman" w:cs="Times New Roman"/>
                <w:b/>
                <w:bCs/>
              </w:rPr>
            </w:pPr>
            <w:r>
              <w:rPr>
                <w:rFonts w:ascii="Times New Roman" w:hAnsi="Times New Roman" w:cs="Times New Roman"/>
                <w:b/>
                <w:bCs/>
              </w:rPr>
              <w:t>PFD</w:t>
            </w:r>
            <w:r w:rsidR="005C26A6" w:rsidRPr="005C26A6">
              <w:rPr>
                <w:rFonts w:ascii="Times New Roman" w:hAnsi="Times New Roman" w:cs="Times New Roman"/>
                <w:b/>
                <w:bCs/>
              </w:rPr>
              <w:t xml:space="preserve"> Outcomes</w:t>
            </w:r>
          </w:p>
        </w:tc>
        <w:tc>
          <w:tcPr>
            <w:tcW w:w="3525" w:type="dxa"/>
            <w:shd w:val="clear" w:color="auto" w:fill="F2F2F2" w:themeFill="background1" w:themeFillShade="F2"/>
          </w:tcPr>
          <w:p w14:paraId="03A0A16B" w14:textId="5855951B" w:rsidR="005C26A6" w:rsidRPr="005C26A6" w:rsidRDefault="005C26A6" w:rsidP="005E43C0">
            <w:pPr>
              <w:jc w:val="center"/>
              <w:rPr>
                <w:rFonts w:ascii="Times New Roman" w:hAnsi="Times New Roman" w:cs="Times New Roman"/>
                <w:b/>
                <w:bCs/>
                <w:lang w:val="en-US"/>
              </w:rPr>
            </w:pPr>
            <w:r w:rsidRPr="005C26A6">
              <w:rPr>
                <w:rFonts w:ascii="Times New Roman" w:hAnsi="Times New Roman" w:cs="Times New Roman"/>
                <w:b/>
                <w:bCs/>
                <w:lang w:val="en-US"/>
              </w:rPr>
              <w:t xml:space="preserve">Co-Chair from </w:t>
            </w:r>
            <w:r w:rsidR="00BC010B">
              <w:rPr>
                <w:rFonts w:ascii="Times New Roman" w:hAnsi="Times New Roman" w:cs="Times New Roman"/>
                <w:b/>
                <w:bCs/>
                <w:lang w:val="en-US"/>
              </w:rPr>
              <w:t>Government</w:t>
            </w:r>
          </w:p>
        </w:tc>
        <w:tc>
          <w:tcPr>
            <w:tcW w:w="1350" w:type="dxa"/>
            <w:shd w:val="clear" w:color="auto" w:fill="F2F2F2" w:themeFill="background1" w:themeFillShade="F2"/>
          </w:tcPr>
          <w:p w14:paraId="445D3BD2" w14:textId="28AA9245" w:rsidR="005C26A6" w:rsidRPr="005C26A6" w:rsidRDefault="005C26A6" w:rsidP="005E43C0">
            <w:pPr>
              <w:jc w:val="center"/>
              <w:rPr>
                <w:rFonts w:ascii="Times New Roman" w:hAnsi="Times New Roman" w:cs="Times New Roman"/>
                <w:b/>
                <w:bCs/>
                <w:lang w:val="en-US"/>
              </w:rPr>
            </w:pPr>
            <w:r w:rsidRPr="005C26A6">
              <w:rPr>
                <w:rFonts w:ascii="Times New Roman" w:hAnsi="Times New Roman" w:cs="Times New Roman"/>
                <w:b/>
                <w:bCs/>
                <w:lang w:val="en-US"/>
              </w:rPr>
              <w:t>Co-Chair from UN</w:t>
            </w:r>
          </w:p>
        </w:tc>
      </w:tr>
      <w:tr w:rsidR="005C26A6" w:rsidRPr="005C26A6" w14:paraId="54D0830A" w14:textId="77777777" w:rsidTr="00BC010B">
        <w:tc>
          <w:tcPr>
            <w:tcW w:w="846" w:type="dxa"/>
          </w:tcPr>
          <w:p w14:paraId="13D7EF26"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1.</w:t>
            </w:r>
          </w:p>
        </w:tc>
        <w:tc>
          <w:tcPr>
            <w:tcW w:w="2410" w:type="dxa"/>
          </w:tcPr>
          <w:p w14:paraId="5DFE3907" w14:textId="39227E2E" w:rsidR="005C26A6" w:rsidRPr="005C26A6" w:rsidRDefault="005C26A6" w:rsidP="00532871">
            <w:pPr>
              <w:rPr>
                <w:rFonts w:ascii="Times New Roman" w:hAnsi="Times New Roman" w:cs="Times New Roman"/>
                <w:bCs/>
                <w:lang w:val="en-US"/>
              </w:rPr>
            </w:pPr>
            <w:r w:rsidRPr="005C26A6">
              <w:rPr>
                <w:rFonts w:ascii="Times New Roman" w:hAnsi="Times New Roman" w:cs="Times New Roman"/>
                <w:bCs/>
                <w:lang w:val="en-US"/>
              </w:rPr>
              <w:t>Quality Data and Progress Monitoring</w:t>
            </w:r>
          </w:p>
        </w:tc>
        <w:tc>
          <w:tcPr>
            <w:tcW w:w="1134" w:type="dxa"/>
          </w:tcPr>
          <w:p w14:paraId="7CDEB288" w14:textId="77777777" w:rsidR="005C26A6" w:rsidRPr="005C26A6" w:rsidRDefault="005C26A6" w:rsidP="005E43C0">
            <w:pPr>
              <w:jc w:val="center"/>
              <w:rPr>
                <w:rFonts w:ascii="Times New Roman" w:hAnsi="Times New Roman" w:cs="Times New Roman"/>
                <w:bCs/>
              </w:rPr>
            </w:pPr>
            <w:r w:rsidRPr="005C26A6">
              <w:rPr>
                <w:rFonts w:ascii="Times New Roman" w:hAnsi="Times New Roman" w:cs="Times New Roman"/>
                <w:bCs/>
              </w:rPr>
              <w:t>1</w:t>
            </w:r>
          </w:p>
        </w:tc>
        <w:tc>
          <w:tcPr>
            <w:tcW w:w="3525" w:type="dxa"/>
          </w:tcPr>
          <w:p w14:paraId="5A1A520C" w14:textId="7BB452DA" w:rsidR="005C26A6" w:rsidRPr="005C26A6" w:rsidRDefault="005C26A6" w:rsidP="00532871">
            <w:pPr>
              <w:rPr>
                <w:rFonts w:ascii="Times New Roman" w:hAnsi="Times New Roman" w:cs="Times New Roman"/>
                <w:b/>
                <w:bCs/>
                <w:lang w:val="en-US"/>
              </w:rPr>
            </w:pPr>
            <w:r w:rsidRPr="005C26A6">
              <w:rPr>
                <w:rFonts w:ascii="Times New Roman" w:hAnsi="Times New Roman" w:cs="Times New Roman"/>
                <w:bCs/>
                <w:u w:val="single"/>
                <w:lang w:val="en-US"/>
              </w:rPr>
              <w:t xml:space="preserve">Outcome </w:t>
            </w:r>
            <w:r>
              <w:rPr>
                <w:rFonts w:ascii="Times New Roman" w:hAnsi="Times New Roman" w:cs="Times New Roman"/>
                <w:bCs/>
                <w:u w:val="single"/>
                <w:lang w:val="en-US"/>
              </w:rPr>
              <w:t>1</w:t>
            </w:r>
          </w:p>
          <w:p w14:paraId="06740851" w14:textId="1B30942E" w:rsidR="005C26A6" w:rsidRPr="005C26A6" w:rsidRDefault="005C26A6" w:rsidP="00532871">
            <w:pPr>
              <w:rPr>
                <w:rFonts w:ascii="Times New Roman" w:hAnsi="Times New Roman" w:cs="Times New Roman"/>
                <w:b/>
                <w:bCs/>
              </w:rPr>
            </w:pPr>
            <w:r w:rsidRPr="005C26A6">
              <w:rPr>
                <w:rFonts w:ascii="Times New Roman" w:hAnsi="Times New Roman" w:cs="Times New Roman"/>
                <w:b/>
                <w:bCs/>
              </w:rPr>
              <w:t>State Statistics Committee</w:t>
            </w:r>
          </w:p>
        </w:tc>
        <w:tc>
          <w:tcPr>
            <w:tcW w:w="1350" w:type="dxa"/>
          </w:tcPr>
          <w:p w14:paraId="2C6FB71C"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UNICEF</w:t>
            </w:r>
          </w:p>
        </w:tc>
      </w:tr>
      <w:tr w:rsidR="005C26A6" w:rsidRPr="005C26A6" w14:paraId="797E1427" w14:textId="77777777" w:rsidTr="00BC010B">
        <w:tc>
          <w:tcPr>
            <w:tcW w:w="846" w:type="dxa"/>
          </w:tcPr>
          <w:p w14:paraId="5E3FF69D"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2.</w:t>
            </w:r>
          </w:p>
        </w:tc>
        <w:tc>
          <w:tcPr>
            <w:tcW w:w="2410" w:type="dxa"/>
          </w:tcPr>
          <w:p w14:paraId="56E4D906" w14:textId="77777777" w:rsidR="005C26A6" w:rsidRPr="005C26A6" w:rsidRDefault="005C26A6" w:rsidP="00532871">
            <w:pPr>
              <w:rPr>
                <w:rFonts w:ascii="Times New Roman" w:hAnsi="Times New Roman" w:cs="Times New Roman"/>
                <w:bCs/>
              </w:rPr>
            </w:pPr>
            <w:r w:rsidRPr="005C26A6">
              <w:rPr>
                <w:rFonts w:ascii="Times New Roman" w:hAnsi="Times New Roman" w:cs="Times New Roman"/>
                <w:bCs/>
              </w:rPr>
              <w:t xml:space="preserve">Quality, Inclusive Social Services </w:t>
            </w:r>
          </w:p>
        </w:tc>
        <w:tc>
          <w:tcPr>
            <w:tcW w:w="1134" w:type="dxa"/>
          </w:tcPr>
          <w:p w14:paraId="24669BEA" w14:textId="77777777" w:rsidR="005C26A6" w:rsidRPr="005C26A6" w:rsidRDefault="005C26A6" w:rsidP="005E43C0">
            <w:pPr>
              <w:jc w:val="center"/>
              <w:rPr>
                <w:rFonts w:ascii="Times New Roman" w:hAnsi="Times New Roman" w:cs="Times New Roman"/>
                <w:bCs/>
              </w:rPr>
            </w:pPr>
            <w:r w:rsidRPr="005C26A6">
              <w:rPr>
                <w:rFonts w:ascii="Times New Roman" w:hAnsi="Times New Roman" w:cs="Times New Roman"/>
                <w:bCs/>
              </w:rPr>
              <w:t>2, 3, 4</w:t>
            </w:r>
          </w:p>
        </w:tc>
        <w:tc>
          <w:tcPr>
            <w:tcW w:w="3525" w:type="dxa"/>
          </w:tcPr>
          <w:p w14:paraId="0F782698" w14:textId="77777777" w:rsidR="005C26A6" w:rsidRPr="005C26A6" w:rsidRDefault="005C26A6" w:rsidP="00532871">
            <w:pPr>
              <w:rPr>
                <w:rFonts w:ascii="Times New Roman" w:hAnsi="Times New Roman" w:cs="Times New Roman"/>
                <w:b/>
                <w:bCs/>
                <w:lang w:val="en-US"/>
              </w:rPr>
            </w:pPr>
            <w:r w:rsidRPr="005C26A6">
              <w:rPr>
                <w:rFonts w:ascii="Times New Roman" w:hAnsi="Times New Roman" w:cs="Times New Roman"/>
                <w:bCs/>
                <w:u w:val="single"/>
                <w:lang w:val="en-US"/>
              </w:rPr>
              <w:t>Outcome 2</w:t>
            </w:r>
          </w:p>
          <w:p w14:paraId="0F6D4CBE" w14:textId="77777777" w:rsidR="005C26A6" w:rsidRPr="005C26A6" w:rsidRDefault="005C26A6" w:rsidP="00532871">
            <w:pPr>
              <w:rPr>
                <w:rFonts w:ascii="Times New Roman" w:hAnsi="Times New Roman" w:cs="Times New Roman"/>
                <w:bCs/>
                <w:lang w:val="en-US"/>
              </w:rPr>
            </w:pPr>
            <w:r w:rsidRPr="005C26A6">
              <w:rPr>
                <w:rFonts w:ascii="Times New Roman" w:hAnsi="Times New Roman" w:cs="Times New Roman"/>
                <w:b/>
                <w:bCs/>
                <w:lang w:val="en-US"/>
              </w:rPr>
              <w:t>Ministry of Education</w:t>
            </w:r>
            <w:r w:rsidRPr="005C26A6">
              <w:rPr>
                <w:rFonts w:ascii="Times New Roman" w:hAnsi="Times New Roman" w:cs="Times New Roman"/>
                <w:bCs/>
                <w:lang w:val="en-US"/>
              </w:rPr>
              <w:t xml:space="preserve"> </w:t>
            </w:r>
          </w:p>
          <w:p w14:paraId="1AF660BB" w14:textId="77777777" w:rsidR="005C26A6" w:rsidRPr="005C26A6" w:rsidRDefault="005C26A6" w:rsidP="00532871">
            <w:pPr>
              <w:rPr>
                <w:rFonts w:ascii="Times New Roman" w:hAnsi="Times New Roman" w:cs="Times New Roman"/>
                <w:bCs/>
                <w:u w:val="single"/>
                <w:lang w:val="en-US"/>
              </w:rPr>
            </w:pPr>
            <w:r w:rsidRPr="005C26A6">
              <w:rPr>
                <w:rFonts w:ascii="Times New Roman" w:hAnsi="Times New Roman" w:cs="Times New Roman"/>
                <w:bCs/>
                <w:lang w:val="en-US"/>
              </w:rPr>
              <w:t xml:space="preserve"> </w:t>
            </w:r>
            <w:r w:rsidRPr="005C26A6">
              <w:rPr>
                <w:rFonts w:ascii="Times New Roman" w:hAnsi="Times New Roman" w:cs="Times New Roman"/>
                <w:bCs/>
                <w:u w:val="single"/>
                <w:lang w:val="en-US"/>
              </w:rPr>
              <w:t>Outcome 3</w:t>
            </w:r>
          </w:p>
          <w:p w14:paraId="78E9A219" w14:textId="77777777" w:rsidR="005C26A6" w:rsidRPr="005C26A6" w:rsidRDefault="005C26A6" w:rsidP="00532871">
            <w:pPr>
              <w:rPr>
                <w:rFonts w:ascii="Times New Roman" w:hAnsi="Times New Roman" w:cs="Times New Roman"/>
                <w:b/>
                <w:bCs/>
                <w:lang w:val="en-US"/>
              </w:rPr>
            </w:pPr>
            <w:r w:rsidRPr="005C26A6">
              <w:rPr>
                <w:rFonts w:ascii="Times New Roman" w:hAnsi="Times New Roman" w:cs="Times New Roman"/>
                <w:b/>
                <w:bCs/>
                <w:lang w:val="en-US"/>
              </w:rPr>
              <w:t>Ministry of Labor and Social Protection</w:t>
            </w:r>
            <w:r w:rsidRPr="005C26A6">
              <w:rPr>
                <w:rFonts w:ascii="Times New Roman" w:hAnsi="Times New Roman" w:cs="Times New Roman"/>
                <w:bCs/>
                <w:lang w:val="en-US"/>
              </w:rPr>
              <w:t xml:space="preserve"> </w:t>
            </w:r>
            <w:r w:rsidRPr="005C26A6">
              <w:rPr>
                <w:rFonts w:ascii="Times New Roman" w:hAnsi="Times New Roman" w:cs="Times New Roman"/>
                <w:b/>
                <w:bCs/>
                <w:lang w:val="en-US"/>
              </w:rPr>
              <w:t>of Population</w:t>
            </w:r>
          </w:p>
          <w:p w14:paraId="35BF80C8" w14:textId="77777777" w:rsidR="005C26A6" w:rsidRPr="005C26A6" w:rsidRDefault="005C26A6" w:rsidP="00532871">
            <w:pPr>
              <w:rPr>
                <w:rFonts w:ascii="Times New Roman" w:hAnsi="Times New Roman" w:cs="Times New Roman"/>
                <w:bCs/>
                <w:u w:val="single"/>
                <w:lang w:val="en-US"/>
              </w:rPr>
            </w:pPr>
            <w:r w:rsidRPr="005C26A6">
              <w:rPr>
                <w:rFonts w:ascii="Times New Roman" w:hAnsi="Times New Roman" w:cs="Times New Roman"/>
                <w:bCs/>
                <w:u w:val="single"/>
                <w:lang w:val="en-US"/>
              </w:rPr>
              <w:t xml:space="preserve">Outcome 4  </w:t>
            </w:r>
          </w:p>
          <w:p w14:paraId="6AD23701" w14:textId="300B35FA" w:rsidR="005C26A6" w:rsidRPr="005C26A6" w:rsidRDefault="005C26A6" w:rsidP="00532871">
            <w:pPr>
              <w:rPr>
                <w:rFonts w:ascii="Times New Roman" w:hAnsi="Times New Roman" w:cs="Times New Roman"/>
                <w:bCs/>
                <w:lang w:val="en-US"/>
              </w:rPr>
            </w:pPr>
            <w:r w:rsidRPr="005C26A6">
              <w:rPr>
                <w:rFonts w:ascii="Times New Roman" w:hAnsi="Times New Roman" w:cs="Times New Roman"/>
                <w:b/>
                <w:bCs/>
                <w:lang w:val="en-US"/>
              </w:rPr>
              <w:t>Ministry of Health and Medical Industry</w:t>
            </w:r>
          </w:p>
        </w:tc>
        <w:tc>
          <w:tcPr>
            <w:tcW w:w="1350" w:type="dxa"/>
          </w:tcPr>
          <w:p w14:paraId="1D9508C4"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WHO</w:t>
            </w:r>
          </w:p>
        </w:tc>
      </w:tr>
      <w:tr w:rsidR="005C26A6" w:rsidRPr="005C26A6" w14:paraId="0B8DF4E4" w14:textId="77777777" w:rsidTr="00BC010B">
        <w:tc>
          <w:tcPr>
            <w:tcW w:w="846" w:type="dxa"/>
          </w:tcPr>
          <w:p w14:paraId="74D80AE9"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3.</w:t>
            </w:r>
          </w:p>
        </w:tc>
        <w:tc>
          <w:tcPr>
            <w:tcW w:w="2410" w:type="dxa"/>
          </w:tcPr>
          <w:p w14:paraId="1F277878" w14:textId="77777777" w:rsidR="005C26A6" w:rsidRPr="005C26A6" w:rsidRDefault="005C26A6" w:rsidP="00532871">
            <w:pPr>
              <w:rPr>
                <w:rFonts w:ascii="Times New Roman" w:hAnsi="Times New Roman" w:cs="Times New Roman"/>
                <w:bCs/>
                <w:lang w:val="en-US"/>
              </w:rPr>
            </w:pPr>
            <w:r w:rsidRPr="005C26A6">
              <w:rPr>
                <w:rFonts w:ascii="Times New Roman" w:hAnsi="Times New Roman" w:cs="Times New Roman"/>
                <w:bCs/>
                <w:lang w:val="en-US"/>
              </w:rPr>
              <w:t xml:space="preserve">Environmental Sustainability and Energy Efficiency </w:t>
            </w:r>
          </w:p>
        </w:tc>
        <w:tc>
          <w:tcPr>
            <w:tcW w:w="1134" w:type="dxa"/>
          </w:tcPr>
          <w:p w14:paraId="484555C1" w14:textId="77777777" w:rsidR="005C26A6" w:rsidRPr="005C26A6" w:rsidRDefault="005C26A6" w:rsidP="005E43C0">
            <w:pPr>
              <w:jc w:val="center"/>
              <w:rPr>
                <w:rFonts w:ascii="Times New Roman" w:hAnsi="Times New Roman" w:cs="Times New Roman"/>
                <w:bCs/>
              </w:rPr>
            </w:pPr>
            <w:r w:rsidRPr="005C26A6">
              <w:rPr>
                <w:rFonts w:ascii="Times New Roman" w:hAnsi="Times New Roman" w:cs="Times New Roman"/>
                <w:bCs/>
              </w:rPr>
              <w:t>5, 6</w:t>
            </w:r>
          </w:p>
        </w:tc>
        <w:tc>
          <w:tcPr>
            <w:tcW w:w="3525" w:type="dxa"/>
          </w:tcPr>
          <w:p w14:paraId="26F7B5DD" w14:textId="77777777" w:rsidR="005C26A6" w:rsidRPr="005C26A6" w:rsidRDefault="005C26A6" w:rsidP="00532871">
            <w:pPr>
              <w:rPr>
                <w:rFonts w:ascii="Times New Roman" w:hAnsi="Times New Roman" w:cs="Times New Roman"/>
                <w:bCs/>
                <w:u w:val="single"/>
                <w:lang w:val="en-US"/>
              </w:rPr>
            </w:pPr>
            <w:r w:rsidRPr="005C26A6">
              <w:rPr>
                <w:rFonts w:ascii="Times New Roman" w:hAnsi="Times New Roman" w:cs="Times New Roman"/>
                <w:bCs/>
                <w:u w:val="single"/>
                <w:lang w:val="en-US"/>
              </w:rPr>
              <w:t>Outcome 5</w:t>
            </w:r>
          </w:p>
          <w:p w14:paraId="0808B695" w14:textId="77777777" w:rsidR="005C26A6" w:rsidRPr="005C26A6" w:rsidRDefault="005C26A6" w:rsidP="00532871">
            <w:pPr>
              <w:rPr>
                <w:rFonts w:ascii="Times New Roman" w:hAnsi="Times New Roman" w:cs="Times New Roman"/>
                <w:bCs/>
                <w:lang w:val="en-US"/>
              </w:rPr>
            </w:pPr>
            <w:r w:rsidRPr="005C26A6">
              <w:rPr>
                <w:rFonts w:ascii="Times New Roman" w:hAnsi="Times New Roman" w:cs="Times New Roman"/>
                <w:b/>
                <w:bCs/>
                <w:lang w:val="en-US"/>
              </w:rPr>
              <w:t>Ministry of Energy</w:t>
            </w:r>
            <w:r w:rsidRPr="005C26A6">
              <w:rPr>
                <w:rFonts w:ascii="Times New Roman" w:hAnsi="Times New Roman" w:cs="Times New Roman"/>
                <w:bCs/>
                <w:lang w:val="en-US"/>
              </w:rPr>
              <w:t xml:space="preserve"> </w:t>
            </w:r>
          </w:p>
          <w:p w14:paraId="2EE076B8" w14:textId="77777777" w:rsidR="005C26A6" w:rsidRPr="005C26A6" w:rsidRDefault="005C26A6" w:rsidP="00532871">
            <w:pPr>
              <w:rPr>
                <w:rFonts w:ascii="Times New Roman" w:hAnsi="Times New Roman" w:cs="Times New Roman"/>
                <w:bCs/>
                <w:u w:val="single"/>
                <w:lang w:val="en-US"/>
              </w:rPr>
            </w:pPr>
            <w:r w:rsidRPr="005C26A6">
              <w:rPr>
                <w:rFonts w:ascii="Times New Roman" w:hAnsi="Times New Roman" w:cs="Times New Roman"/>
                <w:bCs/>
                <w:u w:val="single"/>
                <w:lang w:val="en-US"/>
              </w:rPr>
              <w:t>Outcome 6</w:t>
            </w:r>
          </w:p>
          <w:p w14:paraId="74373254" w14:textId="31EDB84A" w:rsidR="005C26A6" w:rsidRPr="005C26A6" w:rsidRDefault="005C26A6" w:rsidP="00532871">
            <w:pPr>
              <w:rPr>
                <w:rFonts w:ascii="Times New Roman" w:hAnsi="Times New Roman" w:cs="Times New Roman"/>
                <w:bCs/>
                <w:lang w:val="en-US"/>
              </w:rPr>
            </w:pPr>
            <w:r w:rsidRPr="005C26A6">
              <w:rPr>
                <w:rFonts w:ascii="Times New Roman" w:hAnsi="Times New Roman" w:cs="Times New Roman"/>
                <w:b/>
                <w:bCs/>
                <w:lang w:val="en-US"/>
              </w:rPr>
              <w:t>State Committee for Environment</w:t>
            </w:r>
            <w:r w:rsidR="00BC010B">
              <w:rPr>
                <w:rStyle w:val="FootnoteReference"/>
                <w:rFonts w:ascii="Times New Roman" w:hAnsi="Times New Roman" w:cs="Times New Roman"/>
                <w:b/>
                <w:bCs/>
                <w:lang w:val="en-US"/>
              </w:rPr>
              <w:footnoteReference w:id="18"/>
            </w:r>
            <w:r w:rsidRPr="005C26A6">
              <w:rPr>
                <w:rFonts w:ascii="Times New Roman" w:hAnsi="Times New Roman" w:cs="Times New Roman"/>
                <w:b/>
                <w:bCs/>
                <w:lang w:val="en-US"/>
              </w:rPr>
              <w:t xml:space="preserve"> Protection and Land Resources</w:t>
            </w:r>
            <w:r w:rsidRPr="005C26A6">
              <w:rPr>
                <w:rFonts w:ascii="Times New Roman" w:hAnsi="Times New Roman" w:cs="Times New Roman"/>
                <w:bCs/>
                <w:lang w:val="en-US"/>
              </w:rPr>
              <w:t xml:space="preserve"> </w:t>
            </w:r>
          </w:p>
        </w:tc>
        <w:tc>
          <w:tcPr>
            <w:tcW w:w="1350" w:type="dxa"/>
          </w:tcPr>
          <w:p w14:paraId="0492B748"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UNDP</w:t>
            </w:r>
          </w:p>
        </w:tc>
      </w:tr>
      <w:tr w:rsidR="005C26A6" w:rsidRPr="005C26A6" w14:paraId="60D06857" w14:textId="77777777" w:rsidTr="00BC010B">
        <w:tc>
          <w:tcPr>
            <w:tcW w:w="846" w:type="dxa"/>
          </w:tcPr>
          <w:p w14:paraId="5FF876FD"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4</w:t>
            </w:r>
          </w:p>
        </w:tc>
        <w:tc>
          <w:tcPr>
            <w:tcW w:w="2410" w:type="dxa"/>
          </w:tcPr>
          <w:p w14:paraId="59F9AF89" w14:textId="15FD7D6F" w:rsidR="005C26A6" w:rsidRPr="005C26A6" w:rsidRDefault="005C26A6" w:rsidP="00532871">
            <w:pPr>
              <w:rPr>
                <w:rFonts w:ascii="Times New Roman" w:hAnsi="Times New Roman" w:cs="Times New Roman"/>
                <w:bCs/>
                <w:lang w:val="en-US"/>
              </w:rPr>
            </w:pPr>
            <w:r w:rsidRPr="005C26A6">
              <w:rPr>
                <w:rFonts w:ascii="Times New Roman" w:hAnsi="Times New Roman" w:cs="Times New Roman"/>
                <w:bCs/>
                <w:lang w:val="en-US"/>
              </w:rPr>
              <w:t>Employment, Economic Diversification and Trade</w:t>
            </w:r>
          </w:p>
        </w:tc>
        <w:tc>
          <w:tcPr>
            <w:tcW w:w="1134" w:type="dxa"/>
          </w:tcPr>
          <w:p w14:paraId="5ACFFCA0" w14:textId="77777777" w:rsidR="005C26A6" w:rsidRPr="005C26A6" w:rsidRDefault="005C26A6" w:rsidP="005E43C0">
            <w:pPr>
              <w:jc w:val="center"/>
              <w:rPr>
                <w:rFonts w:ascii="Times New Roman" w:hAnsi="Times New Roman" w:cs="Times New Roman"/>
                <w:bCs/>
              </w:rPr>
            </w:pPr>
            <w:r w:rsidRPr="005C26A6">
              <w:rPr>
                <w:rFonts w:ascii="Times New Roman" w:hAnsi="Times New Roman" w:cs="Times New Roman"/>
                <w:bCs/>
              </w:rPr>
              <w:t>7</w:t>
            </w:r>
          </w:p>
        </w:tc>
        <w:tc>
          <w:tcPr>
            <w:tcW w:w="3525" w:type="dxa"/>
          </w:tcPr>
          <w:p w14:paraId="01F7DDDD" w14:textId="323BF7CE" w:rsidR="005C26A6" w:rsidRPr="005C26A6" w:rsidRDefault="005C26A6" w:rsidP="00532871">
            <w:pPr>
              <w:rPr>
                <w:rFonts w:ascii="Times New Roman" w:hAnsi="Times New Roman" w:cs="Times New Roman"/>
                <w:bCs/>
                <w:u w:val="single"/>
                <w:lang w:val="en-US"/>
              </w:rPr>
            </w:pPr>
            <w:r w:rsidRPr="005C26A6">
              <w:rPr>
                <w:rFonts w:ascii="Times New Roman" w:hAnsi="Times New Roman" w:cs="Times New Roman"/>
                <w:bCs/>
                <w:u w:val="single"/>
                <w:lang w:val="en-US"/>
              </w:rPr>
              <w:t xml:space="preserve">Outcome </w:t>
            </w:r>
            <w:r>
              <w:rPr>
                <w:rFonts w:ascii="Times New Roman" w:hAnsi="Times New Roman" w:cs="Times New Roman"/>
                <w:bCs/>
                <w:u w:val="single"/>
                <w:lang w:val="en-US"/>
              </w:rPr>
              <w:t>7</w:t>
            </w:r>
          </w:p>
          <w:p w14:paraId="781B6881" w14:textId="72CE36FB" w:rsidR="005C26A6" w:rsidRPr="005C26A6" w:rsidRDefault="005C26A6" w:rsidP="00532871">
            <w:pPr>
              <w:rPr>
                <w:rFonts w:ascii="Times New Roman" w:hAnsi="Times New Roman" w:cs="Times New Roman"/>
                <w:b/>
                <w:bCs/>
                <w:lang w:val="en-US"/>
              </w:rPr>
            </w:pPr>
            <w:r w:rsidRPr="005C26A6">
              <w:rPr>
                <w:rFonts w:ascii="Times New Roman" w:hAnsi="Times New Roman" w:cs="Times New Roman"/>
                <w:b/>
                <w:bCs/>
                <w:lang w:val="en-US"/>
              </w:rPr>
              <w:t>Ministry of Economy and Development</w:t>
            </w:r>
            <w:r w:rsidR="00BC010B">
              <w:rPr>
                <w:rStyle w:val="FootnoteReference"/>
                <w:rFonts w:ascii="Times New Roman" w:hAnsi="Times New Roman" w:cs="Times New Roman"/>
                <w:b/>
                <w:bCs/>
                <w:lang w:val="en-US"/>
              </w:rPr>
              <w:footnoteReference w:id="19"/>
            </w:r>
          </w:p>
        </w:tc>
        <w:tc>
          <w:tcPr>
            <w:tcW w:w="1350" w:type="dxa"/>
          </w:tcPr>
          <w:p w14:paraId="4E8509A9"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UNDP</w:t>
            </w:r>
          </w:p>
        </w:tc>
      </w:tr>
      <w:tr w:rsidR="005C26A6" w:rsidRPr="005C26A6" w14:paraId="2F77DBB8" w14:textId="77777777" w:rsidTr="00BC010B">
        <w:tc>
          <w:tcPr>
            <w:tcW w:w="846" w:type="dxa"/>
          </w:tcPr>
          <w:p w14:paraId="363FCA8A"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5</w:t>
            </w:r>
          </w:p>
        </w:tc>
        <w:tc>
          <w:tcPr>
            <w:tcW w:w="2410" w:type="dxa"/>
          </w:tcPr>
          <w:p w14:paraId="4849F06A" w14:textId="7CAA65AA" w:rsidR="005C26A6" w:rsidRPr="005C26A6" w:rsidRDefault="005C26A6" w:rsidP="00532871">
            <w:pPr>
              <w:rPr>
                <w:rFonts w:ascii="Times New Roman" w:hAnsi="Times New Roman" w:cs="Times New Roman"/>
                <w:bCs/>
                <w:lang w:val="en-US"/>
              </w:rPr>
            </w:pPr>
            <w:r w:rsidRPr="005C26A6">
              <w:rPr>
                <w:rFonts w:ascii="Times New Roman" w:hAnsi="Times New Roman" w:cs="Times New Roman"/>
                <w:bCs/>
                <w:lang w:val="en-US"/>
              </w:rPr>
              <w:t>Governance and Rule of Law</w:t>
            </w:r>
          </w:p>
        </w:tc>
        <w:tc>
          <w:tcPr>
            <w:tcW w:w="1134" w:type="dxa"/>
          </w:tcPr>
          <w:p w14:paraId="5798FC01" w14:textId="77777777" w:rsidR="005C26A6" w:rsidRPr="005C26A6" w:rsidRDefault="005C26A6" w:rsidP="005E43C0">
            <w:pPr>
              <w:jc w:val="center"/>
              <w:rPr>
                <w:rFonts w:ascii="Times New Roman" w:hAnsi="Times New Roman" w:cs="Times New Roman"/>
                <w:bCs/>
              </w:rPr>
            </w:pPr>
            <w:r w:rsidRPr="005C26A6">
              <w:rPr>
                <w:rFonts w:ascii="Times New Roman" w:hAnsi="Times New Roman" w:cs="Times New Roman"/>
                <w:bCs/>
              </w:rPr>
              <w:t>8</w:t>
            </w:r>
          </w:p>
        </w:tc>
        <w:tc>
          <w:tcPr>
            <w:tcW w:w="3525" w:type="dxa"/>
          </w:tcPr>
          <w:p w14:paraId="6C478BBD" w14:textId="23F19696" w:rsidR="005C26A6" w:rsidRPr="005C26A6" w:rsidRDefault="005C26A6" w:rsidP="00532871">
            <w:pPr>
              <w:rPr>
                <w:rFonts w:ascii="Times New Roman" w:hAnsi="Times New Roman" w:cs="Times New Roman"/>
                <w:bCs/>
                <w:u w:val="single"/>
                <w:lang w:val="en-US"/>
              </w:rPr>
            </w:pPr>
            <w:r w:rsidRPr="005C26A6">
              <w:rPr>
                <w:rFonts w:ascii="Times New Roman" w:hAnsi="Times New Roman" w:cs="Times New Roman"/>
                <w:bCs/>
                <w:u w:val="single"/>
                <w:lang w:val="en-US"/>
              </w:rPr>
              <w:t xml:space="preserve">Outcome </w:t>
            </w:r>
            <w:r>
              <w:rPr>
                <w:rFonts w:ascii="Times New Roman" w:hAnsi="Times New Roman" w:cs="Times New Roman"/>
                <w:bCs/>
                <w:u w:val="single"/>
                <w:lang w:val="en-US"/>
              </w:rPr>
              <w:t>8</w:t>
            </w:r>
          </w:p>
          <w:p w14:paraId="2308A8FA" w14:textId="4FF4821B" w:rsidR="005C26A6" w:rsidRPr="005C26A6" w:rsidRDefault="005C26A6" w:rsidP="00532871">
            <w:pPr>
              <w:rPr>
                <w:rFonts w:ascii="Times New Roman" w:hAnsi="Times New Roman" w:cs="Times New Roman"/>
                <w:b/>
                <w:bCs/>
              </w:rPr>
            </w:pPr>
            <w:r w:rsidRPr="005C26A6">
              <w:rPr>
                <w:rFonts w:ascii="Times New Roman" w:hAnsi="Times New Roman" w:cs="Times New Roman"/>
                <w:b/>
                <w:bCs/>
              </w:rPr>
              <w:t>Mejlis of Turkmenistan</w:t>
            </w:r>
            <w:r w:rsidR="00BC010B">
              <w:rPr>
                <w:rStyle w:val="FootnoteReference"/>
                <w:rFonts w:ascii="Times New Roman" w:hAnsi="Times New Roman" w:cs="Times New Roman"/>
                <w:b/>
                <w:bCs/>
              </w:rPr>
              <w:footnoteReference w:id="20"/>
            </w:r>
          </w:p>
        </w:tc>
        <w:tc>
          <w:tcPr>
            <w:tcW w:w="1350" w:type="dxa"/>
          </w:tcPr>
          <w:p w14:paraId="1E4746E7" w14:textId="77777777" w:rsidR="005C26A6" w:rsidRPr="005C26A6" w:rsidRDefault="005C26A6" w:rsidP="005E43C0">
            <w:pPr>
              <w:jc w:val="both"/>
              <w:rPr>
                <w:rFonts w:ascii="Times New Roman" w:hAnsi="Times New Roman" w:cs="Times New Roman"/>
                <w:bCs/>
              </w:rPr>
            </w:pPr>
            <w:r w:rsidRPr="005C26A6">
              <w:rPr>
                <w:rFonts w:ascii="Times New Roman" w:hAnsi="Times New Roman" w:cs="Times New Roman"/>
                <w:bCs/>
              </w:rPr>
              <w:t xml:space="preserve">UNFPA </w:t>
            </w:r>
          </w:p>
        </w:tc>
      </w:tr>
    </w:tbl>
    <w:p w14:paraId="07148878" w14:textId="77777777" w:rsidR="0091144D" w:rsidRDefault="0091144D" w:rsidP="005C26A6">
      <w:pPr>
        <w:jc w:val="both"/>
        <w:rPr>
          <w:rFonts w:ascii="Times New Roman" w:hAnsi="Times New Roman" w:cs="Times New Roman"/>
          <w:sz w:val="24"/>
          <w:szCs w:val="24"/>
        </w:rPr>
        <w:sectPr w:rsidR="0091144D" w:rsidSect="004F3F7A">
          <w:pgSz w:w="12240" w:h="15840"/>
          <w:pgMar w:top="1440" w:right="1440" w:bottom="1440" w:left="1440" w:header="720" w:footer="720" w:gutter="0"/>
          <w:cols w:space="720"/>
          <w:docGrid w:linePitch="360"/>
        </w:sectPr>
      </w:pPr>
    </w:p>
    <w:p w14:paraId="7FE469D3" w14:textId="79834DE4" w:rsidR="00F07CEF" w:rsidRPr="00415860" w:rsidRDefault="00F07CEF" w:rsidP="00F07CEF">
      <w:pPr>
        <w:pStyle w:val="Heading2"/>
        <w:spacing w:before="0" w:after="200"/>
        <w:rPr>
          <w:rFonts w:ascii="Times New Roman" w:hAnsi="Times New Roman" w:cs="Times New Roman"/>
          <w:lang w:val="en-US"/>
        </w:rPr>
      </w:pPr>
      <w:bookmarkStart w:id="35" w:name="_Toc18494846"/>
      <w:r w:rsidRPr="00415860">
        <w:rPr>
          <w:rFonts w:ascii="Times New Roman" w:hAnsi="Times New Roman" w:cs="Times New Roman"/>
          <w:lang w:val="en-US"/>
        </w:rPr>
        <w:lastRenderedPageBreak/>
        <w:t>3.</w:t>
      </w:r>
      <w:r>
        <w:rPr>
          <w:rFonts w:ascii="Times New Roman" w:hAnsi="Times New Roman" w:cs="Times New Roman"/>
          <w:lang w:val="en-US"/>
        </w:rPr>
        <w:t>2</w:t>
      </w:r>
      <w:r w:rsidRPr="00415860">
        <w:rPr>
          <w:rFonts w:ascii="Times New Roman" w:hAnsi="Times New Roman" w:cs="Times New Roman"/>
          <w:lang w:val="en-US"/>
        </w:rPr>
        <w:t xml:space="preserve">. </w:t>
      </w:r>
      <w:r>
        <w:rPr>
          <w:rFonts w:ascii="Times New Roman" w:hAnsi="Times New Roman" w:cs="Times New Roman"/>
          <w:lang w:val="en-US"/>
        </w:rPr>
        <w:t>KEY STAKEHOLDERS</w:t>
      </w:r>
      <w:bookmarkEnd w:id="35"/>
    </w:p>
    <w:p w14:paraId="3AB35828" w14:textId="61A2EC89" w:rsidR="00BE2267" w:rsidRDefault="00BE2267" w:rsidP="00BE2267">
      <w:pPr>
        <w:jc w:val="both"/>
        <w:rPr>
          <w:rFonts w:ascii="Times New Roman" w:hAnsi="Times New Roman"/>
          <w:sz w:val="24"/>
          <w:szCs w:val="24"/>
        </w:rPr>
      </w:pPr>
      <w:r>
        <w:rPr>
          <w:rFonts w:ascii="Times New Roman" w:hAnsi="Times New Roman" w:cs="Times New Roman"/>
          <w:sz w:val="24"/>
          <w:szCs w:val="24"/>
          <w:lang w:val="en-US"/>
        </w:rPr>
        <w:t xml:space="preserve">The table below lists the </w:t>
      </w:r>
      <w:r w:rsidR="00EA2A65">
        <w:rPr>
          <w:rFonts w:ascii="Times New Roman" w:hAnsi="Times New Roman" w:cs="Times New Roman"/>
          <w:sz w:val="24"/>
          <w:szCs w:val="24"/>
          <w:lang w:val="en-US"/>
        </w:rPr>
        <w:t xml:space="preserve">UN agencies that have been part of the </w:t>
      </w:r>
      <w:r w:rsidR="00DA5E80">
        <w:rPr>
          <w:rFonts w:ascii="Times New Roman" w:hAnsi="Times New Roman" w:cs="Times New Roman"/>
          <w:sz w:val="24"/>
          <w:szCs w:val="24"/>
          <w:lang w:val="en-US"/>
        </w:rPr>
        <w:t>UNCT</w:t>
      </w:r>
      <w:r w:rsidR="00EA2A65">
        <w:rPr>
          <w:rFonts w:ascii="Times New Roman" w:hAnsi="Times New Roman" w:cs="Times New Roman"/>
          <w:sz w:val="24"/>
          <w:szCs w:val="24"/>
          <w:lang w:val="en-US"/>
        </w:rPr>
        <w:t xml:space="preserve"> in the current PFD</w:t>
      </w:r>
      <w:r w:rsidR="00DA5E80">
        <w:rPr>
          <w:rFonts w:ascii="Times New Roman" w:hAnsi="Times New Roman" w:cs="Times New Roman"/>
          <w:sz w:val="24"/>
          <w:szCs w:val="24"/>
          <w:lang w:val="en-US"/>
        </w:rPr>
        <w:t xml:space="preserve"> cycle</w:t>
      </w:r>
      <w:r>
        <w:rPr>
          <w:rFonts w:ascii="Times New Roman" w:hAnsi="Times New Roman" w:cs="Times New Roman"/>
          <w:sz w:val="24"/>
          <w:szCs w:val="24"/>
          <w:lang w:val="en-US"/>
        </w:rPr>
        <w:t xml:space="preserve">. </w:t>
      </w:r>
      <w:r w:rsidR="00EA2A65">
        <w:rPr>
          <w:rFonts w:ascii="Times New Roman" w:hAnsi="Times New Roman" w:cs="Times New Roman"/>
          <w:sz w:val="24"/>
          <w:szCs w:val="24"/>
          <w:lang w:val="en-US"/>
        </w:rPr>
        <w:t>As can be seen from the table, a</w:t>
      </w:r>
      <w:r>
        <w:rPr>
          <w:rFonts w:ascii="Times New Roman" w:hAnsi="Times New Roman" w:cs="Times New Roman"/>
          <w:sz w:val="24"/>
          <w:szCs w:val="24"/>
          <w:lang w:val="en-US"/>
        </w:rPr>
        <w:t xml:space="preserve"> total of 15 UN agencies have had activities in the current programme cycle - six of them are resident in the country</w:t>
      </w:r>
      <w:r w:rsidR="00EA2A65">
        <w:rPr>
          <w:rFonts w:ascii="Times New Roman" w:hAnsi="Times New Roman" w:cs="Times New Roman"/>
          <w:sz w:val="24"/>
          <w:szCs w:val="24"/>
          <w:lang w:val="en-US"/>
        </w:rPr>
        <w:t xml:space="preserve">, whereas </w:t>
      </w:r>
      <w:r>
        <w:rPr>
          <w:rFonts w:ascii="Times New Roman" w:hAnsi="Times New Roman" w:cs="Times New Roman"/>
          <w:sz w:val="24"/>
          <w:szCs w:val="24"/>
          <w:lang w:val="en-US"/>
        </w:rPr>
        <w:t>nine have operated from outside of the country.</w:t>
      </w:r>
      <w:r w:rsidR="00EE6277">
        <w:rPr>
          <w:rFonts w:ascii="Times New Roman" w:hAnsi="Times New Roman" w:cs="Times New Roman"/>
          <w:sz w:val="24"/>
          <w:szCs w:val="24"/>
          <w:lang w:val="en-US"/>
        </w:rPr>
        <w:t xml:space="preserve"> </w:t>
      </w:r>
      <w:r w:rsidR="00EA2A65">
        <w:rPr>
          <w:rFonts w:ascii="Times New Roman" w:hAnsi="Times New Roman" w:cs="Times New Roman"/>
          <w:sz w:val="24"/>
          <w:szCs w:val="24"/>
          <w:lang w:val="en-US"/>
        </w:rPr>
        <w:t>All the agencies</w:t>
      </w:r>
      <w:r w:rsidR="00EE6277">
        <w:rPr>
          <w:rFonts w:ascii="Times New Roman" w:hAnsi="Times New Roman" w:cs="Times New Roman"/>
          <w:sz w:val="24"/>
          <w:szCs w:val="24"/>
          <w:lang w:val="en-US"/>
        </w:rPr>
        <w:t xml:space="preserve"> are coordinated by the Resident Coordinator</w:t>
      </w:r>
      <w:r w:rsidR="00D43A3A">
        <w:rPr>
          <w:rFonts w:ascii="Times New Roman" w:hAnsi="Times New Roman" w:cs="Times New Roman"/>
          <w:sz w:val="24"/>
          <w:szCs w:val="24"/>
          <w:lang w:val="en-US"/>
        </w:rPr>
        <w:t>’s</w:t>
      </w:r>
      <w:r w:rsidR="00EA2A65">
        <w:rPr>
          <w:rFonts w:ascii="Times New Roman" w:hAnsi="Times New Roman" w:cs="Times New Roman"/>
          <w:sz w:val="24"/>
          <w:szCs w:val="24"/>
          <w:lang w:val="en-US"/>
        </w:rPr>
        <w:t xml:space="preserve"> Office (RCO)</w:t>
      </w:r>
      <w:r w:rsidR="00CD119A">
        <w:rPr>
          <w:rFonts w:ascii="Times New Roman" w:hAnsi="Times New Roman" w:cs="Times New Roman"/>
          <w:sz w:val="24"/>
          <w:szCs w:val="24"/>
          <w:lang w:val="en-US"/>
        </w:rPr>
        <w:t>,</w:t>
      </w:r>
      <w:r w:rsidR="00EE6277">
        <w:rPr>
          <w:rFonts w:ascii="Times New Roman" w:hAnsi="Times New Roman" w:cs="Times New Roman"/>
          <w:sz w:val="24"/>
          <w:szCs w:val="24"/>
          <w:lang w:val="en-US"/>
        </w:rPr>
        <w:t xml:space="preserve"> </w:t>
      </w:r>
      <w:r w:rsidR="00DA5E80">
        <w:rPr>
          <w:rFonts w:ascii="Times New Roman" w:hAnsi="Times New Roman" w:cs="Times New Roman"/>
          <w:sz w:val="24"/>
          <w:szCs w:val="24"/>
          <w:lang w:val="en-US"/>
        </w:rPr>
        <w:t>a structure of the UNCT that</w:t>
      </w:r>
      <w:r w:rsidR="00EE6277">
        <w:rPr>
          <w:rFonts w:ascii="Times New Roman" w:hAnsi="Times New Roman" w:cs="Times New Roman"/>
          <w:sz w:val="24"/>
          <w:szCs w:val="24"/>
          <w:lang w:val="en-US"/>
        </w:rPr>
        <w:t xml:space="preserve"> </w:t>
      </w:r>
      <w:r w:rsidR="00EA2A65">
        <w:rPr>
          <w:rFonts w:ascii="Times New Roman" w:hAnsi="Times New Roman" w:cs="Times New Roman"/>
          <w:sz w:val="24"/>
          <w:szCs w:val="24"/>
          <w:lang w:val="en-US"/>
        </w:rPr>
        <w:t>has been</w:t>
      </w:r>
      <w:r w:rsidR="00EE6277">
        <w:rPr>
          <w:rFonts w:ascii="Times New Roman" w:hAnsi="Times New Roman" w:cs="Times New Roman"/>
          <w:sz w:val="24"/>
          <w:szCs w:val="24"/>
          <w:lang w:val="en-US"/>
        </w:rPr>
        <w:t xml:space="preserve"> recently delinked from the UNDP.</w:t>
      </w:r>
    </w:p>
    <w:p w14:paraId="4CAD4122" w14:textId="1265E120" w:rsidR="00BE2267" w:rsidRPr="00BE2267" w:rsidRDefault="00A64BDC" w:rsidP="002E115D">
      <w:pPr>
        <w:pStyle w:val="Caption"/>
        <w:spacing w:line="360" w:lineRule="auto"/>
        <w:rPr>
          <w:b w:val="0"/>
          <w:bCs w:val="0"/>
          <w:szCs w:val="24"/>
        </w:rPr>
      </w:pPr>
      <w:bookmarkStart w:id="36" w:name="_Toc18494894"/>
      <w:r>
        <w:t xml:space="preserve">Table </w:t>
      </w:r>
      <w:fldSimple w:instr=" SEQ Table \* ARABIC ">
        <w:r w:rsidR="00C828A0">
          <w:rPr>
            <w:noProof/>
          </w:rPr>
          <w:t>3</w:t>
        </w:r>
      </w:fldSimple>
      <w:r>
        <w:t xml:space="preserve">: </w:t>
      </w:r>
      <w:r w:rsidRPr="00ED1096">
        <w:t>Resident and Non-resident UN Agencies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07CEF" w:rsidRPr="002E115D" w14:paraId="4765CBA3" w14:textId="77777777" w:rsidTr="00524E95">
        <w:tc>
          <w:tcPr>
            <w:tcW w:w="4675" w:type="dxa"/>
            <w:shd w:val="clear" w:color="auto" w:fill="F2F2F2" w:themeFill="background1" w:themeFillShade="F2"/>
          </w:tcPr>
          <w:p w14:paraId="1BCFF9D6" w14:textId="7E2A9D7C" w:rsidR="00F07CEF" w:rsidRPr="002E115D" w:rsidRDefault="00F07CEF" w:rsidP="00CD119A">
            <w:pPr>
              <w:autoSpaceDE w:val="0"/>
              <w:jc w:val="center"/>
              <w:rPr>
                <w:rFonts w:ascii="Times New Roman" w:hAnsi="Times New Roman"/>
                <w:b/>
                <w:bCs/>
              </w:rPr>
            </w:pPr>
            <w:r w:rsidRPr="002E115D">
              <w:rPr>
                <w:rFonts w:ascii="Times New Roman" w:hAnsi="Times New Roman"/>
                <w:b/>
                <w:bCs/>
              </w:rPr>
              <w:t>Resident Agencies</w:t>
            </w:r>
          </w:p>
        </w:tc>
        <w:tc>
          <w:tcPr>
            <w:tcW w:w="4675" w:type="dxa"/>
            <w:shd w:val="clear" w:color="auto" w:fill="F2F2F2" w:themeFill="background1" w:themeFillShade="F2"/>
          </w:tcPr>
          <w:p w14:paraId="14B0381F" w14:textId="77777777" w:rsidR="00F07CEF" w:rsidRPr="002E115D" w:rsidRDefault="00F07CEF" w:rsidP="005E43C0">
            <w:pPr>
              <w:autoSpaceDE w:val="0"/>
              <w:jc w:val="center"/>
              <w:rPr>
                <w:rFonts w:ascii="Times New Roman" w:hAnsi="Times New Roman"/>
                <w:b/>
                <w:bCs/>
              </w:rPr>
            </w:pPr>
            <w:r w:rsidRPr="002E115D">
              <w:rPr>
                <w:rFonts w:ascii="Times New Roman" w:hAnsi="Times New Roman"/>
                <w:b/>
                <w:bCs/>
              </w:rPr>
              <w:t>Non-resident Agencies</w:t>
            </w:r>
          </w:p>
        </w:tc>
      </w:tr>
      <w:tr w:rsidR="00F07CEF" w:rsidRPr="002E115D" w14:paraId="76DE163A" w14:textId="77777777" w:rsidTr="00524E95">
        <w:tc>
          <w:tcPr>
            <w:tcW w:w="4675" w:type="dxa"/>
          </w:tcPr>
          <w:p w14:paraId="11C310DA" w14:textId="77777777" w:rsidR="004A3227" w:rsidRPr="002E115D" w:rsidRDefault="004A3227" w:rsidP="00FF0AD5">
            <w:pPr>
              <w:pStyle w:val="ListParagraph"/>
              <w:numPr>
                <w:ilvl w:val="0"/>
                <w:numId w:val="45"/>
              </w:numPr>
              <w:autoSpaceDE w:val="0"/>
              <w:jc w:val="both"/>
              <w:rPr>
                <w:rFonts w:ascii="Times New Roman" w:hAnsi="Times New Roman"/>
              </w:rPr>
            </w:pPr>
            <w:r w:rsidRPr="002E115D">
              <w:rPr>
                <w:rFonts w:ascii="Times New Roman" w:hAnsi="Times New Roman"/>
              </w:rPr>
              <w:t>International Organization for Migration (IOM)</w:t>
            </w:r>
          </w:p>
          <w:p w14:paraId="036A25FC" w14:textId="77777777" w:rsidR="004A3227" w:rsidRPr="002E115D" w:rsidRDefault="004A3227" w:rsidP="00FF0AD5">
            <w:pPr>
              <w:pStyle w:val="ListParagraph"/>
              <w:numPr>
                <w:ilvl w:val="0"/>
                <w:numId w:val="45"/>
              </w:numPr>
              <w:autoSpaceDE w:val="0"/>
              <w:jc w:val="both"/>
              <w:rPr>
                <w:rFonts w:ascii="Times New Roman" w:hAnsi="Times New Roman"/>
              </w:rPr>
            </w:pPr>
            <w:r w:rsidRPr="002E115D">
              <w:rPr>
                <w:rFonts w:ascii="Times New Roman" w:hAnsi="Times New Roman"/>
              </w:rPr>
              <w:t>United Nations Development Programme (UNDP)</w:t>
            </w:r>
          </w:p>
          <w:p w14:paraId="1A3FDD29" w14:textId="678E4D31" w:rsidR="004A3227" w:rsidRPr="002E115D" w:rsidRDefault="004A3227" w:rsidP="00FF0AD5">
            <w:pPr>
              <w:pStyle w:val="ListParagraph"/>
              <w:numPr>
                <w:ilvl w:val="0"/>
                <w:numId w:val="45"/>
              </w:numPr>
              <w:autoSpaceDE w:val="0"/>
              <w:jc w:val="both"/>
              <w:rPr>
                <w:rFonts w:ascii="Times New Roman" w:hAnsi="Times New Roman"/>
              </w:rPr>
            </w:pPr>
            <w:r w:rsidRPr="002E115D">
              <w:rPr>
                <w:rFonts w:ascii="Times New Roman" w:hAnsi="Times New Roman"/>
              </w:rPr>
              <w:t>United Nations Children’s Fund (UNICEF)</w:t>
            </w:r>
          </w:p>
          <w:p w14:paraId="1F14329B" w14:textId="77777777" w:rsidR="004A3227" w:rsidRPr="002E115D" w:rsidRDefault="004A3227" w:rsidP="00FF0AD5">
            <w:pPr>
              <w:pStyle w:val="ListParagraph"/>
              <w:numPr>
                <w:ilvl w:val="0"/>
                <w:numId w:val="45"/>
              </w:numPr>
              <w:autoSpaceDE w:val="0"/>
              <w:jc w:val="both"/>
              <w:rPr>
                <w:rFonts w:ascii="Times New Roman" w:hAnsi="Times New Roman"/>
              </w:rPr>
            </w:pPr>
            <w:r w:rsidRPr="002E115D">
              <w:rPr>
                <w:rFonts w:ascii="Times New Roman" w:hAnsi="Times New Roman"/>
              </w:rPr>
              <w:t>United Nations Office on Drugs and Crime (UNODC)</w:t>
            </w:r>
          </w:p>
          <w:p w14:paraId="64E62D70" w14:textId="77777777" w:rsidR="004A3227" w:rsidRPr="002E115D" w:rsidRDefault="004A3227" w:rsidP="00FF0AD5">
            <w:pPr>
              <w:pStyle w:val="ListParagraph"/>
              <w:numPr>
                <w:ilvl w:val="0"/>
                <w:numId w:val="45"/>
              </w:numPr>
              <w:autoSpaceDE w:val="0"/>
              <w:jc w:val="both"/>
              <w:rPr>
                <w:rFonts w:ascii="Times New Roman" w:hAnsi="Times New Roman"/>
              </w:rPr>
            </w:pPr>
            <w:r w:rsidRPr="002E115D">
              <w:rPr>
                <w:rFonts w:ascii="Times New Roman" w:hAnsi="Times New Roman"/>
              </w:rPr>
              <w:t>United Nations Population Fund (UNFPA)</w:t>
            </w:r>
          </w:p>
          <w:p w14:paraId="6D6A0650" w14:textId="77777777" w:rsidR="004A3227" w:rsidRPr="002E115D" w:rsidRDefault="004A3227" w:rsidP="00FF0AD5">
            <w:pPr>
              <w:pStyle w:val="ListParagraph"/>
              <w:numPr>
                <w:ilvl w:val="0"/>
                <w:numId w:val="45"/>
              </w:numPr>
              <w:autoSpaceDE w:val="0"/>
              <w:jc w:val="both"/>
              <w:rPr>
                <w:rFonts w:ascii="Times New Roman" w:hAnsi="Times New Roman"/>
              </w:rPr>
            </w:pPr>
            <w:r w:rsidRPr="002E115D">
              <w:rPr>
                <w:rFonts w:ascii="Times New Roman" w:hAnsi="Times New Roman"/>
              </w:rPr>
              <w:t>World Health Organization (WHO)</w:t>
            </w:r>
          </w:p>
          <w:p w14:paraId="7D4D7F4D" w14:textId="77777777" w:rsidR="00F07CEF" w:rsidRPr="002E115D" w:rsidRDefault="00F07CEF" w:rsidP="005E43C0">
            <w:pPr>
              <w:autoSpaceDE w:val="0"/>
              <w:jc w:val="both"/>
              <w:rPr>
                <w:rFonts w:ascii="Times New Roman" w:hAnsi="Times New Roman"/>
              </w:rPr>
            </w:pPr>
          </w:p>
        </w:tc>
        <w:tc>
          <w:tcPr>
            <w:tcW w:w="4675" w:type="dxa"/>
          </w:tcPr>
          <w:p w14:paraId="664C86C2"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Food and Agriculture Organization of the United Nations (FAO)</w:t>
            </w:r>
          </w:p>
          <w:p w14:paraId="20DA9B24"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International Labour Organization (ILO)</w:t>
            </w:r>
          </w:p>
          <w:p w14:paraId="7D7E85AC"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Office of the United Nations High Commissioner for Human Rights (OHCHR)</w:t>
            </w:r>
          </w:p>
          <w:p w14:paraId="79DB1044"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UN Women</w:t>
            </w:r>
          </w:p>
          <w:p w14:paraId="640BF969"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United Nations Conference on Trade and Development (UNCTAD)</w:t>
            </w:r>
          </w:p>
          <w:p w14:paraId="3A6C22F6"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United Nations Economic Commission for Europe (UNECE)</w:t>
            </w:r>
          </w:p>
          <w:p w14:paraId="61860DD5"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United Nations Educational, Scientific and Cultural Organization (UNESCO)</w:t>
            </w:r>
          </w:p>
          <w:p w14:paraId="6ECD95BE" w14:textId="77777777" w:rsidR="004A3227"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United Nations Environment Programme (UNEP)</w:t>
            </w:r>
          </w:p>
          <w:p w14:paraId="2A7C1FD6" w14:textId="5FF69368" w:rsidR="00F07CEF" w:rsidRPr="002E115D" w:rsidRDefault="004A3227" w:rsidP="00FF0AD5">
            <w:pPr>
              <w:pStyle w:val="ListParagraph"/>
              <w:numPr>
                <w:ilvl w:val="0"/>
                <w:numId w:val="46"/>
              </w:numPr>
              <w:autoSpaceDE w:val="0"/>
              <w:jc w:val="both"/>
              <w:rPr>
                <w:rFonts w:ascii="Times New Roman" w:hAnsi="Times New Roman"/>
              </w:rPr>
            </w:pPr>
            <w:r w:rsidRPr="002E115D">
              <w:rPr>
                <w:rFonts w:ascii="Times New Roman" w:hAnsi="Times New Roman"/>
              </w:rPr>
              <w:t>United Nations High Commissioner for Refugees (UNHCR)</w:t>
            </w:r>
          </w:p>
        </w:tc>
      </w:tr>
    </w:tbl>
    <w:p w14:paraId="4107A5D5" w14:textId="7BCD20E4" w:rsidR="00F07CEF" w:rsidRDefault="00F07CEF" w:rsidP="005E43C0">
      <w:pPr>
        <w:rPr>
          <w:rFonts w:ascii="Times New Roman" w:hAnsi="Times New Roman" w:cs="Times New Roman"/>
          <w:sz w:val="24"/>
          <w:szCs w:val="24"/>
        </w:rPr>
      </w:pPr>
    </w:p>
    <w:p w14:paraId="0773D1A1" w14:textId="1181E084" w:rsidR="005E43C0" w:rsidRDefault="00DA5E80" w:rsidP="005E43C0">
      <w:pPr>
        <w:jc w:val="both"/>
        <w:rPr>
          <w:rFonts w:ascii="Times New Roman" w:hAnsi="Times New Roman" w:cs="Times New Roman"/>
          <w:sz w:val="24"/>
          <w:szCs w:val="24"/>
        </w:rPr>
      </w:pPr>
      <w:r>
        <w:rPr>
          <w:rFonts w:ascii="Times New Roman" w:hAnsi="Times New Roman" w:cs="Times New Roman"/>
          <w:sz w:val="24"/>
          <w:szCs w:val="24"/>
        </w:rPr>
        <w:t xml:space="preserve">It should be added that also </w:t>
      </w:r>
      <w:r w:rsidR="0081183B">
        <w:rPr>
          <w:rFonts w:ascii="Times New Roman" w:hAnsi="Times New Roman" w:cs="Times New Roman"/>
          <w:sz w:val="24"/>
          <w:szCs w:val="24"/>
        </w:rPr>
        <w:t xml:space="preserve">UN Women was resident in </w:t>
      </w:r>
      <w:r>
        <w:rPr>
          <w:rFonts w:ascii="Times New Roman" w:hAnsi="Times New Roman" w:cs="Times New Roman"/>
          <w:sz w:val="24"/>
          <w:szCs w:val="24"/>
        </w:rPr>
        <w:t>the country in the initial part of the programme</w:t>
      </w:r>
      <w:r w:rsidR="0081183B">
        <w:rPr>
          <w:rFonts w:ascii="Times New Roman" w:hAnsi="Times New Roman" w:cs="Times New Roman"/>
          <w:sz w:val="24"/>
          <w:szCs w:val="24"/>
        </w:rPr>
        <w:t xml:space="preserve"> but closed </w:t>
      </w:r>
      <w:r>
        <w:rPr>
          <w:rFonts w:ascii="Times New Roman" w:hAnsi="Times New Roman" w:cs="Times New Roman"/>
          <w:sz w:val="24"/>
          <w:szCs w:val="24"/>
        </w:rPr>
        <w:t xml:space="preserve">down </w:t>
      </w:r>
      <w:r w:rsidR="0081183B">
        <w:rPr>
          <w:rFonts w:ascii="Times New Roman" w:hAnsi="Times New Roman" w:cs="Times New Roman"/>
          <w:sz w:val="24"/>
          <w:szCs w:val="24"/>
        </w:rPr>
        <w:t>its office in</w:t>
      </w:r>
      <w:r w:rsidRPr="00DA5E80">
        <w:rPr>
          <w:rFonts w:ascii="Times New Roman" w:hAnsi="Times New Roman" w:cs="Times New Roman"/>
          <w:sz w:val="24"/>
          <w:szCs w:val="24"/>
        </w:rPr>
        <w:t xml:space="preserve"> </w:t>
      </w:r>
      <w:r w:rsidR="00D43A3A">
        <w:rPr>
          <w:rFonts w:ascii="Times New Roman" w:hAnsi="Times New Roman" w:cs="Times New Roman"/>
          <w:sz w:val="24"/>
          <w:szCs w:val="24"/>
        </w:rPr>
        <w:t>January</w:t>
      </w:r>
      <w:r w:rsidR="0081183B">
        <w:rPr>
          <w:rFonts w:ascii="Times New Roman" w:hAnsi="Times New Roman" w:cs="Times New Roman"/>
          <w:sz w:val="24"/>
          <w:szCs w:val="24"/>
        </w:rPr>
        <w:t xml:space="preserve"> 2018.  </w:t>
      </w:r>
      <w:r>
        <w:rPr>
          <w:rFonts w:ascii="Times New Roman" w:hAnsi="Times New Roman" w:cs="Times New Roman"/>
          <w:sz w:val="24"/>
          <w:szCs w:val="24"/>
        </w:rPr>
        <w:t>Moreover,</w:t>
      </w:r>
      <w:r w:rsidR="00EE6277">
        <w:rPr>
          <w:rFonts w:ascii="Times New Roman" w:hAnsi="Times New Roman" w:cs="Times New Roman"/>
          <w:sz w:val="24"/>
          <w:szCs w:val="24"/>
        </w:rPr>
        <w:t xml:space="preserve"> two additional members of the UN family</w:t>
      </w:r>
      <w:r w:rsidR="005E43C0">
        <w:rPr>
          <w:rFonts w:ascii="Times New Roman" w:hAnsi="Times New Roman" w:cs="Times New Roman"/>
          <w:sz w:val="24"/>
          <w:szCs w:val="24"/>
        </w:rPr>
        <w:t xml:space="preserve"> </w:t>
      </w:r>
      <w:r w:rsidR="00EE6277">
        <w:rPr>
          <w:rFonts w:ascii="Times New Roman" w:hAnsi="Times New Roman" w:cs="Times New Roman"/>
          <w:sz w:val="24"/>
          <w:szCs w:val="24"/>
        </w:rPr>
        <w:t xml:space="preserve">have a presence in Turkmenistan - </w:t>
      </w:r>
      <w:r w:rsidR="005E43C0">
        <w:rPr>
          <w:rFonts w:ascii="Times New Roman" w:hAnsi="Times New Roman" w:cs="Times New Roman"/>
          <w:sz w:val="24"/>
          <w:szCs w:val="24"/>
        </w:rPr>
        <w:t xml:space="preserve">the </w:t>
      </w:r>
      <w:r w:rsidR="005E43C0" w:rsidRPr="005E43C0">
        <w:rPr>
          <w:rFonts w:ascii="Times New Roman" w:hAnsi="Times New Roman" w:cs="Times New Roman"/>
          <w:sz w:val="24"/>
          <w:szCs w:val="24"/>
        </w:rPr>
        <w:t>United Nations Regional</w:t>
      </w:r>
      <w:r w:rsidR="005E43C0">
        <w:rPr>
          <w:rFonts w:ascii="Times New Roman" w:hAnsi="Times New Roman" w:cs="Times New Roman"/>
          <w:sz w:val="24"/>
          <w:szCs w:val="24"/>
        </w:rPr>
        <w:t xml:space="preserve"> </w:t>
      </w:r>
      <w:r w:rsidR="005E43C0" w:rsidRPr="005E43C0">
        <w:rPr>
          <w:rFonts w:ascii="Times New Roman" w:hAnsi="Times New Roman" w:cs="Times New Roman"/>
          <w:sz w:val="24"/>
          <w:szCs w:val="24"/>
        </w:rPr>
        <w:t>Center for Preventive Diplomacy for Central</w:t>
      </w:r>
      <w:r w:rsidR="005E43C0">
        <w:rPr>
          <w:rFonts w:ascii="Times New Roman" w:hAnsi="Times New Roman" w:cs="Times New Roman"/>
          <w:sz w:val="24"/>
          <w:szCs w:val="24"/>
        </w:rPr>
        <w:t xml:space="preserve"> </w:t>
      </w:r>
      <w:r w:rsidR="005E43C0" w:rsidRPr="005E43C0">
        <w:rPr>
          <w:rFonts w:ascii="Times New Roman" w:hAnsi="Times New Roman" w:cs="Times New Roman"/>
          <w:sz w:val="24"/>
          <w:szCs w:val="24"/>
        </w:rPr>
        <w:t>Asia (UNRCCA)</w:t>
      </w:r>
      <w:r w:rsidR="007044B9">
        <w:rPr>
          <w:rStyle w:val="FootnoteReference"/>
          <w:rFonts w:ascii="Times New Roman" w:hAnsi="Times New Roman" w:cs="Times New Roman"/>
          <w:sz w:val="24"/>
          <w:szCs w:val="24"/>
        </w:rPr>
        <w:footnoteReference w:id="21"/>
      </w:r>
      <w:r w:rsidR="005E43C0">
        <w:rPr>
          <w:rFonts w:ascii="Times New Roman" w:hAnsi="Times New Roman" w:cs="Times New Roman"/>
          <w:sz w:val="24"/>
          <w:szCs w:val="24"/>
        </w:rPr>
        <w:t xml:space="preserve"> </w:t>
      </w:r>
      <w:r w:rsidR="005E43C0" w:rsidRPr="005E43C0">
        <w:rPr>
          <w:rFonts w:ascii="Times New Roman" w:hAnsi="Times New Roman" w:cs="Times New Roman"/>
          <w:sz w:val="24"/>
          <w:szCs w:val="24"/>
        </w:rPr>
        <w:t>and the WB.</w:t>
      </w:r>
    </w:p>
    <w:p w14:paraId="516C0C79" w14:textId="22692DA3" w:rsidR="006F4924" w:rsidRDefault="008F1343" w:rsidP="005E43C0">
      <w:pPr>
        <w:jc w:val="both"/>
        <w:rPr>
          <w:rFonts w:ascii="Times New Roman" w:hAnsi="Times New Roman" w:cs="Times New Roman"/>
          <w:sz w:val="24"/>
          <w:szCs w:val="24"/>
        </w:rPr>
      </w:pPr>
      <w:r>
        <w:rPr>
          <w:rFonts w:ascii="Times New Roman" w:hAnsi="Times New Roman" w:cs="Times New Roman"/>
          <w:sz w:val="24"/>
          <w:szCs w:val="24"/>
        </w:rPr>
        <w:t xml:space="preserve">For obvious reasons, the most active agencies have been </w:t>
      </w:r>
      <w:r w:rsidR="00A64BDC">
        <w:rPr>
          <w:rFonts w:ascii="Times New Roman" w:hAnsi="Times New Roman" w:cs="Times New Roman"/>
          <w:sz w:val="24"/>
          <w:szCs w:val="24"/>
        </w:rPr>
        <w:t>those resident</w:t>
      </w:r>
      <w:r>
        <w:rPr>
          <w:rFonts w:ascii="Times New Roman" w:hAnsi="Times New Roman" w:cs="Times New Roman"/>
          <w:sz w:val="24"/>
          <w:szCs w:val="24"/>
        </w:rPr>
        <w:t xml:space="preserve"> in the country. They have had the largest budgets, greatest number of activities and are certainly central to this evaluation. </w:t>
      </w:r>
      <w:r>
        <w:rPr>
          <w:rFonts w:ascii="Times New Roman" w:hAnsi="Times New Roman" w:cs="Times New Roman"/>
          <w:sz w:val="24"/>
          <w:szCs w:val="24"/>
        </w:rPr>
        <w:lastRenderedPageBreak/>
        <w:t>The box below provides a very brief overview of the main areas of work for each of the resident agencies.</w:t>
      </w:r>
    </w:p>
    <w:p w14:paraId="0B4FE241" w14:textId="60151445" w:rsidR="006F4924" w:rsidRPr="006F4924" w:rsidRDefault="00A64BDC" w:rsidP="00A64BDC">
      <w:pPr>
        <w:pStyle w:val="Caption"/>
        <w:rPr>
          <w:rFonts w:cs="Times New Roman"/>
          <w:b w:val="0"/>
          <w:bCs w:val="0"/>
          <w:szCs w:val="24"/>
        </w:rPr>
      </w:pPr>
      <w:bookmarkStart w:id="37" w:name="_Toc18494911"/>
      <w:r>
        <w:t xml:space="preserve">Box </w:t>
      </w:r>
      <w:fldSimple w:instr=" SEQ Box \* ARABIC ">
        <w:r w:rsidR="00C828A0">
          <w:rPr>
            <w:noProof/>
          </w:rPr>
          <w:t>4</w:t>
        </w:r>
      </w:fldSimple>
      <w:r>
        <w:t xml:space="preserve">: </w:t>
      </w:r>
      <w:r w:rsidRPr="00C31BA6">
        <w:t>Main areas of work for resident agencies</w:t>
      </w:r>
      <w:bookmarkEnd w:id="37"/>
    </w:p>
    <w:tbl>
      <w:tblPr>
        <w:tblStyle w:val="TableGrid"/>
        <w:tblW w:w="0" w:type="auto"/>
        <w:tblLook w:val="04A0" w:firstRow="1" w:lastRow="0" w:firstColumn="1" w:lastColumn="0" w:noHBand="0" w:noVBand="1"/>
      </w:tblPr>
      <w:tblGrid>
        <w:gridCol w:w="9350"/>
      </w:tblGrid>
      <w:tr w:rsidR="006F4924" w14:paraId="034DD97B" w14:textId="77777777" w:rsidTr="006F4924">
        <w:tc>
          <w:tcPr>
            <w:tcW w:w="9350" w:type="dxa"/>
          </w:tcPr>
          <w:p w14:paraId="32CA60C4" w14:textId="77777777" w:rsidR="00D71463" w:rsidRPr="00D71463" w:rsidRDefault="00D71463" w:rsidP="00D71463">
            <w:pPr>
              <w:pStyle w:val="ListParagraph"/>
              <w:ind w:left="360"/>
              <w:jc w:val="both"/>
              <w:rPr>
                <w:rFonts w:ascii="Times New Roman" w:hAnsi="Times New Roman" w:cs="Times New Roman"/>
              </w:rPr>
            </w:pPr>
          </w:p>
          <w:p w14:paraId="3C2F1387" w14:textId="6189065D" w:rsidR="006F4924" w:rsidRDefault="006F4924" w:rsidP="00FF0AD5">
            <w:pPr>
              <w:pStyle w:val="ListParagraph"/>
              <w:numPr>
                <w:ilvl w:val="0"/>
                <w:numId w:val="62"/>
              </w:numPr>
              <w:jc w:val="both"/>
              <w:rPr>
                <w:rFonts w:ascii="Times New Roman" w:hAnsi="Times New Roman" w:cs="Times New Roman"/>
              </w:rPr>
            </w:pPr>
            <w:r w:rsidRPr="006F4924">
              <w:rPr>
                <w:rFonts w:ascii="Times New Roman" w:hAnsi="Times New Roman" w:cs="Times New Roman"/>
                <w:b/>
                <w:bCs/>
                <w:i/>
                <w:iCs/>
              </w:rPr>
              <w:t>UNICEF</w:t>
            </w:r>
            <w:r w:rsidRPr="006F4924">
              <w:rPr>
                <w:rFonts w:ascii="Times New Roman" w:hAnsi="Times New Roman" w:cs="Times New Roman"/>
              </w:rPr>
              <w:t xml:space="preserve">: </w:t>
            </w:r>
            <w:r>
              <w:rPr>
                <w:rFonts w:ascii="Times New Roman" w:hAnsi="Times New Roman" w:cs="Times New Roman"/>
              </w:rPr>
              <w:t>Main areas of work include</w:t>
            </w:r>
            <w:r w:rsidRPr="006F4924">
              <w:rPr>
                <w:rFonts w:ascii="Times New Roman" w:hAnsi="Times New Roman" w:cs="Times New Roman"/>
              </w:rPr>
              <w:t xml:space="preserve"> promoting equal opportunities for </w:t>
            </w:r>
            <w:r w:rsidR="00132387" w:rsidRPr="00132387">
              <w:rPr>
                <w:rFonts w:ascii="Times New Roman" w:hAnsi="Times New Roman" w:cs="Times New Roman"/>
              </w:rPr>
              <w:t>vulnerable girls and boys</w:t>
            </w:r>
            <w:r w:rsidR="00132387">
              <w:rPr>
                <w:rFonts w:ascii="Times New Roman" w:hAnsi="Times New Roman" w:cs="Times New Roman"/>
              </w:rPr>
              <w:t xml:space="preserve">, including </w:t>
            </w:r>
            <w:r w:rsidRPr="006F4924">
              <w:rPr>
                <w:rFonts w:ascii="Times New Roman" w:hAnsi="Times New Roman" w:cs="Times New Roman"/>
              </w:rPr>
              <w:t xml:space="preserve">children with disabilities, inclusive education, giving all newborns the best chance to survive and thrive, strengthening children’s resilience for </w:t>
            </w:r>
            <w:r w:rsidR="00132387" w:rsidRPr="00132387">
              <w:rPr>
                <w:rFonts w:ascii="Times New Roman" w:hAnsi="Times New Roman" w:cs="Times New Roman"/>
              </w:rPr>
              <w:t xml:space="preserve">disasters and </w:t>
            </w:r>
            <w:r w:rsidRPr="006F4924">
              <w:rPr>
                <w:rFonts w:ascii="Times New Roman" w:hAnsi="Times New Roman" w:cs="Times New Roman"/>
              </w:rPr>
              <w:t>climate change adaptation, improving access to data for children’s wellbeing, promoting quality early learning and development for all children,</w:t>
            </w:r>
            <w:r w:rsidR="008520C4">
              <w:rPr>
                <w:rFonts w:ascii="Times New Roman" w:hAnsi="Times New Roman" w:cs="Times New Roman"/>
              </w:rPr>
              <w:t xml:space="preserve"> </w:t>
            </w:r>
            <w:r w:rsidRPr="006F4924">
              <w:rPr>
                <w:rFonts w:ascii="Times New Roman" w:hAnsi="Times New Roman" w:cs="Times New Roman"/>
              </w:rPr>
              <w:t xml:space="preserve">strengthening the social protection system to benefit all children, implementation of the National Plan of Action for </w:t>
            </w:r>
            <w:r w:rsidR="00132387" w:rsidRPr="00132387">
              <w:rPr>
                <w:rFonts w:ascii="Times New Roman" w:hAnsi="Times New Roman" w:cs="Times New Roman"/>
              </w:rPr>
              <w:t>Realization of Child Rights for the period 2018-2022</w:t>
            </w:r>
            <w:r w:rsidRPr="006F4924">
              <w:rPr>
                <w:rFonts w:ascii="Times New Roman" w:hAnsi="Times New Roman" w:cs="Times New Roman"/>
              </w:rPr>
              <w:t>.</w:t>
            </w:r>
          </w:p>
          <w:p w14:paraId="6CA117B4" w14:textId="77777777" w:rsidR="006F4924" w:rsidRDefault="006F4924" w:rsidP="00D71463">
            <w:pPr>
              <w:pStyle w:val="ListParagraph"/>
              <w:ind w:left="360"/>
              <w:jc w:val="both"/>
              <w:rPr>
                <w:rFonts w:ascii="Times New Roman" w:hAnsi="Times New Roman" w:cs="Times New Roman"/>
              </w:rPr>
            </w:pPr>
          </w:p>
          <w:p w14:paraId="5AB31FFD" w14:textId="7D2C7401" w:rsidR="006F4924" w:rsidRDefault="006F4924" w:rsidP="00FF0AD5">
            <w:pPr>
              <w:pStyle w:val="ListParagraph"/>
              <w:numPr>
                <w:ilvl w:val="0"/>
                <w:numId w:val="62"/>
              </w:numPr>
              <w:jc w:val="both"/>
              <w:rPr>
                <w:rFonts w:ascii="Times New Roman" w:hAnsi="Times New Roman" w:cs="Times New Roman"/>
              </w:rPr>
            </w:pPr>
            <w:r w:rsidRPr="006F4924">
              <w:rPr>
                <w:rFonts w:ascii="Times New Roman" w:hAnsi="Times New Roman" w:cs="Times New Roman"/>
                <w:b/>
                <w:bCs/>
                <w:i/>
                <w:iCs/>
              </w:rPr>
              <w:t>UNDP</w:t>
            </w:r>
            <w:r w:rsidRPr="006F4924">
              <w:rPr>
                <w:rFonts w:ascii="Times New Roman" w:hAnsi="Times New Roman" w:cs="Times New Roman"/>
              </w:rPr>
              <w:t>:</w:t>
            </w:r>
            <w:r>
              <w:rPr>
                <w:rFonts w:ascii="Times New Roman" w:hAnsi="Times New Roman" w:cs="Times New Roman"/>
              </w:rPr>
              <w:t xml:space="preserve"> Main areas of work include</w:t>
            </w:r>
            <w:r w:rsidR="00D71463">
              <w:rPr>
                <w:rFonts w:ascii="Times New Roman" w:hAnsi="Times New Roman" w:cs="Times New Roman"/>
              </w:rPr>
              <w:t xml:space="preserve"> q</w:t>
            </w:r>
            <w:r w:rsidR="00D71463" w:rsidRPr="00D71463">
              <w:rPr>
                <w:rFonts w:ascii="Times New Roman" w:hAnsi="Times New Roman" w:cs="Times New Roman"/>
              </w:rPr>
              <w:t>uality disaggregate</w:t>
            </w:r>
            <w:r w:rsidR="00D71463">
              <w:rPr>
                <w:rFonts w:ascii="Times New Roman" w:hAnsi="Times New Roman" w:cs="Times New Roman"/>
              </w:rPr>
              <w:t>d</w:t>
            </w:r>
            <w:r w:rsidR="00D71463" w:rsidRPr="00D71463">
              <w:rPr>
                <w:rFonts w:ascii="Times New Roman" w:hAnsi="Times New Roman" w:cs="Times New Roman"/>
              </w:rPr>
              <w:t xml:space="preserve"> data aligned with international standards</w:t>
            </w:r>
            <w:r w:rsidR="00D71463">
              <w:rPr>
                <w:rFonts w:ascii="Times New Roman" w:hAnsi="Times New Roman" w:cs="Times New Roman"/>
              </w:rPr>
              <w:t xml:space="preserve">, </w:t>
            </w:r>
            <w:r w:rsidR="004A3227" w:rsidRPr="004A3227">
              <w:rPr>
                <w:rFonts w:ascii="Times New Roman" w:hAnsi="Times New Roman" w:cs="Times New Roman"/>
              </w:rPr>
              <w:t xml:space="preserve">implementation of health programmes funded by the Global Fund to Fight AIDS, TB and </w:t>
            </w:r>
            <w:r w:rsidR="004A3227">
              <w:rPr>
                <w:rFonts w:ascii="Times New Roman" w:hAnsi="Times New Roman" w:cs="Times New Roman"/>
              </w:rPr>
              <w:t>M</w:t>
            </w:r>
            <w:r w:rsidR="004A3227" w:rsidRPr="004A3227">
              <w:rPr>
                <w:rFonts w:ascii="Times New Roman" w:hAnsi="Times New Roman" w:cs="Times New Roman"/>
              </w:rPr>
              <w:t xml:space="preserve">alaria and the </w:t>
            </w:r>
            <w:r w:rsidR="004A3227">
              <w:rPr>
                <w:rFonts w:ascii="Times New Roman" w:hAnsi="Times New Roman" w:cs="Times New Roman"/>
              </w:rPr>
              <w:t>g</w:t>
            </w:r>
            <w:r w:rsidR="004A3227" w:rsidRPr="004A3227">
              <w:rPr>
                <w:rFonts w:ascii="Times New Roman" w:hAnsi="Times New Roman" w:cs="Times New Roman"/>
              </w:rPr>
              <w:t>overnment,</w:t>
            </w:r>
            <w:r w:rsidR="004A3227">
              <w:rPr>
                <w:rFonts w:ascii="Times New Roman" w:hAnsi="Times New Roman" w:cs="Times New Roman"/>
              </w:rPr>
              <w:t xml:space="preserve"> </w:t>
            </w:r>
            <w:r w:rsidR="00D71463">
              <w:rPr>
                <w:rFonts w:ascii="Times New Roman" w:hAnsi="Times New Roman" w:cs="Times New Roman"/>
              </w:rPr>
              <w:t>reduction of</w:t>
            </w:r>
            <w:r w:rsidR="00D71463" w:rsidRPr="00D71463">
              <w:rPr>
                <w:rFonts w:ascii="Times New Roman" w:hAnsi="Times New Roman" w:cs="Times New Roman"/>
              </w:rPr>
              <w:t xml:space="preserve"> greenhouse gas emissions through </w:t>
            </w:r>
            <w:r w:rsidR="00D71463">
              <w:rPr>
                <w:rFonts w:ascii="Times New Roman" w:hAnsi="Times New Roman" w:cs="Times New Roman"/>
              </w:rPr>
              <w:t>promotion of</w:t>
            </w:r>
            <w:r w:rsidR="00D71463" w:rsidRPr="00D71463">
              <w:rPr>
                <w:rFonts w:ascii="Times New Roman" w:hAnsi="Times New Roman" w:cs="Times New Roman"/>
              </w:rPr>
              <w:t xml:space="preserve"> sustainable practices on energy efficiency, use of renewables, urban development and waste management</w:t>
            </w:r>
            <w:r w:rsidR="00D71463">
              <w:rPr>
                <w:rFonts w:ascii="Times New Roman" w:hAnsi="Times New Roman" w:cs="Times New Roman"/>
              </w:rPr>
              <w:t xml:space="preserve">, </w:t>
            </w:r>
            <w:r w:rsidR="00D71463" w:rsidRPr="00D71463">
              <w:rPr>
                <w:rFonts w:ascii="Times New Roman" w:hAnsi="Times New Roman" w:cs="Times New Roman"/>
              </w:rPr>
              <w:t>promoting climate resilience, adaptation, climate risk management and disaster risk reduction measures at sector and community levels</w:t>
            </w:r>
            <w:r w:rsidR="00D71463">
              <w:rPr>
                <w:rFonts w:ascii="Times New Roman" w:hAnsi="Times New Roman" w:cs="Times New Roman"/>
              </w:rPr>
              <w:t>, and supporting s</w:t>
            </w:r>
            <w:r w:rsidR="00D71463" w:rsidRPr="00D71463">
              <w:rPr>
                <w:rFonts w:ascii="Times New Roman" w:hAnsi="Times New Roman" w:cs="Times New Roman"/>
              </w:rPr>
              <w:t>tate institutions</w:t>
            </w:r>
            <w:r w:rsidR="00D71463">
              <w:rPr>
                <w:rFonts w:ascii="Times New Roman" w:hAnsi="Times New Roman" w:cs="Times New Roman"/>
              </w:rPr>
              <w:t xml:space="preserve"> to</w:t>
            </w:r>
            <w:r w:rsidR="00D71463" w:rsidRPr="00D71463">
              <w:rPr>
                <w:rFonts w:ascii="Times New Roman" w:hAnsi="Times New Roman" w:cs="Times New Roman"/>
              </w:rPr>
              <w:t xml:space="preserve"> implement and monitor laws, national programmes, and strategies, in a participatory manner </w:t>
            </w:r>
            <w:r w:rsidR="00D71463">
              <w:rPr>
                <w:rFonts w:ascii="Times New Roman" w:hAnsi="Times New Roman" w:cs="Times New Roman"/>
              </w:rPr>
              <w:t xml:space="preserve">and </w:t>
            </w:r>
            <w:r w:rsidR="00D71463" w:rsidRPr="00D71463">
              <w:rPr>
                <w:rFonts w:ascii="Times New Roman" w:hAnsi="Times New Roman" w:cs="Times New Roman"/>
              </w:rPr>
              <w:t>in line with the country’s human rights commitments</w:t>
            </w:r>
            <w:r w:rsidR="00D71463">
              <w:rPr>
                <w:rFonts w:ascii="Times New Roman" w:hAnsi="Times New Roman" w:cs="Times New Roman"/>
              </w:rPr>
              <w:t>.</w:t>
            </w:r>
          </w:p>
          <w:p w14:paraId="34B6641B" w14:textId="77777777" w:rsidR="006F4924" w:rsidRPr="006F4924" w:rsidRDefault="006F4924" w:rsidP="00D71463">
            <w:pPr>
              <w:pStyle w:val="ListParagraph"/>
              <w:ind w:left="360"/>
              <w:jc w:val="both"/>
              <w:rPr>
                <w:rFonts w:ascii="Times New Roman" w:hAnsi="Times New Roman" w:cs="Times New Roman"/>
              </w:rPr>
            </w:pPr>
          </w:p>
          <w:p w14:paraId="750CE8EC" w14:textId="0EA0A3AF" w:rsidR="006F4924" w:rsidRDefault="006F4924" w:rsidP="00FF0AD5">
            <w:pPr>
              <w:pStyle w:val="ListParagraph"/>
              <w:numPr>
                <w:ilvl w:val="0"/>
                <w:numId w:val="62"/>
              </w:numPr>
              <w:jc w:val="both"/>
              <w:rPr>
                <w:rFonts w:ascii="Times New Roman" w:hAnsi="Times New Roman" w:cs="Times New Roman"/>
              </w:rPr>
            </w:pPr>
            <w:r w:rsidRPr="006F4924">
              <w:rPr>
                <w:rFonts w:ascii="Times New Roman" w:hAnsi="Times New Roman" w:cs="Times New Roman"/>
                <w:b/>
                <w:bCs/>
                <w:i/>
                <w:iCs/>
              </w:rPr>
              <w:t>UNFPA</w:t>
            </w:r>
            <w:r w:rsidRPr="006F4924">
              <w:rPr>
                <w:rFonts w:ascii="Times New Roman" w:hAnsi="Times New Roman" w:cs="Times New Roman"/>
              </w:rPr>
              <w:t xml:space="preserve">: </w:t>
            </w:r>
            <w:r w:rsidR="000D17E3" w:rsidRPr="000D17E3">
              <w:rPr>
                <w:rFonts w:ascii="Times New Roman" w:hAnsi="Times New Roman" w:cs="Times New Roman"/>
              </w:rPr>
              <w:t>Main areas of work include reproductive health and rights of women and men, prevention of the preventable causes of maternal mortality, empowerment of young people – girls and boys - on the issues of reproductive health and adapting positive life skills, advancement of gender equality and prevention of gender-based violence though the support to the implementation of the National Action Plan on Gender Equality for 2015-2020, analyzing population dynamics and evidence-based policy making, including HMIS.</w:t>
            </w:r>
          </w:p>
          <w:p w14:paraId="5A5CB835" w14:textId="77777777" w:rsidR="006F4924" w:rsidRPr="006F4924" w:rsidRDefault="006F4924" w:rsidP="00D71463">
            <w:pPr>
              <w:pStyle w:val="ListParagraph"/>
              <w:jc w:val="both"/>
              <w:rPr>
                <w:rFonts w:ascii="Times New Roman" w:hAnsi="Times New Roman" w:cs="Times New Roman"/>
              </w:rPr>
            </w:pPr>
          </w:p>
          <w:p w14:paraId="0B509F7F" w14:textId="6A19947D" w:rsidR="006F4924" w:rsidRDefault="006F4924" w:rsidP="00FF0AD5">
            <w:pPr>
              <w:pStyle w:val="ListParagraph"/>
              <w:numPr>
                <w:ilvl w:val="0"/>
                <w:numId w:val="62"/>
              </w:numPr>
              <w:jc w:val="both"/>
              <w:rPr>
                <w:rFonts w:ascii="Times New Roman" w:hAnsi="Times New Roman" w:cs="Times New Roman"/>
              </w:rPr>
            </w:pPr>
            <w:r w:rsidRPr="006F4924">
              <w:rPr>
                <w:rFonts w:ascii="Times New Roman" w:hAnsi="Times New Roman" w:cs="Times New Roman"/>
                <w:b/>
                <w:bCs/>
                <w:i/>
                <w:iCs/>
              </w:rPr>
              <w:t>WHO</w:t>
            </w:r>
            <w:r w:rsidRPr="006F4924">
              <w:rPr>
                <w:rFonts w:ascii="Times New Roman" w:hAnsi="Times New Roman" w:cs="Times New Roman"/>
              </w:rPr>
              <w:t xml:space="preserve">: </w:t>
            </w:r>
            <w:r w:rsidR="004A3227" w:rsidRPr="004A3227">
              <w:rPr>
                <w:rFonts w:ascii="Times New Roman" w:hAnsi="Times New Roman" w:cs="Times New Roman"/>
              </w:rPr>
              <w:t>Main areas of work are advancing universal health coverage, addressing health emergencies and promoting healthier population of the country and include reducing the burden of non-communicable diseases and its risk factors, prevention of the spread of communicable diseases, including fighting TB, improving health of mother, child and adolescents, developing national regulations to prevent and address health related emergencies, strengthening health systems and work to promote access to quality health data.</w:t>
            </w:r>
          </w:p>
          <w:p w14:paraId="45C385EA" w14:textId="77777777" w:rsidR="006F4924" w:rsidRPr="006F4924" w:rsidRDefault="006F4924" w:rsidP="00D71463">
            <w:pPr>
              <w:pStyle w:val="ListParagraph"/>
              <w:jc w:val="both"/>
              <w:rPr>
                <w:rFonts w:ascii="Times New Roman" w:hAnsi="Times New Roman" w:cs="Times New Roman"/>
              </w:rPr>
            </w:pPr>
          </w:p>
          <w:p w14:paraId="2F03850F" w14:textId="4C67D199" w:rsidR="006F4924" w:rsidRDefault="006F4924" w:rsidP="00FF0AD5">
            <w:pPr>
              <w:pStyle w:val="ListParagraph"/>
              <w:numPr>
                <w:ilvl w:val="0"/>
                <w:numId w:val="62"/>
              </w:numPr>
              <w:jc w:val="both"/>
              <w:rPr>
                <w:rFonts w:ascii="Times New Roman" w:hAnsi="Times New Roman" w:cs="Times New Roman"/>
              </w:rPr>
            </w:pPr>
            <w:r w:rsidRPr="006F4924">
              <w:rPr>
                <w:rFonts w:ascii="Times New Roman" w:hAnsi="Times New Roman" w:cs="Times New Roman"/>
                <w:b/>
                <w:bCs/>
                <w:i/>
                <w:iCs/>
              </w:rPr>
              <w:t>IOM</w:t>
            </w:r>
            <w:r w:rsidRPr="006F4924">
              <w:rPr>
                <w:rFonts w:ascii="Times New Roman" w:hAnsi="Times New Roman" w:cs="Times New Roman"/>
              </w:rPr>
              <w:t>:</w:t>
            </w:r>
            <w:r>
              <w:rPr>
                <w:rFonts w:ascii="Times New Roman" w:hAnsi="Times New Roman" w:cs="Times New Roman"/>
              </w:rPr>
              <w:t xml:space="preserve"> Main areas of work include</w:t>
            </w:r>
            <w:r w:rsidRPr="006F4924">
              <w:rPr>
                <w:rFonts w:ascii="Times New Roman" w:hAnsi="Times New Roman" w:cs="Times New Roman"/>
              </w:rPr>
              <w:t xml:space="preserve"> assisting in promoting the rights of migrants, including labor migrants, providing hotlines/shelters to victims of human trafficking, advocating for the development and sharing the passenger information systems and implementation of the National Action Plan to Fight Trafficking in Persons</w:t>
            </w:r>
            <w:r>
              <w:rPr>
                <w:rFonts w:ascii="Times New Roman" w:hAnsi="Times New Roman" w:cs="Times New Roman"/>
              </w:rPr>
              <w:t>.</w:t>
            </w:r>
          </w:p>
          <w:p w14:paraId="01D2D7B1" w14:textId="77777777" w:rsidR="006F4924" w:rsidRPr="006F4924" w:rsidRDefault="006F4924" w:rsidP="00D71463">
            <w:pPr>
              <w:pStyle w:val="ListParagraph"/>
              <w:jc w:val="both"/>
              <w:rPr>
                <w:rFonts w:ascii="Times New Roman" w:hAnsi="Times New Roman" w:cs="Times New Roman"/>
              </w:rPr>
            </w:pPr>
          </w:p>
          <w:p w14:paraId="28C2E423" w14:textId="60366505" w:rsidR="006F4924" w:rsidRPr="006F4924" w:rsidRDefault="006F4924" w:rsidP="00FF0AD5">
            <w:pPr>
              <w:pStyle w:val="ListParagraph"/>
              <w:numPr>
                <w:ilvl w:val="0"/>
                <w:numId w:val="62"/>
              </w:numPr>
              <w:jc w:val="both"/>
              <w:rPr>
                <w:rFonts w:ascii="Times New Roman" w:hAnsi="Times New Roman" w:cs="Times New Roman"/>
                <w:sz w:val="24"/>
                <w:szCs w:val="24"/>
              </w:rPr>
            </w:pPr>
            <w:r w:rsidRPr="006F4924">
              <w:rPr>
                <w:rFonts w:ascii="Times New Roman" w:hAnsi="Times New Roman" w:cs="Times New Roman"/>
                <w:b/>
                <w:bCs/>
                <w:i/>
                <w:iCs/>
              </w:rPr>
              <w:t>UNODC</w:t>
            </w:r>
            <w:r w:rsidRPr="006F4924">
              <w:rPr>
                <w:rFonts w:ascii="Times New Roman" w:hAnsi="Times New Roman" w:cs="Times New Roman"/>
              </w:rPr>
              <w:t>:</w:t>
            </w:r>
            <w:r>
              <w:rPr>
                <w:rFonts w:ascii="Times New Roman" w:hAnsi="Times New Roman" w:cs="Times New Roman"/>
              </w:rPr>
              <w:t xml:space="preserve"> Main areas of work include </w:t>
            </w:r>
            <w:r w:rsidRPr="006F4924">
              <w:rPr>
                <w:rFonts w:ascii="Times New Roman" w:hAnsi="Times New Roman" w:cs="Times New Roman"/>
              </w:rPr>
              <w:t>preventing crimes related to drug and human trafficking, UNODC country office is involved in the implementation of Turkmenistan component of the regional Central Asian programs, covering Afghanistan as well.</w:t>
            </w:r>
          </w:p>
          <w:p w14:paraId="2AE08B54" w14:textId="4FAC86F9" w:rsidR="006F4924" w:rsidRPr="006F4924" w:rsidRDefault="006F4924" w:rsidP="006F4924">
            <w:pPr>
              <w:jc w:val="both"/>
              <w:rPr>
                <w:rFonts w:ascii="Times New Roman" w:hAnsi="Times New Roman" w:cs="Times New Roman"/>
                <w:sz w:val="24"/>
                <w:szCs w:val="24"/>
              </w:rPr>
            </w:pPr>
          </w:p>
        </w:tc>
      </w:tr>
    </w:tbl>
    <w:p w14:paraId="402093DD" w14:textId="77777777" w:rsidR="006F4924" w:rsidRDefault="006F4924" w:rsidP="005E43C0">
      <w:pPr>
        <w:jc w:val="both"/>
        <w:rPr>
          <w:rFonts w:ascii="Times New Roman" w:hAnsi="Times New Roman" w:cs="Times New Roman"/>
          <w:sz w:val="24"/>
          <w:szCs w:val="24"/>
        </w:rPr>
      </w:pPr>
    </w:p>
    <w:p w14:paraId="23CBC0E5" w14:textId="1684800E" w:rsidR="00524E95" w:rsidRDefault="00C1202A" w:rsidP="005E43C0">
      <w:pPr>
        <w:jc w:val="both"/>
        <w:rPr>
          <w:rFonts w:ascii="Times New Roman" w:hAnsi="Times New Roman" w:cs="Times New Roman"/>
          <w:sz w:val="24"/>
          <w:szCs w:val="24"/>
        </w:rPr>
      </w:pPr>
      <w:r>
        <w:rPr>
          <w:rFonts w:ascii="Times New Roman" w:hAnsi="Times New Roman" w:cs="Times New Roman"/>
          <w:sz w:val="24"/>
          <w:szCs w:val="24"/>
        </w:rPr>
        <w:t xml:space="preserve">From the </w:t>
      </w:r>
      <w:r w:rsidR="00CB51BE">
        <w:rPr>
          <w:rFonts w:ascii="Times New Roman" w:hAnsi="Times New Roman" w:cs="Times New Roman"/>
          <w:sz w:val="24"/>
          <w:szCs w:val="24"/>
        </w:rPr>
        <w:t xml:space="preserve">government </w:t>
      </w:r>
      <w:r>
        <w:rPr>
          <w:rFonts w:ascii="Times New Roman" w:hAnsi="Times New Roman" w:cs="Times New Roman"/>
          <w:sz w:val="24"/>
          <w:szCs w:val="24"/>
        </w:rPr>
        <w:t xml:space="preserve">side, a range of ministries and agencies </w:t>
      </w:r>
      <w:r w:rsidR="00CB51BE">
        <w:rPr>
          <w:rFonts w:ascii="Times New Roman" w:hAnsi="Times New Roman" w:cs="Times New Roman"/>
          <w:sz w:val="24"/>
          <w:szCs w:val="24"/>
        </w:rPr>
        <w:t>have been</w:t>
      </w:r>
      <w:r>
        <w:rPr>
          <w:rFonts w:ascii="Times New Roman" w:hAnsi="Times New Roman" w:cs="Times New Roman"/>
          <w:sz w:val="24"/>
          <w:szCs w:val="24"/>
        </w:rPr>
        <w:t xml:space="preserve"> closely involved in the </w:t>
      </w:r>
      <w:r w:rsidR="00735284">
        <w:rPr>
          <w:rFonts w:ascii="Times New Roman" w:hAnsi="Times New Roman" w:cs="Times New Roman"/>
          <w:sz w:val="24"/>
          <w:szCs w:val="24"/>
        </w:rPr>
        <w:t>PFD</w:t>
      </w:r>
      <w:r>
        <w:rPr>
          <w:rFonts w:ascii="Times New Roman" w:hAnsi="Times New Roman" w:cs="Times New Roman"/>
          <w:sz w:val="24"/>
          <w:szCs w:val="24"/>
        </w:rPr>
        <w:t xml:space="preserve"> process, closely cooperating with the UN system. The interaction of government entities with UN agencies </w:t>
      </w:r>
      <w:r w:rsidR="00CB51BE">
        <w:rPr>
          <w:rFonts w:ascii="Times New Roman" w:hAnsi="Times New Roman" w:cs="Times New Roman"/>
          <w:sz w:val="24"/>
          <w:szCs w:val="24"/>
        </w:rPr>
        <w:t>has</w:t>
      </w:r>
      <w:r>
        <w:rPr>
          <w:rFonts w:ascii="Times New Roman" w:hAnsi="Times New Roman" w:cs="Times New Roman"/>
          <w:sz w:val="24"/>
          <w:szCs w:val="24"/>
        </w:rPr>
        <w:t xml:space="preserve"> primarily coordinated through the </w:t>
      </w:r>
      <w:r w:rsidR="00CB51BE">
        <w:rPr>
          <w:rFonts w:ascii="Times New Roman" w:hAnsi="Times New Roman" w:cs="Times New Roman"/>
          <w:sz w:val="24"/>
          <w:szCs w:val="24"/>
        </w:rPr>
        <w:t xml:space="preserve">National Steering and Coordination Committee </w:t>
      </w:r>
      <w:r w:rsidR="00CB51BE">
        <w:rPr>
          <w:rFonts w:ascii="Times New Roman" w:hAnsi="Times New Roman" w:cs="Times New Roman"/>
          <w:sz w:val="24"/>
          <w:szCs w:val="24"/>
        </w:rPr>
        <w:lastRenderedPageBreak/>
        <w:t>(NSCC) and five R</w:t>
      </w:r>
      <w:r>
        <w:rPr>
          <w:rFonts w:ascii="Times New Roman" w:hAnsi="Times New Roman" w:cs="Times New Roman"/>
          <w:sz w:val="24"/>
          <w:szCs w:val="24"/>
        </w:rPr>
        <w:t xml:space="preserve">esult </w:t>
      </w:r>
      <w:r w:rsidR="00CB51BE">
        <w:rPr>
          <w:rFonts w:ascii="Times New Roman" w:hAnsi="Times New Roman" w:cs="Times New Roman"/>
          <w:sz w:val="24"/>
          <w:szCs w:val="24"/>
        </w:rPr>
        <w:t>G</w:t>
      </w:r>
      <w:r>
        <w:rPr>
          <w:rFonts w:ascii="Times New Roman" w:hAnsi="Times New Roman" w:cs="Times New Roman"/>
          <w:sz w:val="24"/>
          <w:szCs w:val="24"/>
        </w:rPr>
        <w:t>roups</w:t>
      </w:r>
      <w:r w:rsidR="00CB51BE">
        <w:rPr>
          <w:rFonts w:ascii="Times New Roman" w:hAnsi="Times New Roman" w:cs="Times New Roman"/>
          <w:sz w:val="24"/>
          <w:szCs w:val="24"/>
        </w:rPr>
        <w:t xml:space="preserve"> (RGs)</w:t>
      </w:r>
      <w:r>
        <w:rPr>
          <w:rFonts w:ascii="Times New Roman" w:hAnsi="Times New Roman" w:cs="Times New Roman"/>
          <w:sz w:val="24"/>
          <w:szCs w:val="24"/>
        </w:rPr>
        <w:t xml:space="preserve">, </w:t>
      </w:r>
      <w:r w:rsidR="00CB51BE">
        <w:rPr>
          <w:rFonts w:ascii="Times New Roman" w:hAnsi="Times New Roman" w:cs="Times New Roman"/>
          <w:sz w:val="24"/>
          <w:szCs w:val="24"/>
        </w:rPr>
        <w:t>two coordination structures</w:t>
      </w:r>
      <w:r>
        <w:rPr>
          <w:rFonts w:ascii="Times New Roman" w:hAnsi="Times New Roman" w:cs="Times New Roman"/>
          <w:sz w:val="24"/>
          <w:szCs w:val="24"/>
        </w:rPr>
        <w:t xml:space="preserve"> </w:t>
      </w:r>
      <w:r w:rsidR="00CB51BE">
        <w:rPr>
          <w:rFonts w:ascii="Times New Roman" w:hAnsi="Times New Roman" w:cs="Times New Roman"/>
          <w:sz w:val="24"/>
          <w:szCs w:val="24"/>
        </w:rPr>
        <w:t xml:space="preserve">which </w:t>
      </w:r>
      <w:r>
        <w:rPr>
          <w:rFonts w:ascii="Times New Roman" w:hAnsi="Times New Roman" w:cs="Times New Roman"/>
          <w:sz w:val="24"/>
          <w:szCs w:val="24"/>
        </w:rPr>
        <w:t xml:space="preserve">have </w:t>
      </w:r>
      <w:r w:rsidR="00CB51BE">
        <w:rPr>
          <w:rFonts w:ascii="Times New Roman" w:hAnsi="Times New Roman" w:cs="Times New Roman"/>
          <w:sz w:val="24"/>
          <w:szCs w:val="24"/>
        </w:rPr>
        <w:t xml:space="preserve">been </w:t>
      </w:r>
      <w:r>
        <w:rPr>
          <w:rFonts w:ascii="Times New Roman" w:hAnsi="Times New Roman" w:cs="Times New Roman"/>
          <w:sz w:val="24"/>
          <w:szCs w:val="24"/>
        </w:rPr>
        <w:t xml:space="preserve">quite active and well institutionalized </w:t>
      </w:r>
      <w:r w:rsidR="00CB51BE">
        <w:rPr>
          <w:rFonts w:ascii="Times New Roman" w:hAnsi="Times New Roman" w:cs="Times New Roman"/>
          <w:sz w:val="24"/>
          <w:szCs w:val="24"/>
        </w:rPr>
        <w:t xml:space="preserve">in Turkmenistan </w:t>
      </w:r>
      <w:r>
        <w:rPr>
          <w:rFonts w:ascii="Times New Roman" w:hAnsi="Times New Roman" w:cs="Times New Roman"/>
          <w:sz w:val="24"/>
          <w:szCs w:val="24"/>
        </w:rPr>
        <w:t>(</w:t>
      </w:r>
      <w:r w:rsidR="00CB51BE">
        <w:rPr>
          <w:rFonts w:ascii="Times New Roman" w:hAnsi="Times New Roman" w:cs="Times New Roman"/>
          <w:sz w:val="24"/>
          <w:szCs w:val="24"/>
        </w:rPr>
        <w:t>this will be discussed in more detail</w:t>
      </w:r>
      <w:r>
        <w:rPr>
          <w:rFonts w:ascii="Times New Roman" w:hAnsi="Times New Roman" w:cs="Times New Roman"/>
          <w:sz w:val="24"/>
          <w:szCs w:val="24"/>
        </w:rPr>
        <w:t xml:space="preserve"> further in this report). The following table shows </w:t>
      </w:r>
      <w:r w:rsidR="00CB51BE">
        <w:rPr>
          <w:rFonts w:ascii="Times New Roman" w:hAnsi="Times New Roman" w:cs="Times New Roman"/>
          <w:sz w:val="24"/>
          <w:szCs w:val="24"/>
        </w:rPr>
        <w:t>the main</w:t>
      </w:r>
      <w:r w:rsidR="00240028">
        <w:rPr>
          <w:rFonts w:ascii="Times New Roman" w:hAnsi="Times New Roman" w:cs="Times New Roman"/>
          <w:sz w:val="24"/>
          <w:szCs w:val="24"/>
        </w:rPr>
        <w:t xml:space="preserve"> </w:t>
      </w:r>
      <w:r>
        <w:rPr>
          <w:rFonts w:ascii="Times New Roman" w:hAnsi="Times New Roman" w:cs="Times New Roman"/>
          <w:sz w:val="24"/>
          <w:szCs w:val="24"/>
        </w:rPr>
        <w:t xml:space="preserve">government </w:t>
      </w:r>
      <w:r w:rsidR="00CB51BE">
        <w:rPr>
          <w:rFonts w:ascii="Times New Roman" w:hAnsi="Times New Roman" w:cs="Times New Roman"/>
          <w:sz w:val="24"/>
          <w:szCs w:val="24"/>
        </w:rPr>
        <w:t>bodies</w:t>
      </w:r>
      <w:r>
        <w:rPr>
          <w:rFonts w:ascii="Times New Roman" w:hAnsi="Times New Roman" w:cs="Times New Roman"/>
          <w:sz w:val="24"/>
          <w:szCs w:val="24"/>
        </w:rPr>
        <w:t xml:space="preserve"> and UN agencies </w:t>
      </w:r>
      <w:r w:rsidR="00240028">
        <w:rPr>
          <w:rFonts w:ascii="Times New Roman" w:hAnsi="Times New Roman" w:cs="Times New Roman"/>
          <w:sz w:val="24"/>
          <w:szCs w:val="24"/>
        </w:rPr>
        <w:t xml:space="preserve">that </w:t>
      </w:r>
      <w:r>
        <w:rPr>
          <w:rFonts w:ascii="Times New Roman" w:hAnsi="Times New Roman" w:cs="Times New Roman"/>
          <w:sz w:val="24"/>
          <w:szCs w:val="24"/>
        </w:rPr>
        <w:t xml:space="preserve">are engaged in each of the five </w:t>
      </w:r>
      <w:r w:rsidR="008B07CF">
        <w:rPr>
          <w:rFonts w:ascii="Times New Roman" w:hAnsi="Times New Roman" w:cs="Times New Roman"/>
          <w:sz w:val="24"/>
          <w:szCs w:val="24"/>
        </w:rPr>
        <w:t>R</w:t>
      </w:r>
      <w:r>
        <w:rPr>
          <w:rFonts w:ascii="Times New Roman" w:hAnsi="Times New Roman" w:cs="Times New Roman"/>
          <w:sz w:val="24"/>
          <w:szCs w:val="24"/>
        </w:rPr>
        <w:t xml:space="preserve">esult </w:t>
      </w:r>
      <w:r w:rsidR="008B07CF">
        <w:rPr>
          <w:rFonts w:ascii="Times New Roman" w:hAnsi="Times New Roman" w:cs="Times New Roman"/>
          <w:sz w:val="24"/>
          <w:szCs w:val="24"/>
        </w:rPr>
        <w:t>G</w:t>
      </w:r>
      <w:r>
        <w:rPr>
          <w:rFonts w:ascii="Times New Roman" w:hAnsi="Times New Roman" w:cs="Times New Roman"/>
          <w:sz w:val="24"/>
          <w:szCs w:val="24"/>
        </w:rPr>
        <w:t>roups.</w:t>
      </w:r>
    </w:p>
    <w:p w14:paraId="5ABF1C88" w14:textId="30CB5D71" w:rsidR="00443B46" w:rsidRPr="00332C3B" w:rsidRDefault="00443B46" w:rsidP="00443B46">
      <w:pPr>
        <w:pStyle w:val="Caption"/>
        <w:rPr>
          <w:rFonts w:cs="Times New Roman"/>
          <w:b w:val="0"/>
          <w:bCs w:val="0"/>
          <w:szCs w:val="24"/>
        </w:rPr>
      </w:pPr>
      <w:bookmarkStart w:id="38" w:name="_Toc12009633"/>
      <w:bookmarkStart w:id="39" w:name="_Toc18494895"/>
      <w:r>
        <w:t xml:space="preserve">Table </w:t>
      </w:r>
      <w:fldSimple w:instr=" SEQ Table \* ARABIC ">
        <w:r w:rsidR="00C828A0">
          <w:rPr>
            <w:noProof/>
          </w:rPr>
          <w:t>4</w:t>
        </w:r>
      </w:fldSimple>
      <w:r>
        <w:t xml:space="preserve">: </w:t>
      </w:r>
      <w:r w:rsidR="00FA279E">
        <w:t xml:space="preserve">Key </w:t>
      </w:r>
      <w:r w:rsidRPr="00A20D5D">
        <w:t xml:space="preserve">Stakeholders </w:t>
      </w:r>
      <w:r w:rsidR="00FA279E">
        <w:t>by</w:t>
      </w:r>
      <w:r w:rsidRPr="00A20D5D">
        <w:t xml:space="preserve"> Result Group</w:t>
      </w:r>
      <w:bookmarkEnd w:id="38"/>
      <w:bookmarkEnd w:id="39"/>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276"/>
        <w:gridCol w:w="4819"/>
        <w:gridCol w:w="1701"/>
      </w:tblGrid>
      <w:tr w:rsidR="00443B46" w:rsidRPr="0091144D" w14:paraId="21640380" w14:textId="77777777" w:rsidTr="003247FE">
        <w:tc>
          <w:tcPr>
            <w:tcW w:w="2411" w:type="dxa"/>
            <w:shd w:val="clear" w:color="auto" w:fill="F2F2F2" w:themeFill="background1" w:themeFillShade="F2"/>
          </w:tcPr>
          <w:p w14:paraId="243E640C" w14:textId="43E89BB4" w:rsidR="00443B46" w:rsidRPr="0091144D" w:rsidRDefault="00443B46" w:rsidP="00CD119A">
            <w:pPr>
              <w:jc w:val="center"/>
              <w:rPr>
                <w:rFonts w:ascii="Times New Roman" w:hAnsi="Times New Roman" w:cs="Times New Roman"/>
                <w:b/>
                <w:bCs/>
              </w:rPr>
            </w:pPr>
            <w:r w:rsidRPr="0091144D">
              <w:rPr>
                <w:rFonts w:ascii="Times New Roman" w:hAnsi="Times New Roman" w:cs="Times New Roman"/>
                <w:b/>
                <w:bCs/>
              </w:rPr>
              <w:t>Results Group</w:t>
            </w:r>
          </w:p>
        </w:tc>
        <w:tc>
          <w:tcPr>
            <w:tcW w:w="1276" w:type="dxa"/>
            <w:shd w:val="clear" w:color="auto" w:fill="F2F2F2" w:themeFill="background1" w:themeFillShade="F2"/>
          </w:tcPr>
          <w:p w14:paraId="0890E752" w14:textId="32D8F69B" w:rsidR="00443B46" w:rsidRPr="0091144D" w:rsidRDefault="00443B46" w:rsidP="005E43C0">
            <w:pPr>
              <w:jc w:val="center"/>
              <w:rPr>
                <w:rFonts w:ascii="Times New Roman" w:hAnsi="Times New Roman" w:cs="Times New Roman"/>
                <w:b/>
                <w:bCs/>
              </w:rPr>
            </w:pPr>
            <w:r w:rsidRPr="0091144D">
              <w:rPr>
                <w:rFonts w:ascii="Times New Roman" w:hAnsi="Times New Roman" w:cs="Times New Roman"/>
                <w:b/>
                <w:bCs/>
              </w:rPr>
              <w:t>Outcome</w:t>
            </w:r>
            <w:r w:rsidR="00CD119A">
              <w:rPr>
                <w:rFonts w:ascii="Times New Roman" w:hAnsi="Times New Roman" w:cs="Times New Roman"/>
                <w:b/>
                <w:bCs/>
              </w:rPr>
              <w:t>s</w:t>
            </w:r>
          </w:p>
        </w:tc>
        <w:tc>
          <w:tcPr>
            <w:tcW w:w="4819" w:type="dxa"/>
            <w:shd w:val="clear" w:color="auto" w:fill="F2F2F2" w:themeFill="background1" w:themeFillShade="F2"/>
          </w:tcPr>
          <w:p w14:paraId="3A06E8CA" w14:textId="77777777" w:rsidR="00443B46" w:rsidRPr="0091144D" w:rsidRDefault="00443B46" w:rsidP="005E43C0">
            <w:pPr>
              <w:jc w:val="center"/>
              <w:rPr>
                <w:rFonts w:ascii="Times New Roman" w:hAnsi="Times New Roman" w:cs="Times New Roman"/>
                <w:b/>
                <w:bCs/>
              </w:rPr>
            </w:pPr>
            <w:r w:rsidRPr="0091144D">
              <w:rPr>
                <w:rFonts w:ascii="Times New Roman" w:hAnsi="Times New Roman" w:cs="Times New Roman"/>
                <w:b/>
                <w:bCs/>
              </w:rPr>
              <w:t>Relevant Ministries</w:t>
            </w:r>
          </w:p>
        </w:tc>
        <w:tc>
          <w:tcPr>
            <w:tcW w:w="1701" w:type="dxa"/>
            <w:shd w:val="clear" w:color="auto" w:fill="F2F2F2" w:themeFill="background1" w:themeFillShade="F2"/>
          </w:tcPr>
          <w:p w14:paraId="361D6978" w14:textId="77777777" w:rsidR="00443B46" w:rsidRPr="0091144D" w:rsidRDefault="00443B46" w:rsidP="005E43C0">
            <w:pPr>
              <w:jc w:val="center"/>
              <w:rPr>
                <w:rFonts w:ascii="Times New Roman" w:hAnsi="Times New Roman" w:cs="Times New Roman"/>
                <w:b/>
                <w:bCs/>
              </w:rPr>
            </w:pPr>
            <w:r w:rsidRPr="0091144D">
              <w:rPr>
                <w:rFonts w:ascii="Times New Roman" w:hAnsi="Times New Roman" w:cs="Times New Roman"/>
                <w:b/>
                <w:bCs/>
              </w:rPr>
              <w:t>Relevant UN Agencies</w:t>
            </w:r>
          </w:p>
        </w:tc>
      </w:tr>
      <w:tr w:rsidR="00443B46" w:rsidRPr="0091144D" w14:paraId="519BFFD5" w14:textId="77777777" w:rsidTr="003247FE">
        <w:tc>
          <w:tcPr>
            <w:tcW w:w="2411" w:type="dxa"/>
          </w:tcPr>
          <w:p w14:paraId="028148F9" w14:textId="77777777" w:rsidR="00443B46" w:rsidRPr="0091144D" w:rsidRDefault="00443B46" w:rsidP="00C1202A">
            <w:pPr>
              <w:rPr>
                <w:rFonts w:ascii="Times New Roman" w:hAnsi="Times New Roman" w:cs="Times New Roman"/>
              </w:rPr>
            </w:pPr>
            <w:r w:rsidRPr="0091144D">
              <w:rPr>
                <w:rFonts w:ascii="Times New Roman" w:hAnsi="Times New Roman" w:cs="Times New Roman"/>
              </w:rPr>
              <w:t>RG 1</w:t>
            </w:r>
          </w:p>
          <w:p w14:paraId="0C62CB63" w14:textId="77777777" w:rsidR="0091144D" w:rsidRPr="0091144D" w:rsidRDefault="0091144D" w:rsidP="00C1202A">
            <w:pPr>
              <w:rPr>
                <w:rFonts w:ascii="Times New Roman" w:hAnsi="Times New Roman" w:cs="Times New Roman"/>
              </w:rPr>
            </w:pPr>
          </w:p>
          <w:p w14:paraId="14E7165A" w14:textId="7D26412B" w:rsidR="0091144D" w:rsidRPr="0091144D" w:rsidRDefault="0091144D" w:rsidP="00C1202A">
            <w:pPr>
              <w:rPr>
                <w:rFonts w:ascii="Times New Roman" w:hAnsi="Times New Roman" w:cs="Times New Roman"/>
                <w:b/>
                <w:bCs/>
              </w:rPr>
            </w:pPr>
            <w:r w:rsidRPr="0091144D">
              <w:rPr>
                <w:rFonts w:ascii="Times New Roman" w:hAnsi="Times New Roman" w:cs="Times New Roman"/>
                <w:b/>
                <w:bCs/>
                <w:color w:val="C00000"/>
              </w:rPr>
              <w:t>Quality Data and Progress Monitoring</w:t>
            </w:r>
          </w:p>
        </w:tc>
        <w:tc>
          <w:tcPr>
            <w:tcW w:w="1276" w:type="dxa"/>
          </w:tcPr>
          <w:p w14:paraId="00512DCD" w14:textId="77777777" w:rsidR="00443B46" w:rsidRPr="0091144D" w:rsidRDefault="00443B46" w:rsidP="005E43C0">
            <w:pPr>
              <w:jc w:val="both"/>
              <w:rPr>
                <w:rFonts w:ascii="Times New Roman" w:hAnsi="Times New Roman" w:cs="Times New Roman"/>
              </w:rPr>
            </w:pPr>
            <w:r w:rsidRPr="0091144D">
              <w:rPr>
                <w:rFonts w:ascii="Times New Roman" w:hAnsi="Times New Roman" w:cs="Times New Roman"/>
              </w:rPr>
              <w:t>1</w:t>
            </w:r>
          </w:p>
        </w:tc>
        <w:tc>
          <w:tcPr>
            <w:tcW w:w="4819" w:type="dxa"/>
          </w:tcPr>
          <w:p w14:paraId="5F3EFF2C" w14:textId="77777777" w:rsidR="0091144D" w:rsidRPr="0091144D" w:rsidRDefault="0091144D" w:rsidP="00FF0AD5">
            <w:pPr>
              <w:pStyle w:val="ListParagraph"/>
              <w:numPr>
                <w:ilvl w:val="0"/>
                <w:numId w:val="33"/>
              </w:numPr>
              <w:rPr>
                <w:rFonts w:ascii="Times New Roman" w:hAnsi="Times New Roman" w:cs="Times New Roman"/>
              </w:rPr>
            </w:pPr>
            <w:r w:rsidRPr="0091144D">
              <w:rPr>
                <w:rFonts w:ascii="Times New Roman" w:hAnsi="Times New Roman" w:cs="Times New Roman"/>
              </w:rPr>
              <w:t xml:space="preserve">State Statistics Committee </w:t>
            </w:r>
          </w:p>
          <w:p w14:paraId="0ED01D25" w14:textId="77777777" w:rsidR="0091144D" w:rsidRPr="0091144D" w:rsidRDefault="0091144D" w:rsidP="00FF0AD5">
            <w:pPr>
              <w:pStyle w:val="ListParagraph"/>
              <w:numPr>
                <w:ilvl w:val="0"/>
                <w:numId w:val="33"/>
              </w:numPr>
              <w:rPr>
                <w:rFonts w:ascii="Times New Roman" w:hAnsi="Times New Roman" w:cs="Times New Roman"/>
              </w:rPr>
            </w:pPr>
            <w:r w:rsidRPr="0091144D">
              <w:rPr>
                <w:rFonts w:ascii="Times New Roman" w:hAnsi="Times New Roman" w:cs="Times New Roman"/>
              </w:rPr>
              <w:t xml:space="preserve">Ministry of Health and Medical Industry  </w:t>
            </w:r>
          </w:p>
          <w:p w14:paraId="60FAC5F8" w14:textId="77777777" w:rsidR="0091144D" w:rsidRPr="0091144D" w:rsidRDefault="0091144D" w:rsidP="00FF0AD5">
            <w:pPr>
              <w:pStyle w:val="ListParagraph"/>
              <w:numPr>
                <w:ilvl w:val="0"/>
                <w:numId w:val="33"/>
              </w:numPr>
              <w:rPr>
                <w:rFonts w:ascii="Times New Roman" w:hAnsi="Times New Roman" w:cs="Times New Roman"/>
              </w:rPr>
            </w:pPr>
            <w:r w:rsidRPr="0091144D">
              <w:rPr>
                <w:rFonts w:ascii="Times New Roman" w:hAnsi="Times New Roman" w:cs="Times New Roman"/>
              </w:rPr>
              <w:t xml:space="preserve">Ministry of Labor and Social Protection of Population </w:t>
            </w:r>
          </w:p>
          <w:p w14:paraId="0F899769" w14:textId="77777777" w:rsidR="0091144D" w:rsidRPr="0091144D" w:rsidRDefault="0091144D" w:rsidP="00FF0AD5">
            <w:pPr>
              <w:pStyle w:val="ListParagraph"/>
              <w:numPr>
                <w:ilvl w:val="0"/>
                <w:numId w:val="33"/>
              </w:numPr>
              <w:rPr>
                <w:rFonts w:ascii="Times New Roman" w:hAnsi="Times New Roman" w:cs="Times New Roman"/>
              </w:rPr>
            </w:pPr>
            <w:r w:rsidRPr="0091144D">
              <w:rPr>
                <w:rFonts w:ascii="Times New Roman" w:hAnsi="Times New Roman" w:cs="Times New Roman"/>
              </w:rPr>
              <w:t xml:space="preserve">Ministry of Education </w:t>
            </w:r>
          </w:p>
          <w:p w14:paraId="2C82423B" w14:textId="77777777" w:rsidR="0091144D" w:rsidRPr="0091144D" w:rsidRDefault="0091144D" w:rsidP="00FF0AD5">
            <w:pPr>
              <w:pStyle w:val="ListParagraph"/>
              <w:numPr>
                <w:ilvl w:val="0"/>
                <w:numId w:val="33"/>
              </w:numPr>
              <w:rPr>
                <w:rFonts w:ascii="Times New Roman" w:hAnsi="Times New Roman" w:cs="Times New Roman"/>
              </w:rPr>
            </w:pPr>
            <w:r w:rsidRPr="0091144D">
              <w:rPr>
                <w:rFonts w:ascii="Times New Roman" w:hAnsi="Times New Roman" w:cs="Times New Roman"/>
              </w:rPr>
              <w:t xml:space="preserve">Turkmen National Institute for Democracy and Human Rights </w:t>
            </w:r>
          </w:p>
          <w:p w14:paraId="5F3F3AE3" w14:textId="77777777" w:rsidR="00CB4AAD" w:rsidRDefault="0091144D" w:rsidP="00FF0AD5">
            <w:pPr>
              <w:pStyle w:val="ListParagraph"/>
              <w:numPr>
                <w:ilvl w:val="0"/>
                <w:numId w:val="33"/>
              </w:numPr>
              <w:rPr>
                <w:rFonts w:ascii="Times New Roman" w:hAnsi="Times New Roman" w:cs="Times New Roman"/>
              </w:rPr>
            </w:pPr>
            <w:r w:rsidRPr="00CB4AAD">
              <w:rPr>
                <w:rFonts w:ascii="Times New Roman" w:hAnsi="Times New Roman" w:cs="Times New Roman"/>
              </w:rPr>
              <w:t>Ministry of Economy and Development</w:t>
            </w:r>
          </w:p>
          <w:p w14:paraId="744C0D6F" w14:textId="77777777" w:rsidR="0091144D" w:rsidRDefault="0091144D" w:rsidP="00FF0AD5">
            <w:pPr>
              <w:pStyle w:val="ListParagraph"/>
              <w:numPr>
                <w:ilvl w:val="0"/>
                <w:numId w:val="33"/>
              </w:numPr>
              <w:rPr>
                <w:rFonts w:ascii="Times New Roman" w:hAnsi="Times New Roman" w:cs="Times New Roman"/>
              </w:rPr>
            </w:pPr>
            <w:r w:rsidRPr="00CB4AAD">
              <w:rPr>
                <w:rFonts w:ascii="Times New Roman" w:hAnsi="Times New Roman" w:cs="Times New Roman"/>
              </w:rPr>
              <w:t>Institute of Strategic Planning and Economic Development</w:t>
            </w:r>
          </w:p>
          <w:p w14:paraId="4556C04E" w14:textId="7FAB93A5" w:rsidR="00C1202A" w:rsidRPr="0091144D" w:rsidRDefault="00C1202A" w:rsidP="00C1202A">
            <w:pPr>
              <w:pStyle w:val="ListParagraph"/>
              <w:ind w:left="360"/>
              <w:rPr>
                <w:rFonts w:ascii="Times New Roman" w:hAnsi="Times New Roman" w:cs="Times New Roman"/>
              </w:rPr>
            </w:pPr>
          </w:p>
        </w:tc>
        <w:tc>
          <w:tcPr>
            <w:tcW w:w="1701" w:type="dxa"/>
          </w:tcPr>
          <w:p w14:paraId="56CF47D3" w14:textId="77777777" w:rsidR="0091144D" w:rsidRPr="0091144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 xml:space="preserve">UNICEF </w:t>
            </w:r>
          </w:p>
          <w:p w14:paraId="69034FC7" w14:textId="77777777" w:rsidR="0091144D" w:rsidRPr="0091144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UNDP</w:t>
            </w:r>
          </w:p>
          <w:p w14:paraId="3F18753C" w14:textId="77777777" w:rsidR="0091144D" w:rsidRPr="0091144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UNFPA</w:t>
            </w:r>
          </w:p>
          <w:p w14:paraId="285666E0" w14:textId="77777777" w:rsidR="0091144D" w:rsidRPr="0091144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WHO</w:t>
            </w:r>
          </w:p>
          <w:p w14:paraId="15B55E51" w14:textId="77777777" w:rsidR="0091144D" w:rsidRPr="0091144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 xml:space="preserve">UN Women </w:t>
            </w:r>
          </w:p>
          <w:p w14:paraId="7BFBCEE3" w14:textId="77777777" w:rsidR="00CB4AA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UNESCO</w:t>
            </w:r>
          </w:p>
          <w:p w14:paraId="2C1C37F8" w14:textId="2F5571CF" w:rsidR="00FA279E" w:rsidRPr="0091144D" w:rsidRDefault="0091144D" w:rsidP="00FF0AD5">
            <w:pPr>
              <w:pStyle w:val="ListParagraph"/>
              <w:numPr>
                <w:ilvl w:val="0"/>
                <w:numId w:val="30"/>
              </w:numPr>
              <w:rPr>
                <w:rFonts w:ascii="Times New Roman" w:hAnsi="Times New Roman" w:cs="Times New Roman"/>
              </w:rPr>
            </w:pPr>
            <w:r w:rsidRPr="0091144D">
              <w:rPr>
                <w:rFonts w:ascii="Times New Roman" w:hAnsi="Times New Roman" w:cs="Times New Roman"/>
              </w:rPr>
              <w:t xml:space="preserve">UNHCR </w:t>
            </w:r>
          </w:p>
        </w:tc>
      </w:tr>
      <w:tr w:rsidR="00443B46" w:rsidRPr="0091144D" w14:paraId="543B9F25" w14:textId="77777777" w:rsidTr="003247FE">
        <w:tc>
          <w:tcPr>
            <w:tcW w:w="2411" w:type="dxa"/>
          </w:tcPr>
          <w:p w14:paraId="1DBCD690" w14:textId="77777777" w:rsidR="00443B46" w:rsidRPr="0091144D" w:rsidRDefault="00443B46" w:rsidP="00C1202A">
            <w:pPr>
              <w:rPr>
                <w:rFonts w:ascii="Times New Roman" w:hAnsi="Times New Roman" w:cs="Times New Roman"/>
              </w:rPr>
            </w:pPr>
            <w:r w:rsidRPr="0091144D">
              <w:rPr>
                <w:rFonts w:ascii="Times New Roman" w:hAnsi="Times New Roman" w:cs="Times New Roman"/>
              </w:rPr>
              <w:t>RG 2</w:t>
            </w:r>
          </w:p>
          <w:p w14:paraId="7F5BAF26" w14:textId="77777777" w:rsidR="0091144D" w:rsidRPr="0091144D" w:rsidRDefault="0091144D" w:rsidP="00C1202A">
            <w:pPr>
              <w:rPr>
                <w:rFonts w:ascii="Times New Roman" w:hAnsi="Times New Roman" w:cs="Times New Roman"/>
              </w:rPr>
            </w:pPr>
          </w:p>
          <w:p w14:paraId="68B266F1" w14:textId="078BB6F9" w:rsidR="0091144D" w:rsidRPr="0091144D" w:rsidRDefault="0091144D" w:rsidP="00C1202A">
            <w:pPr>
              <w:rPr>
                <w:rFonts w:ascii="Times New Roman" w:hAnsi="Times New Roman" w:cs="Times New Roman"/>
                <w:b/>
                <w:bCs/>
              </w:rPr>
            </w:pPr>
            <w:r w:rsidRPr="0091144D">
              <w:rPr>
                <w:rFonts w:ascii="Times New Roman" w:hAnsi="Times New Roman" w:cs="Times New Roman"/>
                <w:b/>
                <w:bCs/>
                <w:color w:val="C00000"/>
              </w:rPr>
              <w:t>Quality Inclusive Social Services</w:t>
            </w:r>
          </w:p>
        </w:tc>
        <w:tc>
          <w:tcPr>
            <w:tcW w:w="1276" w:type="dxa"/>
          </w:tcPr>
          <w:p w14:paraId="1F242037" w14:textId="77777777" w:rsidR="00443B46" w:rsidRPr="0091144D" w:rsidRDefault="00443B46" w:rsidP="005E43C0">
            <w:pPr>
              <w:jc w:val="both"/>
              <w:rPr>
                <w:rFonts w:ascii="Times New Roman" w:hAnsi="Times New Roman" w:cs="Times New Roman"/>
              </w:rPr>
            </w:pPr>
            <w:r w:rsidRPr="0091144D">
              <w:rPr>
                <w:rFonts w:ascii="Times New Roman" w:hAnsi="Times New Roman" w:cs="Times New Roman"/>
              </w:rPr>
              <w:t>2, 3, 4</w:t>
            </w:r>
          </w:p>
        </w:tc>
        <w:tc>
          <w:tcPr>
            <w:tcW w:w="4819" w:type="dxa"/>
          </w:tcPr>
          <w:p w14:paraId="65B22E2A" w14:textId="77777777" w:rsidR="0091144D" w:rsidRPr="0091144D" w:rsidRDefault="0091144D" w:rsidP="0091144D">
            <w:pPr>
              <w:rPr>
                <w:rFonts w:ascii="Times New Roman" w:hAnsi="Times New Roman" w:cs="Times New Roman"/>
                <w:b/>
                <w:bCs/>
                <w:u w:val="single"/>
              </w:rPr>
            </w:pPr>
            <w:r w:rsidRPr="0091144D">
              <w:rPr>
                <w:rFonts w:ascii="Times New Roman" w:hAnsi="Times New Roman" w:cs="Times New Roman"/>
                <w:b/>
                <w:bCs/>
                <w:u w:val="single"/>
              </w:rPr>
              <w:t xml:space="preserve">Education: </w:t>
            </w:r>
          </w:p>
          <w:p w14:paraId="7FA1FB3D"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Ministry of Education </w:t>
            </w:r>
          </w:p>
          <w:p w14:paraId="04304847"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Deapartments of Education in velayats </w:t>
            </w:r>
          </w:p>
          <w:p w14:paraId="4B517BAC"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Academy of Sciences </w:t>
            </w:r>
          </w:p>
          <w:p w14:paraId="100251F3"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National Institute of Education </w:t>
            </w:r>
          </w:p>
          <w:p w14:paraId="7DC29636" w14:textId="32524A7C" w:rsidR="0091144D" w:rsidRPr="0091144D" w:rsidRDefault="0091144D" w:rsidP="0091144D">
            <w:pPr>
              <w:rPr>
                <w:rFonts w:ascii="Times New Roman" w:hAnsi="Times New Roman" w:cs="Times New Roman"/>
                <w:b/>
                <w:bCs/>
                <w:u w:val="single"/>
              </w:rPr>
            </w:pPr>
            <w:r w:rsidRPr="0091144D">
              <w:rPr>
                <w:rFonts w:ascii="Times New Roman" w:hAnsi="Times New Roman" w:cs="Times New Roman"/>
                <w:b/>
                <w:bCs/>
                <w:u w:val="single"/>
              </w:rPr>
              <w:t>Social Protection:</w:t>
            </w:r>
          </w:p>
          <w:p w14:paraId="2D099752"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Mejlis of Turkmenistan </w:t>
            </w:r>
          </w:p>
          <w:p w14:paraId="63FEE873"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Ministry of Health and Medical Industry  </w:t>
            </w:r>
          </w:p>
          <w:p w14:paraId="45285E71"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Ministry of Labor and Social Protection of Population </w:t>
            </w:r>
          </w:p>
          <w:p w14:paraId="38BBE6A6"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Ministry of Internal Affairs </w:t>
            </w:r>
          </w:p>
          <w:p w14:paraId="1B8C40BA"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Bodies of local executive and representative power</w:t>
            </w:r>
          </w:p>
          <w:p w14:paraId="6E9BF1EA"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Local Self-Governance Bodies </w:t>
            </w:r>
          </w:p>
          <w:p w14:paraId="6F9C8FBF"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Public Organizations </w:t>
            </w:r>
          </w:p>
          <w:p w14:paraId="0DD48E32" w14:textId="3E4547BF" w:rsidR="0091144D" w:rsidRPr="0091144D" w:rsidRDefault="0091144D" w:rsidP="0091144D">
            <w:pPr>
              <w:rPr>
                <w:rFonts w:ascii="Times New Roman" w:hAnsi="Times New Roman" w:cs="Times New Roman"/>
                <w:b/>
                <w:bCs/>
                <w:u w:val="single"/>
              </w:rPr>
            </w:pPr>
            <w:r w:rsidRPr="0091144D">
              <w:rPr>
                <w:rFonts w:ascii="Times New Roman" w:hAnsi="Times New Roman" w:cs="Times New Roman"/>
                <w:b/>
                <w:bCs/>
                <w:u w:val="single"/>
              </w:rPr>
              <w:t>Healthcare:</w:t>
            </w:r>
          </w:p>
          <w:p w14:paraId="2E5FBF2D"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Ministry of Health and Medical Industry  </w:t>
            </w:r>
          </w:p>
          <w:p w14:paraId="2A35DEDE"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State Sanitary and Epidemiological Service </w:t>
            </w:r>
          </w:p>
          <w:p w14:paraId="6FB3A2FE"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Mother and Child Health Research Institute  </w:t>
            </w:r>
          </w:p>
          <w:p w14:paraId="5980DAE4"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State Medical University </w:t>
            </w:r>
          </w:p>
          <w:p w14:paraId="3F5A36F8"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lastRenderedPageBreak/>
              <w:t xml:space="preserve">Infectious Diseases Centre </w:t>
            </w:r>
          </w:p>
          <w:p w14:paraId="02FB8F48"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Ministry of Education</w:t>
            </w:r>
          </w:p>
          <w:p w14:paraId="07B45FB4"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Ministry of Labor and Social Protection of Population </w:t>
            </w:r>
          </w:p>
          <w:p w14:paraId="2DC825C1"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Mejlis of Turkmenistan </w:t>
            </w:r>
          </w:p>
          <w:p w14:paraId="21B5F039" w14:textId="77777777" w:rsidR="00443B46"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State Committee for Tourism</w:t>
            </w:r>
          </w:p>
          <w:p w14:paraId="0E015751" w14:textId="77777777" w:rsidR="0091144D" w:rsidRP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 xml:space="preserve">State Committee for Sports  </w:t>
            </w:r>
          </w:p>
          <w:p w14:paraId="5B76A464" w14:textId="7CB76A65" w:rsidR="0091144D" w:rsidRDefault="0091144D" w:rsidP="00FF0AD5">
            <w:pPr>
              <w:pStyle w:val="ListParagraph"/>
              <w:numPr>
                <w:ilvl w:val="0"/>
                <w:numId w:val="34"/>
              </w:numPr>
              <w:rPr>
                <w:rFonts w:ascii="Times New Roman" w:hAnsi="Times New Roman" w:cs="Times New Roman"/>
              </w:rPr>
            </w:pPr>
            <w:r w:rsidRPr="0091144D">
              <w:rPr>
                <w:rFonts w:ascii="Times New Roman" w:hAnsi="Times New Roman" w:cs="Times New Roman"/>
              </w:rPr>
              <w:t>Union of Manufacturers and Entrepreneurs</w:t>
            </w:r>
          </w:p>
          <w:p w14:paraId="6B94F0C1" w14:textId="77777777" w:rsidR="004A3227" w:rsidRPr="004A3227" w:rsidRDefault="004A3227" w:rsidP="004A3227">
            <w:pPr>
              <w:pStyle w:val="ListParagraph"/>
              <w:numPr>
                <w:ilvl w:val="0"/>
                <w:numId w:val="34"/>
              </w:numPr>
              <w:rPr>
                <w:rFonts w:ascii="Times New Roman" w:hAnsi="Times New Roman" w:cs="Times New Roman"/>
              </w:rPr>
            </w:pPr>
            <w:r w:rsidRPr="004A3227">
              <w:rPr>
                <w:rFonts w:ascii="Times New Roman" w:hAnsi="Times New Roman" w:cs="Times New Roman"/>
              </w:rPr>
              <w:t>National Red Crescent Society of Turkmenistan</w:t>
            </w:r>
          </w:p>
          <w:p w14:paraId="4BE4FCEC" w14:textId="77777777" w:rsidR="004A3227" w:rsidRPr="004A3227" w:rsidRDefault="004A3227" w:rsidP="004A3227">
            <w:pPr>
              <w:pStyle w:val="ListParagraph"/>
              <w:numPr>
                <w:ilvl w:val="0"/>
                <w:numId w:val="34"/>
              </w:numPr>
              <w:rPr>
                <w:rFonts w:ascii="Times New Roman" w:hAnsi="Times New Roman" w:cs="Times New Roman"/>
              </w:rPr>
            </w:pPr>
            <w:r w:rsidRPr="004A3227">
              <w:rPr>
                <w:rFonts w:ascii="Times New Roman" w:hAnsi="Times New Roman" w:cs="Times New Roman"/>
              </w:rPr>
              <w:t>Ministry of Internal Affairs</w:t>
            </w:r>
          </w:p>
          <w:p w14:paraId="47F4B0B3" w14:textId="6466EBF3" w:rsidR="002D159A" w:rsidRPr="002D159A" w:rsidRDefault="002D159A" w:rsidP="002D159A">
            <w:pPr>
              <w:pStyle w:val="ListParagraph"/>
              <w:ind w:left="360"/>
              <w:rPr>
                <w:rFonts w:ascii="Times New Roman" w:hAnsi="Times New Roman" w:cs="Times New Roman"/>
              </w:rPr>
            </w:pPr>
          </w:p>
        </w:tc>
        <w:tc>
          <w:tcPr>
            <w:tcW w:w="1701" w:type="dxa"/>
          </w:tcPr>
          <w:p w14:paraId="169CEE77" w14:textId="77777777" w:rsidR="0091144D"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lastRenderedPageBreak/>
              <w:t>UNICEF</w:t>
            </w:r>
          </w:p>
          <w:p w14:paraId="1D7501A1" w14:textId="77777777" w:rsidR="0091144D"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UNDP</w:t>
            </w:r>
          </w:p>
          <w:p w14:paraId="2CCC5262" w14:textId="77777777" w:rsidR="0091144D"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 xml:space="preserve">UNFPA </w:t>
            </w:r>
          </w:p>
          <w:p w14:paraId="35814BB9" w14:textId="77777777" w:rsidR="0091144D"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WHO</w:t>
            </w:r>
          </w:p>
          <w:p w14:paraId="3C42D50B" w14:textId="77777777" w:rsidR="0091144D"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 xml:space="preserve">UN Women  UNESCO </w:t>
            </w:r>
          </w:p>
          <w:p w14:paraId="6AF3E2DB" w14:textId="77777777" w:rsidR="0091144D"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 xml:space="preserve">UNHCR </w:t>
            </w:r>
          </w:p>
          <w:p w14:paraId="13CBA8CB" w14:textId="77777777" w:rsidR="00CB4AA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UNODC</w:t>
            </w:r>
          </w:p>
          <w:p w14:paraId="112BB140" w14:textId="685B5B55" w:rsidR="00FA279E" w:rsidRPr="0091144D" w:rsidRDefault="0091144D" w:rsidP="00FF0AD5">
            <w:pPr>
              <w:pStyle w:val="ListParagraph"/>
              <w:numPr>
                <w:ilvl w:val="0"/>
                <w:numId w:val="31"/>
              </w:numPr>
              <w:rPr>
                <w:rFonts w:ascii="Times New Roman" w:hAnsi="Times New Roman" w:cs="Times New Roman"/>
              </w:rPr>
            </w:pPr>
            <w:r w:rsidRPr="0091144D">
              <w:rPr>
                <w:rFonts w:ascii="Times New Roman" w:hAnsi="Times New Roman" w:cs="Times New Roman"/>
              </w:rPr>
              <w:t xml:space="preserve">IOM </w:t>
            </w:r>
          </w:p>
        </w:tc>
      </w:tr>
      <w:tr w:rsidR="00443B46" w:rsidRPr="0091144D" w14:paraId="75EEC3CE" w14:textId="77777777" w:rsidTr="003247FE">
        <w:tc>
          <w:tcPr>
            <w:tcW w:w="2411" w:type="dxa"/>
          </w:tcPr>
          <w:p w14:paraId="4722455F" w14:textId="77777777" w:rsidR="00443B46" w:rsidRPr="0091144D" w:rsidRDefault="00443B46" w:rsidP="00C1202A">
            <w:pPr>
              <w:rPr>
                <w:rFonts w:ascii="Times New Roman" w:hAnsi="Times New Roman" w:cs="Times New Roman"/>
              </w:rPr>
            </w:pPr>
            <w:r w:rsidRPr="0091144D">
              <w:rPr>
                <w:rFonts w:ascii="Times New Roman" w:hAnsi="Times New Roman" w:cs="Times New Roman"/>
              </w:rPr>
              <w:t>RG 3</w:t>
            </w:r>
          </w:p>
          <w:p w14:paraId="1CB7E63B" w14:textId="77777777" w:rsidR="0091144D" w:rsidRPr="0091144D" w:rsidRDefault="0091144D" w:rsidP="00C1202A">
            <w:pPr>
              <w:rPr>
                <w:rFonts w:ascii="Times New Roman" w:hAnsi="Times New Roman" w:cs="Times New Roman"/>
              </w:rPr>
            </w:pPr>
          </w:p>
          <w:p w14:paraId="0E551F71" w14:textId="121E9451" w:rsidR="0091144D" w:rsidRPr="0091144D" w:rsidRDefault="0091144D" w:rsidP="00C1202A">
            <w:pPr>
              <w:rPr>
                <w:rFonts w:ascii="Times New Roman" w:hAnsi="Times New Roman" w:cs="Times New Roman"/>
                <w:b/>
                <w:bCs/>
              </w:rPr>
            </w:pPr>
            <w:r w:rsidRPr="0091144D">
              <w:rPr>
                <w:rFonts w:ascii="Times New Roman" w:hAnsi="Times New Roman" w:cs="Times New Roman"/>
                <w:b/>
                <w:bCs/>
                <w:color w:val="C00000"/>
              </w:rPr>
              <w:t>Environmental Sustainability and Energy Efficiency</w:t>
            </w:r>
          </w:p>
        </w:tc>
        <w:tc>
          <w:tcPr>
            <w:tcW w:w="1276" w:type="dxa"/>
          </w:tcPr>
          <w:p w14:paraId="72A3F316" w14:textId="77777777" w:rsidR="00443B46" w:rsidRPr="0091144D" w:rsidRDefault="00443B46" w:rsidP="005E43C0">
            <w:pPr>
              <w:jc w:val="both"/>
              <w:rPr>
                <w:rFonts w:ascii="Times New Roman" w:hAnsi="Times New Roman" w:cs="Times New Roman"/>
              </w:rPr>
            </w:pPr>
            <w:r w:rsidRPr="0091144D">
              <w:rPr>
                <w:rFonts w:ascii="Times New Roman" w:hAnsi="Times New Roman" w:cs="Times New Roman"/>
              </w:rPr>
              <w:t>5, 6</w:t>
            </w:r>
          </w:p>
        </w:tc>
        <w:tc>
          <w:tcPr>
            <w:tcW w:w="4819" w:type="dxa"/>
          </w:tcPr>
          <w:p w14:paraId="08E1E586" w14:textId="5D14D20D" w:rsidR="0091144D" w:rsidRPr="0091144D" w:rsidRDefault="0091144D" w:rsidP="0091144D">
            <w:pPr>
              <w:rPr>
                <w:rFonts w:ascii="Times New Roman" w:hAnsi="Times New Roman" w:cs="Times New Roman"/>
                <w:b/>
                <w:bCs/>
                <w:u w:val="single"/>
              </w:rPr>
            </w:pPr>
            <w:r w:rsidRPr="0091144D">
              <w:rPr>
                <w:rFonts w:ascii="Times New Roman" w:hAnsi="Times New Roman" w:cs="Times New Roman"/>
                <w:b/>
                <w:bCs/>
                <w:u w:val="single"/>
              </w:rPr>
              <w:t>Energy Efficiency:</w:t>
            </w:r>
          </w:p>
          <w:p w14:paraId="5D2EF435"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Mejlis of Turkmenistan </w:t>
            </w:r>
          </w:p>
          <w:p w14:paraId="6D5B8DBC"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Energy </w:t>
            </w:r>
          </w:p>
          <w:p w14:paraId="6C59687E"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Economy and Development </w:t>
            </w:r>
          </w:p>
          <w:p w14:paraId="3D0AAC13"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Agriculture and Water </w:t>
            </w:r>
          </w:p>
          <w:p w14:paraId="5D7829F2"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Ministry of Oil and Gas</w:t>
            </w:r>
          </w:p>
          <w:p w14:paraId="65EE08F8"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Automobile Transport  </w:t>
            </w:r>
          </w:p>
          <w:p w14:paraId="77DB0D0C"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Construction and Architecture </w:t>
            </w:r>
          </w:p>
          <w:p w14:paraId="29908856"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State Committee for Environment Protection and Land Resources </w:t>
            </w:r>
          </w:p>
          <w:p w14:paraId="28CB1233"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Municipal Services </w:t>
            </w:r>
          </w:p>
          <w:p w14:paraId="118608E5"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National Committee for Hydrometeorology </w:t>
            </w:r>
          </w:p>
          <w:p w14:paraId="5E0FEEEA"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Union of Manufacturers and Entrepreneurs </w:t>
            </w:r>
          </w:p>
          <w:p w14:paraId="45EDCFCF" w14:textId="77777777" w:rsidR="00443B46"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Academy of Sciences</w:t>
            </w:r>
          </w:p>
          <w:p w14:paraId="48BE827F" w14:textId="08BA3CBC" w:rsidR="0091144D" w:rsidRPr="0091144D" w:rsidRDefault="0091144D" w:rsidP="0091144D">
            <w:pPr>
              <w:rPr>
                <w:rFonts w:ascii="Times New Roman" w:hAnsi="Times New Roman" w:cs="Times New Roman"/>
                <w:b/>
                <w:bCs/>
                <w:u w:val="single"/>
              </w:rPr>
            </w:pPr>
            <w:r w:rsidRPr="0091144D">
              <w:rPr>
                <w:rFonts w:ascii="Times New Roman" w:hAnsi="Times New Roman" w:cs="Times New Roman"/>
                <w:b/>
                <w:bCs/>
                <w:u w:val="single"/>
              </w:rPr>
              <w:t xml:space="preserve">Environmental Sustainability: </w:t>
            </w:r>
          </w:p>
          <w:p w14:paraId="4FA116CE"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Defense </w:t>
            </w:r>
          </w:p>
          <w:p w14:paraId="71F4C06A"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Education </w:t>
            </w:r>
          </w:p>
          <w:p w14:paraId="55868BB5"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Health and Medical Industry  </w:t>
            </w:r>
          </w:p>
          <w:p w14:paraId="25AA797E"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Ministry of Labor and Social Protection of Population </w:t>
            </w:r>
          </w:p>
          <w:p w14:paraId="1803AF57"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State Committee for Environment Protection and Land Resources </w:t>
            </w:r>
          </w:p>
          <w:p w14:paraId="606A6AE7"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National Committee for Hydrometeorology</w:t>
            </w:r>
          </w:p>
          <w:p w14:paraId="6D941900"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State Statistics Committee </w:t>
            </w:r>
          </w:p>
          <w:p w14:paraId="65900338"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Union of Manufacturers and Entrepreneurs </w:t>
            </w:r>
          </w:p>
          <w:p w14:paraId="60D85CAD"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Academy of Sciences </w:t>
            </w:r>
          </w:p>
          <w:p w14:paraId="676830D0"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Institute of Seismology </w:t>
            </w:r>
          </w:p>
          <w:p w14:paraId="23257ED8" w14:textId="77777777" w:rsidR="0091144D" w:rsidRPr="0091144D" w:rsidRDefault="0091144D" w:rsidP="00FF0AD5">
            <w:pPr>
              <w:pStyle w:val="ListParagraph"/>
              <w:numPr>
                <w:ilvl w:val="0"/>
                <w:numId w:val="35"/>
              </w:numPr>
              <w:rPr>
                <w:rFonts w:ascii="Times New Roman" w:hAnsi="Times New Roman" w:cs="Times New Roman"/>
              </w:rPr>
            </w:pPr>
            <w:r w:rsidRPr="0091144D">
              <w:rPr>
                <w:rFonts w:ascii="Times New Roman" w:hAnsi="Times New Roman" w:cs="Times New Roman"/>
              </w:rPr>
              <w:t xml:space="preserve">State Enterprise for the Caspian Sea Issues </w:t>
            </w:r>
          </w:p>
          <w:p w14:paraId="16B1864F" w14:textId="04E6EB83" w:rsidR="002D159A" w:rsidRPr="002D159A" w:rsidRDefault="0091144D" w:rsidP="003247FE">
            <w:pPr>
              <w:pStyle w:val="ListParagraph"/>
              <w:numPr>
                <w:ilvl w:val="0"/>
                <w:numId w:val="35"/>
              </w:numPr>
              <w:rPr>
                <w:rFonts w:ascii="Times New Roman" w:hAnsi="Times New Roman" w:cs="Times New Roman"/>
              </w:rPr>
            </w:pPr>
            <w:r w:rsidRPr="0091144D">
              <w:rPr>
                <w:rFonts w:ascii="Times New Roman" w:hAnsi="Times New Roman" w:cs="Times New Roman"/>
              </w:rPr>
              <w:t>Bodies of local and Representative Powe</w:t>
            </w:r>
            <w:r w:rsidR="002D159A">
              <w:rPr>
                <w:rFonts w:ascii="Times New Roman" w:hAnsi="Times New Roman" w:cs="Times New Roman"/>
              </w:rPr>
              <w:t>r</w:t>
            </w:r>
          </w:p>
        </w:tc>
        <w:tc>
          <w:tcPr>
            <w:tcW w:w="1701" w:type="dxa"/>
          </w:tcPr>
          <w:p w14:paraId="78B6F66D" w14:textId="77777777" w:rsidR="0091144D"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UNDP</w:t>
            </w:r>
          </w:p>
          <w:p w14:paraId="1E18A57E" w14:textId="77777777" w:rsidR="0091144D"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UNICEF</w:t>
            </w:r>
          </w:p>
          <w:p w14:paraId="329189D9" w14:textId="77777777" w:rsidR="0091144D"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UNESCO</w:t>
            </w:r>
          </w:p>
          <w:p w14:paraId="146210B8" w14:textId="77777777" w:rsidR="0091144D"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UNEP</w:t>
            </w:r>
          </w:p>
          <w:p w14:paraId="11280FE1" w14:textId="77777777" w:rsidR="0091144D"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UNECE</w:t>
            </w:r>
          </w:p>
          <w:p w14:paraId="48F5E495" w14:textId="77777777" w:rsidR="0091144D"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 xml:space="preserve">FAO </w:t>
            </w:r>
          </w:p>
          <w:p w14:paraId="22499A1A" w14:textId="77777777" w:rsidR="00CD119A"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UNRCCA</w:t>
            </w:r>
          </w:p>
          <w:p w14:paraId="337A4D28" w14:textId="50D54F22" w:rsidR="00FA279E" w:rsidRPr="0091144D" w:rsidRDefault="0091144D" w:rsidP="00FF0AD5">
            <w:pPr>
              <w:pStyle w:val="ListParagraph"/>
              <w:numPr>
                <w:ilvl w:val="0"/>
                <w:numId w:val="32"/>
              </w:numPr>
              <w:jc w:val="both"/>
              <w:rPr>
                <w:rFonts w:ascii="Times New Roman" w:hAnsi="Times New Roman" w:cs="Times New Roman"/>
              </w:rPr>
            </w:pPr>
            <w:r w:rsidRPr="0091144D">
              <w:rPr>
                <w:rFonts w:ascii="Times New Roman" w:hAnsi="Times New Roman" w:cs="Times New Roman"/>
              </w:rPr>
              <w:t>WB</w:t>
            </w:r>
          </w:p>
        </w:tc>
      </w:tr>
      <w:tr w:rsidR="00443B46" w:rsidRPr="0091144D" w14:paraId="2DC69018" w14:textId="77777777" w:rsidTr="003247FE">
        <w:tc>
          <w:tcPr>
            <w:tcW w:w="2411" w:type="dxa"/>
          </w:tcPr>
          <w:p w14:paraId="5EC3449F" w14:textId="77777777" w:rsidR="00443B46" w:rsidRPr="0091144D" w:rsidRDefault="00443B46" w:rsidP="00C1202A">
            <w:pPr>
              <w:rPr>
                <w:rFonts w:ascii="Times New Roman" w:hAnsi="Times New Roman" w:cs="Times New Roman"/>
              </w:rPr>
            </w:pPr>
            <w:r w:rsidRPr="0091144D">
              <w:rPr>
                <w:rFonts w:ascii="Times New Roman" w:hAnsi="Times New Roman" w:cs="Times New Roman"/>
              </w:rPr>
              <w:lastRenderedPageBreak/>
              <w:t>RG 4</w:t>
            </w:r>
          </w:p>
          <w:p w14:paraId="353BE788" w14:textId="77777777" w:rsidR="0091144D" w:rsidRPr="0091144D" w:rsidRDefault="0091144D" w:rsidP="00C1202A">
            <w:pPr>
              <w:rPr>
                <w:rFonts w:ascii="Times New Roman" w:hAnsi="Times New Roman" w:cs="Times New Roman"/>
              </w:rPr>
            </w:pPr>
          </w:p>
          <w:p w14:paraId="63DAB297" w14:textId="0F3A2AA1" w:rsidR="0091144D" w:rsidRPr="0091144D" w:rsidRDefault="0091144D" w:rsidP="00C1202A">
            <w:pPr>
              <w:rPr>
                <w:rFonts w:ascii="Times New Roman" w:hAnsi="Times New Roman" w:cs="Times New Roman"/>
                <w:b/>
                <w:bCs/>
              </w:rPr>
            </w:pPr>
            <w:r w:rsidRPr="0091144D">
              <w:rPr>
                <w:rFonts w:ascii="Times New Roman" w:hAnsi="Times New Roman" w:cs="Times New Roman"/>
                <w:b/>
                <w:bCs/>
                <w:color w:val="C00000"/>
              </w:rPr>
              <w:t>Employment, Economic Diversification and Trade</w:t>
            </w:r>
          </w:p>
        </w:tc>
        <w:tc>
          <w:tcPr>
            <w:tcW w:w="1276" w:type="dxa"/>
          </w:tcPr>
          <w:p w14:paraId="58023554" w14:textId="77777777" w:rsidR="00443B46" w:rsidRPr="0091144D" w:rsidRDefault="00443B46" w:rsidP="005E43C0">
            <w:pPr>
              <w:jc w:val="both"/>
              <w:rPr>
                <w:rFonts w:ascii="Times New Roman" w:hAnsi="Times New Roman" w:cs="Times New Roman"/>
              </w:rPr>
            </w:pPr>
            <w:r w:rsidRPr="0091144D">
              <w:rPr>
                <w:rFonts w:ascii="Times New Roman" w:hAnsi="Times New Roman" w:cs="Times New Roman"/>
              </w:rPr>
              <w:t>7</w:t>
            </w:r>
          </w:p>
        </w:tc>
        <w:tc>
          <w:tcPr>
            <w:tcW w:w="4819" w:type="dxa"/>
          </w:tcPr>
          <w:p w14:paraId="65E93DAC"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Mejlis of Turkmenistan </w:t>
            </w:r>
          </w:p>
          <w:p w14:paraId="3FEFE1FA"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Ministry of Economy and Development </w:t>
            </w:r>
          </w:p>
          <w:p w14:paraId="70BCFC46"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Ministry of Finance </w:t>
            </w:r>
          </w:p>
          <w:p w14:paraId="1D26FC13"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Ministry of Trade and Foreign Economic Relations  </w:t>
            </w:r>
          </w:p>
          <w:p w14:paraId="7BA11514"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Ministry of Labor and Social Protection of Population </w:t>
            </w:r>
          </w:p>
          <w:p w14:paraId="6DB29899"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Ministry of Education </w:t>
            </w:r>
          </w:p>
          <w:p w14:paraId="77951AFE"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Ministry of Agriculture and Water  </w:t>
            </w:r>
          </w:p>
          <w:p w14:paraId="2E397464"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State Statistics Committee </w:t>
            </w:r>
          </w:p>
          <w:p w14:paraId="6D32EC61"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Institute for Study of Turnover of National Products </w:t>
            </w:r>
          </w:p>
          <w:p w14:paraId="55A32D17"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Institute of Strategic Planning and Economic Development </w:t>
            </w:r>
          </w:p>
          <w:p w14:paraId="70059BE7"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State Customs Service </w:t>
            </w:r>
          </w:p>
          <w:p w14:paraId="223AD0E0"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National Trade Unions Center </w:t>
            </w:r>
          </w:p>
          <w:p w14:paraId="456BE0D7"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Union of Manufacturers and Entrepreneurs </w:t>
            </w:r>
          </w:p>
          <w:p w14:paraId="569D6C2D"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Chamber of Commerce and Industry </w:t>
            </w:r>
          </w:p>
          <w:p w14:paraId="704BCC8B" w14:textId="77777777" w:rsidR="0091144D" w:rsidRP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Women’s Union </w:t>
            </w:r>
          </w:p>
          <w:p w14:paraId="6C0CA335" w14:textId="3BDE0F48" w:rsidR="00C1202A"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Youth Union</w:t>
            </w:r>
          </w:p>
          <w:p w14:paraId="03571AC2" w14:textId="77777777" w:rsidR="0091144D" w:rsidRDefault="0091144D" w:rsidP="00FF0AD5">
            <w:pPr>
              <w:pStyle w:val="ListParagraph"/>
              <w:numPr>
                <w:ilvl w:val="0"/>
                <w:numId w:val="38"/>
              </w:numPr>
              <w:rPr>
                <w:rFonts w:ascii="Times New Roman" w:hAnsi="Times New Roman" w:cs="Times New Roman"/>
              </w:rPr>
            </w:pPr>
            <w:r w:rsidRPr="0091144D">
              <w:rPr>
                <w:rFonts w:ascii="Times New Roman" w:hAnsi="Times New Roman" w:cs="Times New Roman"/>
              </w:rPr>
              <w:t xml:space="preserve">Bodies of local representative and </w:t>
            </w:r>
            <w:r w:rsidR="00E15DE7" w:rsidRPr="0091144D">
              <w:rPr>
                <w:rFonts w:ascii="Times New Roman" w:hAnsi="Times New Roman" w:cs="Times New Roman"/>
              </w:rPr>
              <w:t>executive</w:t>
            </w:r>
            <w:r w:rsidRPr="0091144D">
              <w:rPr>
                <w:rFonts w:ascii="Times New Roman" w:hAnsi="Times New Roman" w:cs="Times New Roman"/>
              </w:rPr>
              <w:t xml:space="preserve"> power</w:t>
            </w:r>
          </w:p>
          <w:p w14:paraId="67C4B5A0" w14:textId="24AC5C21" w:rsidR="00C1202A" w:rsidRPr="002D159A" w:rsidRDefault="00C1202A" w:rsidP="00C1202A">
            <w:pPr>
              <w:pStyle w:val="ListParagraph"/>
              <w:ind w:left="360"/>
              <w:rPr>
                <w:rFonts w:ascii="Times New Roman" w:hAnsi="Times New Roman" w:cs="Times New Roman"/>
              </w:rPr>
            </w:pPr>
          </w:p>
        </w:tc>
        <w:tc>
          <w:tcPr>
            <w:tcW w:w="1701" w:type="dxa"/>
          </w:tcPr>
          <w:p w14:paraId="1CAAD561" w14:textId="77777777" w:rsidR="0091144D" w:rsidRPr="0091144D"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UNDP</w:t>
            </w:r>
          </w:p>
          <w:p w14:paraId="60C8A13C" w14:textId="77777777" w:rsidR="0091144D" w:rsidRPr="0091144D"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UNICEF</w:t>
            </w:r>
          </w:p>
          <w:p w14:paraId="0BDE6114" w14:textId="77777777" w:rsidR="0091144D" w:rsidRPr="0091144D"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 xml:space="preserve">WB </w:t>
            </w:r>
          </w:p>
          <w:p w14:paraId="6D3EED6B" w14:textId="77777777" w:rsidR="0091144D" w:rsidRPr="0091144D"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 xml:space="preserve">UNECE </w:t>
            </w:r>
          </w:p>
          <w:p w14:paraId="15F05FA0" w14:textId="77777777" w:rsidR="00CD119A"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UNCTAD</w:t>
            </w:r>
          </w:p>
          <w:p w14:paraId="7705B852" w14:textId="77777777" w:rsidR="00CD119A"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FAO</w:t>
            </w:r>
          </w:p>
          <w:p w14:paraId="00789A5D" w14:textId="14FE3360" w:rsidR="00FA279E" w:rsidRPr="0091144D" w:rsidRDefault="0091144D" w:rsidP="00FF0AD5">
            <w:pPr>
              <w:pStyle w:val="ListParagraph"/>
              <w:numPr>
                <w:ilvl w:val="0"/>
                <w:numId w:val="37"/>
              </w:numPr>
              <w:jc w:val="both"/>
              <w:rPr>
                <w:rFonts w:ascii="Times New Roman" w:hAnsi="Times New Roman" w:cs="Times New Roman"/>
              </w:rPr>
            </w:pPr>
            <w:r w:rsidRPr="0091144D">
              <w:rPr>
                <w:rFonts w:ascii="Times New Roman" w:hAnsi="Times New Roman" w:cs="Times New Roman"/>
              </w:rPr>
              <w:t>ILO</w:t>
            </w:r>
          </w:p>
        </w:tc>
      </w:tr>
      <w:tr w:rsidR="00443B46" w:rsidRPr="0091144D" w14:paraId="09EA31AC" w14:textId="77777777" w:rsidTr="003247FE">
        <w:tc>
          <w:tcPr>
            <w:tcW w:w="2411" w:type="dxa"/>
          </w:tcPr>
          <w:p w14:paraId="2DD8D0A4" w14:textId="77777777" w:rsidR="00443B46" w:rsidRPr="0091144D" w:rsidRDefault="00443B46" w:rsidP="00C1202A">
            <w:pPr>
              <w:rPr>
                <w:rFonts w:ascii="Times New Roman" w:hAnsi="Times New Roman" w:cs="Times New Roman"/>
              </w:rPr>
            </w:pPr>
            <w:r w:rsidRPr="0091144D">
              <w:rPr>
                <w:rFonts w:ascii="Times New Roman" w:hAnsi="Times New Roman" w:cs="Times New Roman"/>
              </w:rPr>
              <w:t>RG 5</w:t>
            </w:r>
          </w:p>
          <w:p w14:paraId="44811CA2" w14:textId="77777777" w:rsidR="0091144D" w:rsidRPr="0091144D" w:rsidRDefault="0091144D" w:rsidP="00C1202A">
            <w:pPr>
              <w:rPr>
                <w:rFonts w:ascii="Times New Roman" w:hAnsi="Times New Roman" w:cs="Times New Roman"/>
              </w:rPr>
            </w:pPr>
          </w:p>
          <w:p w14:paraId="3592A5F0" w14:textId="3E12556C" w:rsidR="0091144D" w:rsidRPr="0091144D" w:rsidRDefault="0091144D" w:rsidP="00C1202A">
            <w:pPr>
              <w:rPr>
                <w:rFonts w:ascii="Times New Roman" w:hAnsi="Times New Roman" w:cs="Times New Roman"/>
                <w:b/>
                <w:bCs/>
              </w:rPr>
            </w:pPr>
            <w:r w:rsidRPr="0091144D">
              <w:rPr>
                <w:rFonts w:ascii="Times New Roman" w:hAnsi="Times New Roman" w:cs="Times New Roman"/>
                <w:b/>
                <w:bCs/>
                <w:color w:val="C00000"/>
              </w:rPr>
              <w:t>Governance and Rule of Law</w:t>
            </w:r>
          </w:p>
        </w:tc>
        <w:tc>
          <w:tcPr>
            <w:tcW w:w="1276" w:type="dxa"/>
          </w:tcPr>
          <w:p w14:paraId="55F4B686" w14:textId="77777777" w:rsidR="00443B46" w:rsidRPr="0091144D" w:rsidRDefault="00443B46" w:rsidP="005E43C0">
            <w:pPr>
              <w:jc w:val="both"/>
              <w:rPr>
                <w:rFonts w:ascii="Times New Roman" w:hAnsi="Times New Roman" w:cs="Times New Roman"/>
              </w:rPr>
            </w:pPr>
            <w:r w:rsidRPr="0091144D">
              <w:rPr>
                <w:rFonts w:ascii="Times New Roman" w:hAnsi="Times New Roman" w:cs="Times New Roman"/>
              </w:rPr>
              <w:t>8</w:t>
            </w:r>
          </w:p>
        </w:tc>
        <w:tc>
          <w:tcPr>
            <w:tcW w:w="4819" w:type="dxa"/>
          </w:tcPr>
          <w:p w14:paraId="4B369930"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Mejlis of Turkmenistan </w:t>
            </w:r>
          </w:p>
          <w:p w14:paraId="089FAC7E"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Ministry of Labor and Social Protection of Population </w:t>
            </w:r>
          </w:p>
          <w:p w14:paraId="70A92062"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Ministry of Justice </w:t>
            </w:r>
          </w:p>
          <w:p w14:paraId="234C3BCD"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Ministry of Interior </w:t>
            </w:r>
          </w:p>
          <w:p w14:paraId="3E9EE60A"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Ministry of Education </w:t>
            </w:r>
          </w:p>
          <w:p w14:paraId="1F20CE62" w14:textId="70CC4228" w:rsidR="004A3227" w:rsidRDefault="004A3227" w:rsidP="004A3227">
            <w:pPr>
              <w:pStyle w:val="ListParagraph"/>
              <w:numPr>
                <w:ilvl w:val="0"/>
                <w:numId w:val="36"/>
              </w:numPr>
              <w:rPr>
                <w:rFonts w:ascii="Times New Roman" w:hAnsi="Times New Roman" w:cs="Times New Roman"/>
              </w:rPr>
            </w:pPr>
            <w:r w:rsidRPr="004A3227">
              <w:rPr>
                <w:rFonts w:ascii="Times New Roman" w:hAnsi="Times New Roman" w:cs="Times New Roman"/>
              </w:rPr>
              <w:t>Turkmen Institute of State, Law and Democracy</w:t>
            </w:r>
          </w:p>
          <w:p w14:paraId="5772A7FC" w14:textId="77777777" w:rsidR="004A3227" w:rsidRPr="004A3227" w:rsidRDefault="004A3227" w:rsidP="004A3227">
            <w:pPr>
              <w:pStyle w:val="ListParagraph"/>
              <w:numPr>
                <w:ilvl w:val="0"/>
                <w:numId w:val="36"/>
              </w:numPr>
              <w:rPr>
                <w:rFonts w:ascii="Times New Roman" w:hAnsi="Times New Roman" w:cs="Times New Roman"/>
              </w:rPr>
            </w:pPr>
            <w:r w:rsidRPr="004A3227">
              <w:rPr>
                <w:rFonts w:ascii="Times New Roman" w:hAnsi="Times New Roman" w:cs="Times New Roman"/>
              </w:rPr>
              <w:t>Office of Ombudsperson</w:t>
            </w:r>
          </w:p>
          <w:p w14:paraId="6CBCB86E"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Office of Prosecutor General  </w:t>
            </w:r>
          </w:p>
          <w:p w14:paraId="1EFC3692"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State Migration Service  </w:t>
            </w:r>
          </w:p>
          <w:p w14:paraId="4CC63403"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State Border Service </w:t>
            </w:r>
          </w:p>
          <w:p w14:paraId="6AC64109"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Supreme Court  </w:t>
            </w:r>
          </w:p>
          <w:p w14:paraId="52B9F054"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State Customs Service </w:t>
            </w:r>
          </w:p>
          <w:p w14:paraId="42459C4F"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Civil Service Academy </w:t>
            </w:r>
          </w:p>
          <w:p w14:paraId="038A5BB8" w14:textId="77777777" w:rsidR="0091144D" w:rsidRPr="0091144D" w:rsidRDefault="0091144D" w:rsidP="00FF0AD5">
            <w:pPr>
              <w:pStyle w:val="ListParagraph"/>
              <w:numPr>
                <w:ilvl w:val="0"/>
                <w:numId w:val="36"/>
              </w:numPr>
              <w:rPr>
                <w:rFonts w:ascii="Times New Roman" w:hAnsi="Times New Roman" w:cs="Times New Roman"/>
              </w:rPr>
            </w:pPr>
            <w:r w:rsidRPr="0091144D">
              <w:rPr>
                <w:rFonts w:ascii="Times New Roman" w:hAnsi="Times New Roman" w:cs="Times New Roman"/>
              </w:rPr>
              <w:t xml:space="preserve">Women’s Union </w:t>
            </w:r>
          </w:p>
          <w:p w14:paraId="086C05E9" w14:textId="77777777" w:rsidR="002D159A" w:rsidRDefault="0091144D" w:rsidP="00FF0AD5">
            <w:pPr>
              <w:pStyle w:val="ListParagraph"/>
              <w:numPr>
                <w:ilvl w:val="0"/>
                <w:numId w:val="36"/>
              </w:numPr>
              <w:rPr>
                <w:rFonts w:ascii="Times New Roman" w:hAnsi="Times New Roman" w:cs="Times New Roman"/>
              </w:rPr>
            </w:pPr>
            <w:r w:rsidRPr="002D159A">
              <w:rPr>
                <w:rFonts w:ascii="Times New Roman" w:hAnsi="Times New Roman" w:cs="Times New Roman"/>
              </w:rPr>
              <w:t>Union of Manufacturers and Entrepreneurs</w:t>
            </w:r>
          </w:p>
          <w:p w14:paraId="390F1227" w14:textId="12383DF5" w:rsidR="0091144D" w:rsidRDefault="0091144D" w:rsidP="00FF0AD5">
            <w:pPr>
              <w:pStyle w:val="ListParagraph"/>
              <w:numPr>
                <w:ilvl w:val="0"/>
                <w:numId w:val="36"/>
              </w:numPr>
              <w:rPr>
                <w:rFonts w:ascii="Times New Roman" w:hAnsi="Times New Roman" w:cs="Times New Roman"/>
              </w:rPr>
            </w:pPr>
            <w:r w:rsidRPr="002D159A">
              <w:rPr>
                <w:rFonts w:ascii="Times New Roman" w:hAnsi="Times New Roman" w:cs="Times New Roman"/>
              </w:rPr>
              <w:t>Other public organizations</w:t>
            </w:r>
          </w:p>
          <w:p w14:paraId="280B1C08" w14:textId="790111A6" w:rsidR="002D159A" w:rsidRPr="002D159A" w:rsidRDefault="002D159A" w:rsidP="002D159A">
            <w:pPr>
              <w:pStyle w:val="ListParagraph"/>
              <w:ind w:left="360"/>
              <w:rPr>
                <w:rFonts w:ascii="Times New Roman" w:hAnsi="Times New Roman" w:cs="Times New Roman"/>
              </w:rPr>
            </w:pPr>
          </w:p>
        </w:tc>
        <w:tc>
          <w:tcPr>
            <w:tcW w:w="1701" w:type="dxa"/>
          </w:tcPr>
          <w:p w14:paraId="252EA10A" w14:textId="77777777" w:rsidR="0091144D"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 xml:space="preserve">UNDP </w:t>
            </w:r>
          </w:p>
          <w:p w14:paraId="08E4B0A3" w14:textId="77777777" w:rsidR="0091144D"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 xml:space="preserve">UNICEF </w:t>
            </w:r>
          </w:p>
          <w:p w14:paraId="485912F0" w14:textId="77777777" w:rsidR="0091144D"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UNFPA</w:t>
            </w:r>
          </w:p>
          <w:p w14:paraId="1C386418" w14:textId="77777777" w:rsidR="0091144D"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UNHCR</w:t>
            </w:r>
          </w:p>
          <w:p w14:paraId="3A64BD91" w14:textId="77777777" w:rsidR="0091144D"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IOM</w:t>
            </w:r>
          </w:p>
          <w:p w14:paraId="45C93D24" w14:textId="77777777" w:rsidR="0091144D"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OHCHR</w:t>
            </w:r>
          </w:p>
          <w:p w14:paraId="18BC2719" w14:textId="77777777" w:rsidR="00CD119A"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UNODC</w:t>
            </w:r>
          </w:p>
          <w:p w14:paraId="4D3F2138" w14:textId="29937354" w:rsidR="00FA279E" w:rsidRPr="0091144D" w:rsidRDefault="0091144D" w:rsidP="00FF0AD5">
            <w:pPr>
              <w:pStyle w:val="ListParagraph"/>
              <w:numPr>
                <w:ilvl w:val="0"/>
                <w:numId w:val="36"/>
              </w:numPr>
              <w:jc w:val="both"/>
              <w:rPr>
                <w:rFonts w:ascii="Times New Roman" w:hAnsi="Times New Roman" w:cs="Times New Roman"/>
              </w:rPr>
            </w:pPr>
            <w:r w:rsidRPr="0091144D">
              <w:rPr>
                <w:rFonts w:ascii="Times New Roman" w:hAnsi="Times New Roman" w:cs="Times New Roman"/>
              </w:rPr>
              <w:t xml:space="preserve">UN Women </w:t>
            </w:r>
          </w:p>
        </w:tc>
      </w:tr>
    </w:tbl>
    <w:p w14:paraId="736619AB" w14:textId="4EA8E1A8" w:rsidR="004F3F7A" w:rsidRPr="008E777D" w:rsidRDefault="004F3F7A" w:rsidP="004F3F7A">
      <w:pPr>
        <w:pStyle w:val="Heading2"/>
        <w:spacing w:after="200"/>
        <w:rPr>
          <w:rFonts w:ascii="Times New Roman" w:hAnsi="Times New Roman" w:cs="Times New Roman"/>
          <w:lang w:val="en-US"/>
        </w:rPr>
      </w:pPr>
      <w:bookmarkStart w:id="40" w:name="_Toc18494847"/>
      <w:r w:rsidRPr="008E777D">
        <w:rPr>
          <w:rFonts w:ascii="Times New Roman" w:hAnsi="Times New Roman" w:cs="Times New Roman"/>
          <w:lang w:val="en-US"/>
        </w:rPr>
        <w:lastRenderedPageBreak/>
        <w:t>3.</w:t>
      </w:r>
      <w:r w:rsidR="00F07CEF">
        <w:rPr>
          <w:rFonts w:ascii="Times New Roman" w:hAnsi="Times New Roman" w:cs="Times New Roman"/>
          <w:lang w:val="en-US"/>
        </w:rPr>
        <w:t>3</w:t>
      </w:r>
      <w:r w:rsidRPr="008E777D">
        <w:rPr>
          <w:rFonts w:ascii="Times New Roman" w:hAnsi="Times New Roman" w:cs="Times New Roman"/>
          <w:lang w:val="en-US"/>
        </w:rPr>
        <w:t xml:space="preserve">. </w:t>
      </w:r>
      <w:r w:rsidR="00735284">
        <w:rPr>
          <w:rFonts w:ascii="Times New Roman" w:hAnsi="Times New Roman" w:cs="Times New Roman"/>
          <w:lang w:val="en-US"/>
        </w:rPr>
        <w:t>PFD</w:t>
      </w:r>
      <w:r>
        <w:rPr>
          <w:rFonts w:ascii="Times New Roman" w:hAnsi="Times New Roman" w:cs="Times New Roman"/>
          <w:lang w:val="en-US"/>
        </w:rPr>
        <w:t xml:space="preserve"> COORDINATION MECHANISM</w:t>
      </w:r>
      <w:bookmarkEnd w:id="40"/>
    </w:p>
    <w:p w14:paraId="28812CD0" w14:textId="7ACEA30D" w:rsidR="003E31D7" w:rsidRDefault="008C24B0" w:rsidP="005E43C0">
      <w:pPr>
        <w:jc w:val="both"/>
        <w:rPr>
          <w:rFonts w:ascii="Times New Roman" w:hAnsi="Times New Roman" w:cs="Times New Roman"/>
          <w:sz w:val="24"/>
          <w:szCs w:val="24"/>
          <w:lang w:val="en-US"/>
        </w:rPr>
      </w:pPr>
      <w:r>
        <w:rPr>
          <w:rFonts w:ascii="Times New Roman" w:hAnsi="Times New Roman" w:cs="Times New Roman"/>
          <w:sz w:val="24"/>
          <w:szCs w:val="24"/>
          <w:lang w:val="en-US"/>
        </w:rPr>
        <w:t>Coordination</w:t>
      </w:r>
      <w:r w:rsidR="003E31D7">
        <w:rPr>
          <w:rFonts w:ascii="Times New Roman" w:hAnsi="Times New Roman" w:cs="Times New Roman"/>
          <w:sz w:val="24"/>
          <w:szCs w:val="24"/>
          <w:lang w:val="en-US"/>
        </w:rPr>
        <w:t xml:space="preserve"> among UN agencies and national partners</w:t>
      </w:r>
      <w:r>
        <w:rPr>
          <w:rFonts w:ascii="Times New Roman" w:hAnsi="Times New Roman" w:cs="Times New Roman"/>
          <w:sz w:val="24"/>
          <w:szCs w:val="24"/>
          <w:lang w:val="en-US"/>
        </w:rPr>
        <w:t xml:space="preserve"> in the context of the </w:t>
      </w:r>
      <w:r w:rsidR="00735284">
        <w:rPr>
          <w:rFonts w:ascii="Times New Roman" w:hAnsi="Times New Roman" w:cs="Times New Roman"/>
          <w:sz w:val="24"/>
          <w:szCs w:val="24"/>
          <w:lang w:val="en-US"/>
        </w:rPr>
        <w:t>PFD</w:t>
      </w:r>
      <w:r>
        <w:rPr>
          <w:rFonts w:ascii="Times New Roman" w:hAnsi="Times New Roman" w:cs="Times New Roman"/>
          <w:sz w:val="24"/>
          <w:szCs w:val="24"/>
          <w:lang w:val="en-US"/>
        </w:rPr>
        <w:t xml:space="preserve"> takes place through a number of mechanisms and structures that have been established and institutionalized </w:t>
      </w:r>
      <w:r w:rsidR="003E31D7">
        <w:rPr>
          <w:rFonts w:ascii="Times New Roman" w:hAnsi="Times New Roman" w:cs="Times New Roman"/>
          <w:sz w:val="24"/>
          <w:szCs w:val="24"/>
          <w:lang w:val="en-US"/>
        </w:rPr>
        <w:t>to</w:t>
      </w:r>
      <w:r>
        <w:rPr>
          <w:rFonts w:ascii="Times New Roman" w:hAnsi="Times New Roman" w:cs="Times New Roman"/>
          <w:sz w:val="24"/>
          <w:szCs w:val="24"/>
          <w:lang w:val="en-US"/>
        </w:rPr>
        <w:t xml:space="preserve"> facilitat</w:t>
      </w:r>
      <w:r w:rsidR="003E31D7">
        <w:rPr>
          <w:rFonts w:ascii="Times New Roman" w:hAnsi="Times New Roman" w:cs="Times New Roman"/>
          <w:sz w:val="24"/>
          <w:szCs w:val="24"/>
          <w:lang w:val="en-US"/>
        </w:rPr>
        <w:t>e</w:t>
      </w:r>
      <w:r>
        <w:rPr>
          <w:rFonts w:ascii="Times New Roman" w:hAnsi="Times New Roman" w:cs="Times New Roman"/>
          <w:sz w:val="24"/>
          <w:szCs w:val="24"/>
          <w:lang w:val="en-US"/>
        </w:rPr>
        <w:t xml:space="preserve"> the implementation of the programme.</w:t>
      </w:r>
      <w:r w:rsidR="003E31D7">
        <w:rPr>
          <w:rFonts w:ascii="Times New Roman" w:hAnsi="Times New Roman" w:cs="Times New Roman"/>
          <w:sz w:val="24"/>
          <w:szCs w:val="24"/>
          <w:lang w:val="en-US"/>
        </w:rPr>
        <w:t xml:space="preserve"> Within the UN family</w:t>
      </w:r>
      <w:r w:rsidR="00EE0B63">
        <w:rPr>
          <w:rFonts w:ascii="Times New Roman" w:hAnsi="Times New Roman" w:cs="Times New Roman"/>
          <w:sz w:val="24"/>
          <w:szCs w:val="24"/>
          <w:lang w:val="en-US"/>
        </w:rPr>
        <w:t xml:space="preserve">, the </w:t>
      </w:r>
      <w:r w:rsidR="003E31D7">
        <w:rPr>
          <w:rFonts w:ascii="Times New Roman" w:hAnsi="Times New Roman" w:cs="Times New Roman"/>
          <w:sz w:val="24"/>
          <w:szCs w:val="24"/>
          <w:lang w:val="en-US"/>
        </w:rPr>
        <w:t>RCO</w:t>
      </w:r>
      <w:r w:rsidR="00EE0B63">
        <w:rPr>
          <w:rFonts w:ascii="Times New Roman" w:hAnsi="Times New Roman" w:cs="Times New Roman"/>
          <w:sz w:val="24"/>
          <w:szCs w:val="24"/>
          <w:lang w:val="en-US"/>
        </w:rPr>
        <w:t xml:space="preserve"> is the entity that coordinates the UNCT in the country </w:t>
      </w:r>
      <w:r w:rsidR="005E43C0" w:rsidRPr="005E43C0">
        <w:rPr>
          <w:rFonts w:ascii="Times New Roman" w:hAnsi="Times New Roman" w:cs="Times New Roman"/>
          <w:sz w:val="24"/>
          <w:szCs w:val="24"/>
          <w:lang w:val="en-US"/>
        </w:rPr>
        <w:t>and ensures</w:t>
      </w:r>
      <w:r w:rsidR="005E43C0">
        <w:rPr>
          <w:rFonts w:ascii="Times New Roman" w:hAnsi="Times New Roman" w:cs="Times New Roman"/>
          <w:sz w:val="24"/>
          <w:szCs w:val="24"/>
          <w:lang w:val="en-US"/>
        </w:rPr>
        <w:t xml:space="preserve"> </w:t>
      </w:r>
      <w:r w:rsidR="005E43C0" w:rsidRPr="005E43C0">
        <w:rPr>
          <w:rFonts w:ascii="Times New Roman" w:hAnsi="Times New Roman" w:cs="Times New Roman"/>
          <w:sz w:val="24"/>
          <w:szCs w:val="24"/>
          <w:lang w:val="en-US"/>
        </w:rPr>
        <w:t xml:space="preserve">that </w:t>
      </w:r>
      <w:r w:rsidR="003E31D7">
        <w:rPr>
          <w:rFonts w:ascii="Times New Roman" w:hAnsi="Times New Roman" w:cs="Times New Roman"/>
          <w:sz w:val="24"/>
          <w:szCs w:val="24"/>
          <w:lang w:val="en-US"/>
        </w:rPr>
        <w:t xml:space="preserve">the work of the </w:t>
      </w:r>
      <w:r w:rsidR="005E43C0" w:rsidRPr="005E43C0">
        <w:rPr>
          <w:rFonts w:ascii="Times New Roman" w:hAnsi="Times New Roman" w:cs="Times New Roman"/>
          <w:sz w:val="24"/>
          <w:szCs w:val="24"/>
          <w:lang w:val="en-US"/>
        </w:rPr>
        <w:t>agencies support</w:t>
      </w:r>
      <w:r w:rsidR="003E31D7">
        <w:rPr>
          <w:rFonts w:ascii="Times New Roman" w:hAnsi="Times New Roman" w:cs="Times New Roman"/>
          <w:sz w:val="24"/>
          <w:szCs w:val="24"/>
          <w:lang w:val="en-US"/>
        </w:rPr>
        <w:t>s</w:t>
      </w:r>
      <w:r w:rsidR="005E43C0" w:rsidRPr="005E43C0">
        <w:rPr>
          <w:rFonts w:ascii="Times New Roman" w:hAnsi="Times New Roman" w:cs="Times New Roman"/>
          <w:sz w:val="24"/>
          <w:szCs w:val="24"/>
          <w:lang w:val="en-US"/>
        </w:rPr>
        <w:t xml:space="preserve"> national development priorities</w:t>
      </w:r>
      <w:r w:rsidR="00EE0B63">
        <w:rPr>
          <w:rFonts w:ascii="Times New Roman" w:hAnsi="Times New Roman" w:cs="Times New Roman"/>
          <w:sz w:val="24"/>
          <w:szCs w:val="24"/>
          <w:lang w:val="en-US"/>
        </w:rPr>
        <w:t xml:space="preserve"> based on commitments made in the </w:t>
      </w:r>
      <w:r w:rsidR="00735284">
        <w:rPr>
          <w:rFonts w:ascii="Times New Roman" w:hAnsi="Times New Roman" w:cs="Times New Roman"/>
          <w:sz w:val="24"/>
          <w:szCs w:val="24"/>
          <w:lang w:val="en-US"/>
        </w:rPr>
        <w:t>PFD</w:t>
      </w:r>
      <w:r w:rsidR="005E43C0" w:rsidRPr="005E43C0">
        <w:rPr>
          <w:rFonts w:ascii="Times New Roman" w:hAnsi="Times New Roman" w:cs="Times New Roman"/>
          <w:sz w:val="24"/>
          <w:szCs w:val="24"/>
          <w:lang w:val="en-US"/>
        </w:rPr>
        <w:t>.</w:t>
      </w:r>
      <w:r w:rsidR="00EE0B63">
        <w:rPr>
          <w:rFonts w:ascii="Times New Roman" w:hAnsi="Times New Roman" w:cs="Times New Roman"/>
          <w:sz w:val="24"/>
          <w:szCs w:val="24"/>
          <w:lang w:val="en-US"/>
        </w:rPr>
        <w:t xml:space="preserve"> The government</w:t>
      </w:r>
      <w:r w:rsidR="003E31D7">
        <w:rPr>
          <w:rFonts w:ascii="Times New Roman" w:hAnsi="Times New Roman" w:cs="Times New Roman"/>
          <w:sz w:val="24"/>
          <w:szCs w:val="24"/>
          <w:lang w:val="en-US"/>
        </w:rPr>
        <w:t>, on the other hand,</w:t>
      </w:r>
      <w:r w:rsidR="00EE0B63">
        <w:rPr>
          <w:rFonts w:ascii="Times New Roman" w:hAnsi="Times New Roman" w:cs="Times New Roman"/>
          <w:sz w:val="24"/>
          <w:szCs w:val="24"/>
          <w:lang w:val="en-US"/>
        </w:rPr>
        <w:t xml:space="preserve"> has its own internal coordination mechanisms</w:t>
      </w:r>
      <w:r w:rsidR="003E31D7">
        <w:rPr>
          <w:rFonts w:ascii="Times New Roman" w:hAnsi="Times New Roman" w:cs="Times New Roman"/>
          <w:sz w:val="24"/>
          <w:szCs w:val="24"/>
          <w:lang w:val="en-US"/>
        </w:rPr>
        <w:t xml:space="preserve"> (</w:t>
      </w:r>
      <w:r w:rsidR="0040409B">
        <w:rPr>
          <w:rFonts w:ascii="Times New Roman" w:hAnsi="Times New Roman" w:cs="Times New Roman"/>
          <w:sz w:val="24"/>
          <w:szCs w:val="24"/>
          <w:lang w:val="en-US"/>
        </w:rPr>
        <w:t>which</w:t>
      </w:r>
      <w:r w:rsidR="003E31D7">
        <w:rPr>
          <w:rFonts w:ascii="Times New Roman" w:hAnsi="Times New Roman" w:cs="Times New Roman"/>
          <w:sz w:val="24"/>
          <w:szCs w:val="24"/>
          <w:lang w:val="en-US"/>
        </w:rPr>
        <w:t xml:space="preserve"> are not subject to this evaluation)</w:t>
      </w:r>
      <w:r w:rsidR="00EE0B63">
        <w:rPr>
          <w:rFonts w:ascii="Times New Roman" w:hAnsi="Times New Roman" w:cs="Times New Roman"/>
          <w:sz w:val="24"/>
          <w:szCs w:val="24"/>
          <w:lang w:val="en-US"/>
        </w:rPr>
        <w:t>.</w:t>
      </w:r>
      <w:r w:rsidR="003E31D7">
        <w:rPr>
          <w:rFonts w:ascii="Times New Roman" w:hAnsi="Times New Roman" w:cs="Times New Roman"/>
          <w:sz w:val="24"/>
          <w:szCs w:val="24"/>
          <w:lang w:val="en-US"/>
        </w:rPr>
        <w:t xml:space="preserve"> As for the interaction between the UN agencies and national partners</w:t>
      </w:r>
      <w:r w:rsidR="00E43EF5">
        <w:rPr>
          <w:rFonts w:ascii="Times New Roman" w:hAnsi="Times New Roman" w:cs="Times New Roman"/>
          <w:sz w:val="24"/>
          <w:szCs w:val="24"/>
          <w:lang w:val="en-US"/>
        </w:rPr>
        <w:t xml:space="preserve">, </w:t>
      </w:r>
      <w:r w:rsidR="00452137">
        <w:rPr>
          <w:rFonts w:ascii="Times New Roman" w:hAnsi="Times New Roman" w:cs="Times New Roman"/>
          <w:sz w:val="24"/>
          <w:szCs w:val="24"/>
          <w:lang w:val="en-US"/>
        </w:rPr>
        <w:t xml:space="preserve">the UNCT and the </w:t>
      </w:r>
      <w:r w:rsidR="00210BBB">
        <w:rPr>
          <w:rFonts w:ascii="Times New Roman" w:hAnsi="Times New Roman" w:cs="Times New Roman"/>
          <w:sz w:val="24"/>
          <w:szCs w:val="24"/>
          <w:lang w:val="en-US"/>
        </w:rPr>
        <w:t>g</w:t>
      </w:r>
      <w:r w:rsidR="00452137">
        <w:rPr>
          <w:rFonts w:ascii="Times New Roman" w:hAnsi="Times New Roman" w:cs="Times New Roman"/>
          <w:sz w:val="24"/>
          <w:szCs w:val="24"/>
          <w:lang w:val="en-US"/>
        </w:rPr>
        <w:t xml:space="preserve">overnment have established a set of </w:t>
      </w:r>
      <w:r w:rsidR="003E31D7">
        <w:rPr>
          <w:rFonts w:ascii="Times New Roman" w:hAnsi="Times New Roman" w:cs="Times New Roman"/>
          <w:sz w:val="24"/>
          <w:szCs w:val="24"/>
          <w:lang w:val="en-US"/>
        </w:rPr>
        <w:t xml:space="preserve">joint </w:t>
      </w:r>
      <w:r w:rsidR="00452137">
        <w:rPr>
          <w:rFonts w:ascii="Times New Roman" w:hAnsi="Times New Roman" w:cs="Times New Roman"/>
          <w:sz w:val="24"/>
          <w:szCs w:val="24"/>
          <w:lang w:val="en-US"/>
        </w:rPr>
        <w:t xml:space="preserve">formal structures for </w:t>
      </w:r>
      <w:r w:rsidR="00452137" w:rsidRPr="005C26A6">
        <w:rPr>
          <w:rFonts w:ascii="Times New Roman" w:hAnsi="Times New Roman" w:cs="Times New Roman"/>
          <w:sz w:val="24"/>
          <w:szCs w:val="24"/>
          <w:lang w:val="en-US"/>
        </w:rPr>
        <w:t>guiding</w:t>
      </w:r>
      <w:r w:rsidR="00452137">
        <w:rPr>
          <w:rFonts w:ascii="Times New Roman" w:hAnsi="Times New Roman" w:cs="Times New Roman"/>
          <w:sz w:val="24"/>
          <w:szCs w:val="24"/>
          <w:lang w:val="en-US"/>
        </w:rPr>
        <w:t xml:space="preserve">, coordinating and </w:t>
      </w:r>
      <w:r w:rsidR="00452137" w:rsidRPr="005C26A6">
        <w:rPr>
          <w:rFonts w:ascii="Times New Roman" w:hAnsi="Times New Roman" w:cs="Times New Roman"/>
          <w:sz w:val="24"/>
          <w:szCs w:val="24"/>
          <w:lang w:val="en-US"/>
        </w:rPr>
        <w:t xml:space="preserve">monitoring the implementation of </w:t>
      </w:r>
      <w:r w:rsidR="00452137">
        <w:rPr>
          <w:rFonts w:ascii="Times New Roman" w:hAnsi="Times New Roman" w:cs="Times New Roman"/>
          <w:sz w:val="24"/>
          <w:szCs w:val="24"/>
          <w:lang w:val="en-US"/>
        </w:rPr>
        <w:t xml:space="preserve">joint activities under the </w:t>
      </w:r>
      <w:r w:rsidR="00735284">
        <w:rPr>
          <w:rFonts w:ascii="Times New Roman" w:hAnsi="Times New Roman" w:cs="Times New Roman"/>
          <w:sz w:val="24"/>
          <w:szCs w:val="24"/>
          <w:lang w:val="en-US"/>
        </w:rPr>
        <w:t>PFD</w:t>
      </w:r>
      <w:r w:rsidR="00452137">
        <w:rPr>
          <w:rFonts w:ascii="Times New Roman" w:hAnsi="Times New Roman" w:cs="Times New Roman"/>
          <w:sz w:val="24"/>
          <w:szCs w:val="24"/>
          <w:lang w:val="en-US"/>
        </w:rPr>
        <w:t>.</w:t>
      </w:r>
    </w:p>
    <w:p w14:paraId="5CA579E6" w14:textId="2A31C72E" w:rsidR="00E43EF5" w:rsidRDefault="00452137" w:rsidP="005E43C0">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05FF2">
        <w:rPr>
          <w:rFonts w:ascii="Times New Roman" w:hAnsi="Times New Roman" w:cs="Times New Roman"/>
          <w:sz w:val="24"/>
          <w:szCs w:val="24"/>
          <w:lang w:val="en-US"/>
        </w:rPr>
        <w:t xml:space="preserve"> following are the key joint</w:t>
      </w:r>
      <w:r>
        <w:rPr>
          <w:rFonts w:ascii="Times New Roman" w:hAnsi="Times New Roman" w:cs="Times New Roman"/>
          <w:sz w:val="24"/>
          <w:szCs w:val="24"/>
          <w:lang w:val="en-US"/>
        </w:rPr>
        <w:t xml:space="preserve"> mechanisms</w:t>
      </w:r>
      <w:r w:rsidR="00C05FF2">
        <w:rPr>
          <w:rFonts w:ascii="Times New Roman" w:hAnsi="Times New Roman" w:cs="Times New Roman"/>
          <w:sz w:val="24"/>
          <w:szCs w:val="24"/>
          <w:lang w:val="en-US"/>
        </w:rPr>
        <w:t>. They are further</w:t>
      </w:r>
      <w:r>
        <w:rPr>
          <w:rFonts w:ascii="Times New Roman" w:hAnsi="Times New Roman" w:cs="Times New Roman"/>
          <w:sz w:val="24"/>
          <w:szCs w:val="24"/>
          <w:lang w:val="en-US"/>
        </w:rPr>
        <w:t xml:space="preserve"> illustrated in the</w:t>
      </w:r>
      <w:r w:rsidR="00C05FF2">
        <w:rPr>
          <w:rFonts w:ascii="Times New Roman" w:hAnsi="Times New Roman" w:cs="Times New Roman"/>
          <w:sz w:val="24"/>
          <w:szCs w:val="24"/>
          <w:lang w:val="en-US"/>
        </w:rPr>
        <w:t xml:space="preserve"> figure in the next page.</w:t>
      </w:r>
    </w:p>
    <w:p w14:paraId="62884DB4" w14:textId="16A3FF71" w:rsidR="00452137" w:rsidRDefault="00452137" w:rsidP="00FF0AD5">
      <w:pPr>
        <w:pStyle w:val="ListParagraph"/>
        <w:numPr>
          <w:ilvl w:val="0"/>
          <w:numId w:val="47"/>
        </w:numPr>
        <w:jc w:val="both"/>
        <w:rPr>
          <w:rFonts w:ascii="Times New Roman" w:hAnsi="Times New Roman" w:cs="Times New Roman"/>
          <w:sz w:val="24"/>
          <w:szCs w:val="24"/>
        </w:rPr>
      </w:pPr>
      <w:r w:rsidRPr="00452137">
        <w:rPr>
          <w:rFonts w:ascii="Times New Roman" w:hAnsi="Times New Roman" w:cs="Times New Roman"/>
          <w:b/>
          <w:bCs/>
          <w:i/>
          <w:iCs/>
          <w:sz w:val="24"/>
          <w:szCs w:val="24"/>
        </w:rPr>
        <w:t>National Steering &amp; Coordination Committee (NSCC)</w:t>
      </w:r>
      <w:r>
        <w:rPr>
          <w:rFonts w:ascii="Times New Roman" w:hAnsi="Times New Roman" w:cs="Times New Roman"/>
          <w:sz w:val="24"/>
          <w:szCs w:val="24"/>
        </w:rPr>
        <w:t xml:space="preserve"> – </w:t>
      </w:r>
      <w:r w:rsidR="00034BE6">
        <w:rPr>
          <w:rFonts w:ascii="Times New Roman" w:hAnsi="Times New Roman" w:cs="Times New Roman"/>
          <w:sz w:val="24"/>
          <w:szCs w:val="24"/>
        </w:rPr>
        <w:t xml:space="preserve">This is the overarching coordinating entity that provides leadership to the </w:t>
      </w:r>
      <w:r w:rsidR="00735284">
        <w:rPr>
          <w:rFonts w:ascii="Times New Roman" w:hAnsi="Times New Roman" w:cs="Times New Roman"/>
          <w:sz w:val="24"/>
          <w:szCs w:val="24"/>
        </w:rPr>
        <w:t>PFD</w:t>
      </w:r>
      <w:r w:rsidR="00034BE6">
        <w:rPr>
          <w:rFonts w:ascii="Times New Roman" w:hAnsi="Times New Roman" w:cs="Times New Roman"/>
          <w:sz w:val="24"/>
          <w:szCs w:val="24"/>
        </w:rPr>
        <w:t xml:space="preserve"> process. NSCC consists of </w:t>
      </w:r>
      <w:r w:rsidRPr="00452137">
        <w:rPr>
          <w:rFonts w:ascii="Times New Roman" w:hAnsi="Times New Roman" w:cs="Times New Roman"/>
          <w:sz w:val="24"/>
          <w:szCs w:val="24"/>
        </w:rPr>
        <w:t>Deputy Ministers, UNCT Members</w:t>
      </w:r>
      <w:r w:rsidR="00034BE6">
        <w:rPr>
          <w:rFonts w:ascii="Times New Roman" w:hAnsi="Times New Roman" w:cs="Times New Roman"/>
          <w:sz w:val="24"/>
          <w:szCs w:val="24"/>
        </w:rPr>
        <w:t xml:space="preserve"> and is co-chaired by the </w:t>
      </w:r>
      <w:r w:rsidRPr="00452137">
        <w:rPr>
          <w:rFonts w:ascii="Times New Roman" w:hAnsi="Times New Roman" w:cs="Times New Roman"/>
          <w:sz w:val="24"/>
          <w:szCs w:val="24"/>
        </w:rPr>
        <w:t>UNRC and Minister of Foreign Affairs</w:t>
      </w:r>
      <w:r w:rsidR="00034BE6">
        <w:rPr>
          <w:rFonts w:ascii="Times New Roman" w:hAnsi="Times New Roman" w:cs="Times New Roman"/>
          <w:sz w:val="24"/>
          <w:szCs w:val="24"/>
        </w:rPr>
        <w:t>.</w:t>
      </w:r>
    </w:p>
    <w:p w14:paraId="0E441FF9" w14:textId="77777777" w:rsidR="00973470" w:rsidRDefault="00973470" w:rsidP="00973470">
      <w:pPr>
        <w:pStyle w:val="ListParagraph"/>
        <w:jc w:val="both"/>
        <w:rPr>
          <w:rFonts w:ascii="Times New Roman" w:hAnsi="Times New Roman" w:cs="Times New Roman"/>
          <w:sz w:val="24"/>
          <w:szCs w:val="24"/>
        </w:rPr>
      </w:pPr>
    </w:p>
    <w:p w14:paraId="69AD6CB6" w14:textId="7B9FD5D9" w:rsidR="00452137" w:rsidRDefault="00452137" w:rsidP="00FF0AD5">
      <w:pPr>
        <w:pStyle w:val="ListParagraph"/>
        <w:numPr>
          <w:ilvl w:val="0"/>
          <w:numId w:val="47"/>
        </w:numPr>
        <w:jc w:val="both"/>
        <w:rPr>
          <w:rFonts w:ascii="Times New Roman" w:hAnsi="Times New Roman" w:cs="Times New Roman"/>
          <w:sz w:val="24"/>
          <w:szCs w:val="24"/>
        </w:rPr>
      </w:pPr>
      <w:r w:rsidRPr="00452137">
        <w:rPr>
          <w:rFonts w:ascii="Times New Roman" w:hAnsi="Times New Roman" w:cs="Times New Roman"/>
          <w:b/>
          <w:bCs/>
          <w:i/>
          <w:iCs/>
          <w:sz w:val="24"/>
          <w:szCs w:val="24"/>
        </w:rPr>
        <w:t>High-Level Outcome Meeting</w:t>
      </w:r>
      <w:r w:rsidR="000A1D3F">
        <w:rPr>
          <w:rFonts w:ascii="Times New Roman" w:hAnsi="Times New Roman" w:cs="Times New Roman"/>
          <w:b/>
          <w:bCs/>
          <w:i/>
          <w:iCs/>
          <w:sz w:val="24"/>
          <w:szCs w:val="24"/>
        </w:rPr>
        <w:t xml:space="preserve"> (</w:t>
      </w:r>
      <w:r w:rsidR="00BD28DC">
        <w:rPr>
          <w:rFonts w:ascii="Times New Roman" w:hAnsi="Times New Roman" w:cs="Times New Roman"/>
          <w:b/>
          <w:bCs/>
          <w:i/>
          <w:iCs/>
          <w:sz w:val="24"/>
          <w:szCs w:val="24"/>
        </w:rPr>
        <w:t>HLOM)</w:t>
      </w:r>
      <w:r>
        <w:rPr>
          <w:rFonts w:ascii="Times New Roman" w:hAnsi="Times New Roman" w:cs="Times New Roman"/>
          <w:sz w:val="24"/>
          <w:szCs w:val="24"/>
        </w:rPr>
        <w:t xml:space="preserve"> –</w:t>
      </w:r>
      <w:r w:rsidR="00BD28DC">
        <w:rPr>
          <w:rFonts w:ascii="Times New Roman" w:hAnsi="Times New Roman" w:cs="Times New Roman"/>
          <w:sz w:val="24"/>
          <w:szCs w:val="24"/>
        </w:rPr>
        <w:t xml:space="preserve"> T</w:t>
      </w:r>
      <w:r w:rsidRPr="00452137">
        <w:rPr>
          <w:rFonts w:ascii="Times New Roman" w:hAnsi="Times New Roman" w:cs="Times New Roman"/>
          <w:sz w:val="24"/>
          <w:szCs w:val="24"/>
        </w:rPr>
        <w:t xml:space="preserve">hese meetings </w:t>
      </w:r>
      <w:r w:rsidR="00BD28DC">
        <w:rPr>
          <w:rFonts w:ascii="Times New Roman" w:hAnsi="Times New Roman" w:cs="Times New Roman"/>
          <w:sz w:val="24"/>
          <w:szCs w:val="24"/>
        </w:rPr>
        <w:t>may be organized in an ad-hoc fashion</w:t>
      </w:r>
      <w:r w:rsidR="00C05FF2">
        <w:rPr>
          <w:rFonts w:ascii="Times New Roman" w:hAnsi="Times New Roman" w:cs="Times New Roman"/>
          <w:sz w:val="24"/>
          <w:szCs w:val="24"/>
        </w:rPr>
        <w:t xml:space="preserve"> </w:t>
      </w:r>
      <w:r w:rsidR="00BD28DC">
        <w:rPr>
          <w:rFonts w:ascii="Times New Roman" w:hAnsi="Times New Roman" w:cs="Times New Roman"/>
          <w:sz w:val="24"/>
          <w:szCs w:val="24"/>
        </w:rPr>
        <w:t>when there are major</w:t>
      </w:r>
      <w:r w:rsidRPr="00452137">
        <w:rPr>
          <w:rFonts w:ascii="Times New Roman" w:hAnsi="Times New Roman" w:cs="Times New Roman"/>
          <w:sz w:val="24"/>
          <w:szCs w:val="24"/>
        </w:rPr>
        <w:t xml:space="preserve"> constraints in </w:t>
      </w:r>
      <w:r w:rsidR="00BD28DC">
        <w:rPr>
          <w:rFonts w:ascii="Times New Roman" w:hAnsi="Times New Roman" w:cs="Times New Roman"/>
          <w:sz w:val="24"/>
          <w:szCs w:val="24"/>
        </w:rPr>
        <w:t xml:space="preserve">the </w:t>
      </w:r>
      <w:r w:rsidRPr="00452137">
        <w:rPr>
          <w:rFonts w:ascii="Times New Roman" w:hAnsi="Times New Roman" w:cs="Times New Roman"/>
          <w:sz w:val="24"/>
          <w:szCs w:val="24"/>
        </w:rPr>
        <w:t xml:space="preserve">implementation of the </w:t>
      </w:r>
      <w:r w:rsidR="00735284">
        <w:rPr>
          <w:rFonts w:ascii="Times New Roman" w:hAnsi="Times New Roman" w:cs="Times New Roman"/>
          <w:sz w:val="24"/>
          <w:szCs w:val="24"/>
        </w:rPr>
        <w:t>PFD</w:t>
      </w:r>
      <w:r w:rsidRPr="00452137">
        <w:rPr>
          <w:rFonts w:ascii="Times New Roman" w:hAnsi="Times New Roman" w:cs="Times New Roman"/>
          <w:sz w:val="24"/>
          <w:szCs w:val="24"/>
        </w:rPr>
        <w:t xml:space="preserve">. </w:t>
      </w:r>
      <w:r w:rsidR="00C05FF2">
        <w:rPr>
          <w:rFonts w:ascii="Times New Roman" w:hAnsi="Times New Roman" w:cs="Times New Roman"/>
          <w:sz w:val="24"/>
          <w:szCs w:val="24"/>
        </w:rPr>
        <w:t>They</w:t>
      </w:r>
      <w:r w:rsidRPr="00452137">
        <w:rPr>
          <w:rFonts w:ascii="Times New Roman" w:hAnsi="Times New Roman" w:cs="Times New Roman"/>
          <w:sz w:val="24"/>
          <w:szCs w:val="24"/>
        </w:rPr>
        <w:t xml:space="preserve"> </w:t>
      </w:r>
      <w:r w:rsidR="00BD28DC">
        <w:rPr>
          <w:rFonts w:ascii="Times New Roman" w:hAnsi="Times New Roman" w:cs="Times New Roman"/>
          <w:sz w:val="24"/>
          <w:szCs w:val="24"/>
        </w:rPr>
        <w:t>are</w:t>
      </w:r>
      <w:r w:rsidRPr="00452137">
        <w:rPr>
          <w:rFonts w:ascii="Times New Roman" w:hAnsi="Times New Roman" w:cs="Times New Roman"/>
          <w:sz w:val="24"/>
          <w:szCs w:val="24"/>
        </w:rPr>
        <w:t xml:space="preserve"> chaired by the </w:t>
      </w:r>
      <w:r w:rsidR="0040409B" w:rsidRPr="0040409B">
        <w:rPr>
          <w:rFonts w:ascii="Times New Roman" w:hAnsi="Times New Roman" w:cs="Times New Roman"/>
          <w:sz w:val="24"/>
          <w:szCs w:val="24"/>
        </w:rPr>
        <w:t xml:space="preserve">Minister/Deputy Minister of Foreign Affairs </w:t>
      </w:r>
      <w:r w:rsidRPr="00452137">
        <w:rPr>
          <w:rFonts w:ascii="Times New Roman" w:hAnsi="Times New Roman" w:cs="Times New Roman"/>
          <w:sz w:val="24"/>
          <w:szCs w:val="24"/>
        </w:rPr>
        <w:t xml:space="preserve">and </w:t>
      </w:r>
      <w:r w:rsidR="00C05FF2">
        <w:rPr>
          <w:rFonts w:ascii="Times New Roman" w:hAnsi="Times New Roman" w:cs="Times New Roman"/>
          <w:sz w:val="24"/>
          <w:szCs w:val="24"/>
        </w:rPr>
        <w:t xml:space="preserve">are </w:t>
      </w:r>
      <w:r w:rsidRPr="00452137">
        <w:rPr>
          <w:rFonts w:ascii="Times New Roman" w:hAnsi="Times New Roman" w:cs="Times New Roman"/>
          <w:sz w:val="24"/>
          <w:szCs w:val="24"/>
        </w:rPr>
        <w:t xml:space="preserve">attended by </w:t>
      </w:r>
      <w:r w:rsidR="00BD28DC">
        <w:rPr>
          <w:rFonts w:ascii="Times New Roman" w:hAnsi="Times New Roman" w:cs="Times New Roman"/>
          <w:sz w:val="24"/>
          <w:szCs w:val="24"/>
        </w:rPr>
        <w:t xml:space="preserve">all </w:t>
      </w:r>
      <w:r w:rsidRPr="00452137">
        <w:rPr>
          <w:rFonts w:ascii="Times New Roman" w:hAnsi="Times New Roman" w:cs="Times New Roman"/>
          <w:sz w:val="24"/>
          <w:szCs w:val="24"/>
        </w:rPr>
        <w:t>relevant ministries</w:t>
      </w:r>
      <w:r w:rsidR="00BD28DC">
        <w:rPr>
          <w:rFonts w:ascii="Times New Roman" w:hAnsi="Times New Roman" w:cs="Times New Roman"/>
          <w:sz w:val="24"/>
          <w:szCs w:val="24"/>
        </w:rPr>
        <w:t xml:space="preserve"> and agencies</w:t>
      </w:r>
      <w:r w:rsidRPr="00452137">
        <w:rPr>
          <w:rFonts w:ascii="Times New Roman" w:hAnsi="Times New Roman" w:cs="Times New Roman"/>
          <w:sz w:val="24"/>
          <w:szCs w:val="24"/>
        </w:rPr>
        <w:t xml:space="preserve"> </w:t>
      </w:r>
      <w:r w:rsidR="00BD28DC">
        <w:rPr>
          <w:rFonts w:ascii="Times New Roman" w:hAnsi="Times New Roman" w:cs="Times New Roman"/>
          <w:sz w:val="24"/>
          <w:szCs w:val="24"/>
        </w:rPr>
        <w:t>involved in the implementation of th</w:t>
      </w:r>
      <w:r w:rsidR="00C05FF2">
        <w:rPr>
          <w:rFonts w:ascii="Times New Roman" w:hAnsi="Times New Roman" w:cs="Times New Roman"/>
          <w:sz w:val="24"/>
          <w:szCs w:val="24"/>
        </w:rPr>
        <w:t>ose</w:t>
      </w:r>
      <w:r w:rsidR="00BD28DC">
        <w:rPr>
          <w:rFonts w:ascii="Times New Roman" w:hAnsi="Times New Roman" w:cs="Times New Roman"/>
          <w:sz w:val="24"/>
          <w:szCs w:val="24"/>
        </w:rPr>
        <w:t xml:space="preserve"> </w:t>
      </w:r>
      <w:r w:rsidR="00C05FF2">
        <w:rPr>
          <w:rFonts w:ascii="Times New Roman" w:hAnsi="Times New Roman" w:cs="Times New Roman"/>
          <w:sz w:val="24"/>
          <w:szCs w:val="24"/>
        </w:rPr>
        <w:t>PFD</w:t>
      </w:r>
      <w:r w:rsidR="00BD28DC">
        <w:rPr>
          <w:rFonts w:ascii="Times New Roman" w:hAnsi="Times New Roman" w:cs="Times New Roman"/>
          <w:sz w:val="24"/>
          <w:szCs w:val="24"/>
        </w:rPr>
        <w:t xml:space="preserve"> outcomes that </w:t>
      </w:r>
      <w:r w:rsidR="00C05FF2">
        <w:rPr>
          <w:rFonts w:ascii="Times New Roman" w:hAnsi="Times New Roman" w:cs="Times New Roman"/>
          <w:sz w:val="24"/>
          <w:szCs w:val="24"/>
        </w:rPr>
        <w:t>are</w:t>
      </w:r>
      <w:r w:rsidR="00BD28DC">
        <w:rPr>
          <w:rFonts w:ascii="Times New Roman" w:hAnsi="Times New Roman" w:cs="Times New Roman"/>
          <w:sz w:val="24"/>
          <w:szCs w:val="24"/>
        </w:rPr>
        <w:t xml:space="preserve"> experiencing</w:t>
      </w:r>
      <w:r w:rsidRPr="00452137">
        <w:rPr>
          <w:rFonts w:ascii="Times New Roman" w:hAnsi="Times New Roman" w:cs="Times New Roman"/>
          <w:sz w:val="24"/>
          <w:szCs w:val="24"/>
        </w:rPr>
        <w:t xml:space="preserve"> </w:t>
      </w:r>
      <w:r w:rsidR="00C05FF2">
        <w:rPr>
          <w:rFonts w:ascii="Times New Roman" w:hAnsi="Times New Roman" w:cs="Times New Roman"/>
          <w:sz w:val="24"/>
          <w:szCs w:val="24"/>
        </w:rPr>
        <w:t>challenges</w:t>
      </w:r>
      <w:r w:rsidRPr="00452137">
        <w:rPr>
          <w:rFonts w:ascii="Times New Roman" w:hAnsi="Times New Roman" w:cs="Times New Roman"/>
          <w:sz w:val="24"/>
          <w:szCs w:val="24"/>
        </w:rPr>
        <w:t>.</w:t>
      </w:r>
    </w:p>
    <w:p w14:paraId="73188D72" w14:textId="77777777" w:rsidR="00973470" w:rsidRPr="00973470" w:rsidRDefault="00973470" w:rsidP="00973470">
      <w:pPr>
        <w:pStyle w:val="ListParagraph"/>
        <w:rPr>
          <w:rFonts w:ascii="Times New Roman" w:hAnsi="Times New Roman" w:cs="Times New Roman"/>
          <w:sz w:val="24"/>
          <w:szCs w:val="24"/>
        </w:rPr>
      </w:pPr>
    </w:p>
    <w:p w14:paraId="43D26E7A" w14:textId="3062DD6C" w:rsidR="0024453E" w:rsidRPr="0040409B" w:rsidRDefault="00452137" w:rsidP="00A74697">
      <w:pPr>
        <w:pStyle w:val="ListParagraph"/>
        <w:numPr>
          <w:ilvl w:val="0"/>
          <w:numId w:val="47"/>
        </w:numPr>
        <w:jc w:val="both"/>
        <w:rPr>
          <w:rFonts w:ascii="Times New Roman" w:hAnsi="Times New Roman" w:cs="Times New Roman"/>
          <w:sz w:val="24"/>
          <w:szCs w:val="24"/>
        </w:rPr>
      </w:pPr>
      <w:r w:rsidRPr="0040409B">
        <w:rPr>
          <w:rFonts w:ascii="Times New Roman" w:hAnsi="Times New Roman" w:cs="Times New Roman"/>
          <w:b/>
          <w:bCs/>
          <w:i/>
          <w:iCs/>
          <w:sz w:val="24"/>
          <w:szCs w:val="24"/>
        </w:rPr>
        <w:t>Result Groups</w:t>
      </w:r>
      <w:r w:rsidRPr="0040409B">
        <w:rPr>
          <w:rFonts w:ascii="Times New Roman" w:hAnsi="Times New Roman" w:cs="Times New Roman"/>
          <w:sz w:val="24"/>
          <w:szCs w:val="24"/>
        </w:rPr>
        <w:t xml:space="preserve"> – </w:t>
      </w:r>
      <w:r w:rsidR="00932EC6" w:rsidRPr="0040409B">
        <w:rPr>
          <w:rFonts w:ascii="Times New Roman" w:hAnsi="Times New Roman" w:cs="Times New Roman"/>
          <w:sz w:val="24"/>
          <w:szCs w:val="24"/>
        </w:rPr>
        <w:t xml:space="preserve">These groups are </w:t>
      </w:r>
      <w:r w:rsidR="007F1E4C" w:rsidRPr="0040409B">
        <w:rPr>
          <w:rFonts w:ascii="Times New Roman" w:hAnsi="Times New Roman" w:cs="Times New Roman"/>
          <w:sz w:val="24"/>
          <w:szCs w:val="24"/>
        </w:rPr>
        <w:t xml:space="preserve">at the heart of coordination between the UN system and </w:t>
      </w:r>
      <w:r w:rsidR="00C05FF2" w:rsidRPr="0040409B">
        <w:rPr>
          <w:rFonts w:ascii="Times New Roman" w:hAnsi="Times New Roman" w:cs="Times New Roman"/>
          <w:sz w:val="24"/>
          <w:szCs w:val="24"/>
        </w:rPr>
        <w:t>national partners</w:t>
      </w:r>
      <w:r w:rsidR="007F1E4C" w:rsidRPr="0040409B">
        <w:rPr>
          <w:rFonts w:ascii="Times New Roman" w:hAnsi="Times New Roman" w:cs="Times New Roman"/>
          <w:sz w:val="24"/>
          <w:szCs w:val="24"/>
        </w:rPr>
        <w:t>. As can be seen from the figure below, they correspond to</w:t>
      </w:r>
      <w:r w:rsidR="00973470" w:rsidRPr="0040409B">
        <w:rPr>
          <w:rFonts w:ascii="Times New Roman" w:hAnsi="Times New Roman" w:cs="Times New Roman"/>
          <w:sz w:val="24"/>
          <w:szCs w:val="24"/>
        </w:rPr>
        <w:t xml:space="preserve"> the five strategic areas identified in the </w:t>
      </w:r>
      <w:r w:rsidR="00735284" w:rsidRPr="0040409B">
        <w:rPr>
          <w:rFonts w:ascii="Times New Roman" w:hAnsi="Times New Roman" w:cs="Times New Roman"/>
          <w:sz w:val="24"/>
          <w:szCs w:val="24"/>
        </w:rPr>
        <w:t>PFD</w:t>
      </w:r>
      <w:r w:rsidR="00973470" w:rsidRPr="0040409B">
        <w:rPr>
          <w:rFonts w:ascii="Times New Roman" w:hAnsi="Times New Roman" w:cs="Times New Roman"/>
          <w:sz w:val="24"/>
          <w:szCs w:val="24"/>
        </w:rPr>
        <w:t xml:space="preserve"> and bring together managers and technical staff from relevant UN agencies and government departments. The composition of each </w:t>
      </w:r>
      <w:r w:rsidR="008B07CF" w:rsidRPr="0040409B">
        <w:rPr>
          <w:rFonts w:ascii="Times New Roman" w:hAnsi="Times New Roman" w:cs="Times New Roman"/>
          <w:sz w:val="24"/>
          <w:szCs w:val="24"/>
        </w:rPr>
        <w:t>R</w:t>
      </w:r>
      <w:r w:rsidR="00973470" w:rsidRPr="0040409B">
        <w:rPr>
          <w:rFonts w:ascii="Times New Roman" w:hAnsi="Times New Roman" w:cs="Times New Roman"/>
          <w:sz w:val="24"/>
          <w:szCs w:val="24"/>
        </w:rPr>
        <w:t xml:space="preserve">esult </w:t>
      </w:r>
      <w:r w:rsidR="008B07CF" w:rsidRPr="0040409B">
        <w:rPr>
          <w:rFonts w:ascii="Times New Roman" w:hAnsi="Times New Roman" w:cs="Times New Roman"/>
          <w:sz w:val="24"/>
          <w:szCs w:val="24"/>
        </w:rPr>
        <w:t>G</w:t>
      </w:r>
      <w:r w:rsidR="00973470" w:rsidRPr="0040409B">
        <w:rPr>
          <w:rFonts w:ascii="Times New Roman" w:hAnsi="Times New Roman" w:cs="Times New Roman"/>
          <w:sz w:val="24"/>
          <w:szCs w:val="24"/>
        </w:rPr>
        <w:t xml:space="preserve">roup is shown in </w:t>
      </w:r>
      <w:r w:rsidR="00C05FF2" w:rsidRPr="0040409B">
        <w:rPr>
          <w:rFonts w:ascii="Times New Roman" w:hAnsi="Times New Roman" w:cs="Times New Roman"/>
          <w:sz w:val="24"/>
          <w:szCs w:val="24"/>
        </w:rPr>
        <w:t>T</w:t>
      </w:r>
      <w:r w:rsidR="00973470" w:rsidRPr="0040409B">
        <w:rPr>
          <w:rFonts w:ascii="Times New Roman" w:hAnsi="Times New Roman" w:cs="Times New Roman"/>
          <w:sz w:val="24"/>
          <w:szCs w:val="24"/>
        </w:rPr>
        <w:t xml:space="preserve">able </w:t>
      </w:r>
      <w:r w:rsidR="00EB492E" w:rsidRPr="0040409B">
        <w:rPr>
          <w:rFonts w:ascii="Times New Roman" w:hAnsi="Times New Roman" w:cs="Times New Roman"/>
          <w:sz w:val="24"/>
          <w:szCs w:val="24"/>
        </w:rPr>
        <w:t>4</w:t>
      </w:r>
      <w:r w:rsidR="00C05FF2" w:rsidRPr="0040409B">
        <w:rPr>
          <w:rFonts w:ascii="Times New Roman" w:hAnsi="Times New Roman" w:cs="Times New Roman"/>
          <w:sz w:val="24"/>
          <w:szCs w:val="24"/>
        </w:rPr>
        <w:t xml:space="preserve"> (</w:t>
      </w:r>
      <w:r w:rsidR="00973470" w:rsidRPr="0040409B">
        <w:rPr>
          <w:rFonts w:ascii="Times New Roman" w:hAnsi="Times New Roman" w:cs="Times New Roman"/>
          <w:sz w:val="24"/>
          <w:szCs w:val="24"/>
        </w:rPr>
        <w:t>above</w:t>
      </w:r>
      <w:r w:rsidR="00C05FF2" w:rsidRPr="0040409B">
        <w:rPr>
          <w:rFonts w:ascii="Times New Roman" w:hAnsi="Times New Roman" w:cs="Times New Roman"/>
          <w:sz w:val="24"/>
          <w:szCs w:val="24"/>
        </w:rPr>
        <w:t>)</w:t>
      </w:r>
      <w:r w:rsidR="00973470" w:rsidRPr="0040409B">
        <w:rPr>
          <w:rFonts w:ascii="Times New Roman" w:hAnsi="Times New Roman" w:cs="Times New Roman"/>
          <w:sz w:val="24"/>
          <w:szCs w:val="24"/>
        </w:rPr>
        <w:t xml:space="preserve">. </w:t>
      </w:r>
      <w:r w:rsidR="00434B1C" w:rsidRPr="0040409B">
        <w:rPr>
          <w:rFonts w:ascii="Times New Roman" w:hAnsi="Times New Roman" w:cs="Times New Roman"/>
          <w:sz w:val="24"/>
          <w:szCs w:val="24"/>
        </w:rPr>
        <w:t xml:space="preserve">They meet </w:t>
      </w:r>
      <w:r w:rsidR="0040409B" w:rsidRPr="0040409B">
        <w:rPr>
          <w:rFonts w:ascii="Times New Roman" w:hAnsi="Times New Roman" w:cs="Times New Roman"/>
          <w:sz w:val="24"/>
          <w:szCs w:val="24"/>
        </w:rPr>
        <w:t xml:space="preserve">at a minimum </w:t>
      </w:r>
      <w:r w:rsidR="00434B1C" w:rsidRPr="0040409B">
        <w:rPr>
          <w:rFonts w:ascii="Times New Roman" w:hAnsi="Times New Roman" w:cs="Times New Roman"/>
          <w:sz w:val="24"/>
          <w:szCs w:val="24"/>
        </w:rPr>
        <w:t xml:space="preserve">twice a year and their responsibilities are shown in Box </w:t>
      </w:r>
      <w:r w:rsidR="00EB492E" w:rsidRPr="0040409B">
        <w:rPr>
          <w:rFonts w:ascii="Times New Roman" w:hAnsi="Times New Roman" w:cs="Times New Roman"/>
          <w:sz w:val="24"/>
          <w:szCs w:val="24"/>
        </w:rPr>
        <w:t>5</w:t>
      </w:r>
      <w:r w:rsidR="00434B1C" w:rsidRPr="0040409B">
        <w:rPr>
          <w:rFonts w:ascii="Times New Roman" w:hAnsi="Times New Roman" w:cs="Times New Roman"/>
          <w:sz w:val="24"/>
          <w:szCs w:val="24"/>
        </w:rPr>
        <w:t xml:space="preserve"> on page </w:t>
      </w:r>
      <w:r w:rsidR="00EB492E" w:rsidRPr="0040409B">
        <w:rPr>
          <w:rFonts w:ascii="Times New Roman" w:hAnsi="Times New Roman" w:cs="Times New Roman"/>
          <w:sz w:val="24"/>
          <w:szCs w:val="24"/>
        </w:rPr>
        <w:t>32</w:t>
      </w:r>
      <w:r w:rsidR="00434B1C" w:rsidRPr="0040409B">
        <w:rPr>
          <w:rFonts w:ascii="Times New Roman" w:hAnsi="Times New Roman" w:cs="Times New Roman"/>
          <w:sz w:val="24"/>
          <w:szCs w:val="24"/>
        </w:rPr>
        <w:t>.</w:t>
      </w:r>
      <w:r w:rsidR="00C53F8E" w:rsidRPr="0040409B">
        <w:rPr>
          <w:rFonts w:ascii="Times New Roman" w:hAnsi="Times New Roman" w:cs="Times New Roman"/>
          <w:sz w:val="24"/>
          <w:szCs w:val="24"/>
        </w:rPr>
        <w:t xml:space="preserve"> Result </w:t>
      </w:r>
      <w:r w:rsidR="008B07CF" w:rsidRPr="0040409B">
        <w:rPr>
          <w:rFonts w:ascii="Times New Roman" w:hAnsi="Times New Roman" w:cs="Times New Roman"/>
          <w:sz w:val="24"/>
          <w:szCs w:val="24"/>
        </w:rPr>
        <w:t>G</w:t>
      </w:r>
      <w:r w:rsidR="00C53F8E" w:rsidRPr="0040409B">
        <w:rPr>
          <w:rFonts w:ascii="Times New Roman" w:hAnsi="Times New Roman" w:cs="Times New Roman"/>
          <w:sz w:val="24"/>
          <w:szCs w:val="24"/>
        </w:rPr>
        <w:t xml:space="preserve">roups develop Joint Work Plans where they identify deliverables, responsible parties as well as related costs and available resources. They also develop Monitoring and Evaluation Plans which outline monitoring events, surveys and evaluations to be conducted in the course of the programme cycle to monitor and evaluate the achievement of outcomes based on the results matrix attached to the PFD document. On the basis of their monitoring work, </w:t>
      </w:r>
      <w:r w:rsidR="008B07CF" w:rsidRPr="0040409B">
        <w:rPr>
          <w:rFonts w:ascii="Times New Roman" w:hAnsi="Times New Roman" w:cs="Times New Roman"/>
          <w:sz w:val="24"/>
          <w:szCs w:val="24"/>
        </w:rPr>
        <w:t>R</w:t>
      </w:r>
      <w:r w:rsidR="00C53F8E" w:rsidRPr="0040409B">
        <w:rPr>
          <w:rFonts w:ascii="Times New Roman" w:hAnsi="Times New Roman" w:cs="Times New Roman"/>
          <w:sz w:val="24"/>
          <w:szCs w:val="24"/>
        </w:rPr>
        <w:t xml:space="preserve">esult </w:t>
      </w:r>
      <w:r w:rsidR="008B07CF" w:rsidRPr="0040409B">
        <w:rPr>
          <w:rFonts w:ascii="Times New Roman" w:hAnsi="Times New Roman" w:cs="Times New Roman"/>
          <w:sz w:val="24"/>
          <w:szCs w:val="24"/>
        </w:rPr>
        <w:t>G</w:t>
      </w:r>
      <w:r w:rsidR="00C53F8E" w:rsidRPr="0040409B">
        <w:rPr>
          <w:rFonts w:ascii="Times New Roman" w:hAnsi="Times New Roman" w:cs="Times New Roman"/>
          <w:sz w:val="24"/>
          <w:szCs w:val="24"/>
        </w:rPr>
        <w:t>roups prepare annual monitoring reports and conduct annual joint review meetings with the NSCC (at the level of the deputy-ministers).</w:t>
      </w:r>
    </w:p>
    <w:p w14:paraId="60990CB9" w14:textId="77777777" w:rsidR="0024453E" w:rsidRDefault="0024453E" w:rsidP="0024453E">
      <w:pPr>
        <w:jc w:val="both"/>
        <w:rPr>
          <w:rFonts w:ascii="Times New Roman" w:hAnsi="Times New Roman" w:cs="Times New Roman"/>
          <w:sz w:val="24"/>
          <w:szCs w:val="24"/>
        </w:rPr>
        <w:sectPr w:rsidR="0024453E" w:rsidSect="004F3F7A">
          <w:pgSz w:w="12240" w:h="15840"/>
          <w:pgMar w:top="1440" w:right="1440" w:bottom="1440" w:left="1440" w:header="720" w:footer="720" w:gutter="0"/>
          <w:cols w:space="720"/>
          <w:docGrid w:linePitch="360"/>
        </w:sectPr>
      </w:pPr>
    </w:p>
    <w:p w14:paraId="3F028F6A" w14:textId="68F06448" w:rsidR="0024453E" w:rsidRDefault="00A64BDC" w:rsidP="00A64BDC">
      <w:pPr>
        <w:pStyle w:val="Caption"/>
      </w:pPr>
      <w:bookmarkStart w:id="41" w:name="_Toc18494885"/>
      <w:r>
        <w:lastRenderedPageBreak/>
        <w:t xml:space="preserve">Figure </w:t>
      </w:r>
      <w:fldSimple w:instr=" SEQ Figure \* ARABIC ">
        <w:r w:rsidR="00C828A0">
          <w:rPr>
            <w:noProof/>
          </w:rPr>
          <w:t>6</w:t>
        </w:r>
      </w:fldSimple>
      <w:r>
        <w:t xml:space="preserve">: </w:t>
      </w:r>
      <w:r w:rsidRPr="00BA1C4C">
        <w:t>PFD Coordination Mechanism</w:t>
      </w:r>
      <w:bookmarkEnd w:id="41"/>
    </w:p>
    <w:p w14:paraId="75C5B2C2" w14:textId="77777777" w:rsidR="00A64BDC" w:rsidRPr="00A64BDC" w:rsidRDefault="00A64BDC" w:rsidP="00A64BDC"/>
    <w:p w14:paraId="231A29BD" w14:textId="4C9F3D0A" w:rsidR="0024453E" w:rsidRDefault="0024453E" w:rsidP="0024453E">
      <w:pPr>
        <w:jc w:val="both"/>
        <w:rPr>
          <w:rFonts w:ascii="Times New Roman" w:hAnsi="Times New Roman" w:cs="Times New Roman"/>
          <w:sz w:val="24"/>
          <w:szCs w:val="24"/>
        </w:rPr>
      </w:pPr>
      <w:r>
        <w:rPr>
          <w:noProof/>
        </w:rPr>
        <mc:AlternateContent>
          <mc:Choice Requires="wpg">
            <w:drawing>
              <wp:anchor distT="0" distB="0" distL="114300" distR="114300" simplePos="0" relativeHeight="251728896" behindDoc="0" locked="0" layoutInCell="1" allowOverlap="1" wp14:anchorId="13F59090" wp14:editId="59995CF2">
                <wp:simplePos x="0" y="0"/>
                <wp:positionH relativeFrom="margin">
                  <wp:posOffset>0</wp:posOffset>
                </wp:positionH>
                <wp:positionV relativeFrom="paragraph">
                  <wp:posOffset>0</wp:posOffset>
                </wp:positionV>
                <wp:extent cx="8141970" cy="3744595"/>
                <wp:effectExtent l="0" t="0" r="11430" b="27305"/>
                <wp:wrapNone/>
                <wp:docPr id="355" name="Group 355"/>
                <wp:cNvGraphicFramePr/>
                <a:graphic xmlns:a="http://schemas.openxmlformats.org/drawingml/2006/main">
                  <a:graphicData uri="http://schemas.microsoft.com/office/word/2010/wordprocessingGroup">
                    <wpg:wgp>
                      <wpg:cNvGrpSpPr/>
                      <wpg:grpSpPr>
                        <a:xfrm>
                          <a:off x="0" y="0"/>
                          <a:ext cx="8141970" cy="3744595"/>
                          <a:chOff x="0" y="0"/>
                          <a:chExt cx="8142053" cy="3745064"/>
                        </a:xfrm>
                      </wpg:grpSpPr>
                      <wps:wsp>
                        <wps:cNvPr id="356" name="Text Box 356"/>
                        <wps:cNvSpPr txBox="1"/>
                        <wps:spPr>
                          <a:xfrm>
                            <a:off x="1971923" y="0"/>
                            <a:ext cx="4222143" cy="3745064"/>
                          </a:xfrm>
                          <a:prstGeom prst="rect">
                            <a:avLst/>
                          </a:prstGeom>
                          <a:noFill/>
                          <a:ln w="6350">
                            <a:solidFill>
                              <a:prstClr val="black"/>
                            </a:solidFill>
                            <a:prstDash val="lgDash"/>
                          </a:ln>
                        </wps:spPr>
                        <wps:txbx>
                          <w:txbxContent>
                            <w:p w14:paraId="4C3E0111" w14:textId="77777777" w:rsidR="00D25BE0" w:rsidRDefault="00D25BE0" w:rsidP="0024453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Text Box 357"/>
                        <wps:cNvSpPr txBox="1"/>
                        <wps:spPr>
                          <a:xfrm>
                            <a:off x="0" y="182880"/>
                            <a:ext cx="1876926" cy="368968"/>
                          </a:xfrm>
                          <a:prstGeom prst="rect">
                            <a:avLst/>
                          </a:prstGeom>
                          <a:solidFill>
                            <a:schemeClr val="bg1">
                              <a:lumMod val="95000"/>
                            </a:schemeClr>
                          </a:solidFill>
                          <a:ln w="6350">
                            <a:solidFill>
                              <a:prstClr val="black"/>
                            </a:solidFill>
                          </a:ln>
                        </wps:spPr>
                        <wps:txbx>
                          <w:txbxContent>
                            <w:p w14:paraId="01BBC2B8" w14:textId="5C18848B" w:rsidR="00D25BE0" w:rsidRPr="00A8515D" w:rsidRDefault="00D25BE0" w:rsidP="0024453E">
                              <w:pPr>
                                <w:spacing w:after="0"/>
                                <w:jc w:val="center"/>
                                <w:rPr>
                                  <w:b/>
                                  <w:bCs/>
                                </w:rPr>
                              </w:pPr>
                              <w:r w:rsidRPr="00A8515D">
                                <w:rPr>
                                  <w:b/>
                                  <w:bCs/>
                                </w:rPr>
                                <w:t>UN</w:t>
                              </w:r>
                              <w:r>
                                <w:rPr>
                                  <w:b/>
                                  <w:bCs/>
                                </w:rPr>
                                <w:t>CT/UNRC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Text Box 358"/>
                        <wps:cNvSpPr txBox="1"/>
                        <wps:spPr>
                          <a:xfrm>
                            <a:off x="6257677" y="182880"/>
                            <a:ext cx="1884376" cy="368968"/>
                          </a:xfrm>
                          <a:prstGeom prst="rect">
                            <a:avLst/>
                          </a:prstGeom>
                          <a:solidFill>
                            <a:schemeClr val="bg1">
                              <a:lumMod val="95000"/>
                            </a:schemeClr>
                          </a:solidFill>
                          <a:ln w="6350">
                            <a:solidFill>
                              <a:prstClr val="black"/>
                            </a:solidFill>
                          </a:ln>
                        </wps:spPr>
                        <wps:txbx>
                          <w:txbxContent>
                            <w:p w14:paraId="1B29C2A5" w14:textId="7EDD12E7" w:rsidR="00D25BE0" w:rsidRPr="00A8515D" w:rsidRDefault="00D25BE0" w:rsidP="0024453E">
                              <w:pPr>
                                <w:spacing w:after="0"/>
                                <w:jc w:val="center"/>
                                <w:rPr>
                                  <w:b/>
                                  <w:bCs/>
                                </w:rPr>
                              </w:pPr>
                              <w:r w:rsidRPr="00A8515D">
                                <w:rPr>
                                  <w:b/>
                                  <w:bCs/>
                                </w:rPr>
                                <w:t>Government</w:t>
                              </w:r>
                              <w:r>
                                <w:rPr>
                                  <w:b/>
                                  <w:bCs/>
                                </w:rPr>
                                <w:t>/MoFA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Text Box 359"/>
                        <wps:cNvSpPr txBox="1"/>
                        <wps:spPr>
                          <a:xfrm>
                            <a:off x="2663687" y="190831"/>
                            <a:ext cx="2809157" cy="471055"/>
                          </a:xfrm>
                          <a:prstGeom prst="rect">
                            <a:avLst/>
                          </a:prstGeom>
                          <a:solidFill>
                            <a:schemeClr val="accent2">
                              <a:lumMod val="20000"/>
                              <a:lumOff val="80000"/>
                            </a:schemeClr>
                          </a:solidFill>
                          <a:ln w="6350">
                            <a:solidFill>
                              <a:prstClr val="black"/>
                            </a:solidFill>
                          </a:ln>
                        </wps:spPr>
                        <wps:txbx>
                          <w:txbxContent>
                            <w:p w14:paraId="2C1CF775" w14:textId="77777777" w:rsidR="00D25BE0" w:rsidRPr="00AC7224" w:rsidRDefault="00D25BE0" w:rsidP="0024453E">
                              <w:pPr>
                                <w:spacing w:after="0"/>
                                <w:jc w:val="center"/>
                                <w:rPr>
                                  <w:b/>
                                  <w:bCs/>
                                </w:rPr>
                              </w:pPr>
                              <w:r w:rsidRPr="00AC7224">
                                <w:rPr>
                                  <w:b/>
                                  <w:bCs/>
                                </w:rPr>
                                <w:t>National Steering &amp; Coordination Committee (NSCC)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Text Box 360"/>
                        <wps:cNvSpPr txBox="1"/>
                        <wps:spPr>
                          <a:xfrm>
                            <a:off x="0" y="556591"/>
                            <a:ext cx="1876425" cy="2454475"/>
                          </a:xfrm>
                          <a:prstGeom prst="rect">
                            <a:avLst/>
                          </a:prstGeom>
                          <a:solidFill>
                            <a:schemeClr val="lt1"/>
                          </a:solidFill>
                          <a:ln w="6350">
                            <a:solidFill>
                              <a:prstClr val="black"/>
                            </a:solidFill>
                            <a:prstDash val="solid"/>
                          </a:ln>
                        </wps:spPr>
                        <wps:txbx>
                          <w:txbxContent>
                            <w:p w14:paraId="6E4E00DE" w14:textId="77777777" w:rsidR="00D25BE0" w:rsidRPr="005E683D" w:rsidRDefault="00D25BE0" w:rsidP="0024453E">
                              <w:pPr>
                                <w:spacing w:after="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1" name="Text Box 361"/>
                        <wps:cNvSpPr txBox="1"/>
                        <wps:spPr>
                          <a:xfrm>
                            <a:off x="6265628" y="556591"/>
                            <a:ext cx="1876425" cy="2454475"/>
                          </a:xfrm>
                          <a:prstGeom prst="rect">
                            <a:avLst/>
                          </a:prstGeom>
                          <a:solidFill>
                            <a:schemeClr val="lt1"/>
                          </a:solidFill>
                          <a:ln w="6350">
                            <a:solidFill>
                              <a:prstClr val="black"/>
                            </a:solidFill>
                            <a:prstDash val="solid"/>
                          </a:ln>
                        </wps:spPr>
                        <wps:txbx>
                          <w:txbxContent>
                            <w:p w14:paraId="41843BC9" w14:textId="77777777" w:rsidR="00D25BE0" w:rsidRDefault="00D25BE0" w:rsidP="0024453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Straight Arrow Connector 362"/>
                        <wps:cNvCnPr/>
                        <wps:spPr>
                          <a:xfrm>
                            <a:off x="3633636" y="661504"/>
                            <a:ext cx="459" cy="122501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3" name="Text Box 363"/>
                        <wps:cNvSpPr txBox="1"/>
                        <wps:spPr>
                          <a:xfrm>
                            <a:off x="4118776" y="747422"/>
                            <a:ext cx="2027104" cy="941942"/>
                          </a:xfrm>
                          <a:prstGeom prst="ellipse">
                            <a:avLst/>
                          </a:prstGeom>
                          <a:solidFill>
                            <a:schemeClr val="lt1"/>
                          </a:solidFill>
                          <a:ln w="6350">
                            <a:solidFill>
                              <a:prstClr val="black"/>
                            </a:solidFill>
                          </a:ln>
                        </wps:spPr>
                        <wps:txbx>
                          <w:txbxContent>
                            <w:p w14:paraId="08F660AB" w14:textId="77777777" w:rsidR="00D25BE0" w:rsidRPr="00AC7224" w:rsidRDefault="00D25BE0" w:rsidP="0024453E">
                              <w:pPr>
                                <w:spacing w:after="0"/>
                                <w:jc w:val="center"/>
                                <w:rPr>
                                  <w:b/>
                                  <w:bCs/>
                                </w:rPr>
                              </w:pPr>
                              <w:r w:rsidRPr="00AC7224">
                                <w:rPr>
                                  <w:b/>
                                  <w:bCs/>
                                </w:rPr>
                                <w:t>High-Level Outcome Meeting (Ministers)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Arrow Connector 364"/>
                        <wps:cNvCnPr/>
                        <wps:spPr>
                          <a:xfrm>
                            <a:off x="3627341" y="1216439"/>
                            <a:ext cx="48939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5" name="Straight Arrow Connector 365"/>
                        <wps:cNvCnPr/>
                        <wps:spPr>
                          <a:xfrm>
                            <a:off x="2448891" y="1886005"/>
                            <a:ext cx="0" cy="38008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6" name="Straight Arrow Connector 366"/>
                        <wps:cNvCnPr/>
                        <wps:spPr>
                          <a:xfrm>
                            <a:off x="3228119" y="1878054"/>
                            <a:ext cx="0" cy="38008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7" name="Straight Arrow Connector 367"/>
                        <wps:cNvCnPr/>
                        <wps:spPr>
                          <a:xfrm>
                            <a:off x="4023250" y="1886005"/>
                            <a:ext cx="0" cy="38008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8" name="Straight Arrow Connector 368"/>
                        <wps:cNvCnPr/>
                        <wps:spPr>
                          <a:xfrm>
                            <a:off x="4850185" y="1886005"/>
                            <a:ext cx="0" cy="38008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9" name="Straight Arrow Connector 369"/>
                        <wps:cNvCnPr/>
                        <wps:spPr>
                          <a:xfrm>
                            <a:off x="5645316" y="1878054"/>
                            <a:ext cx="0" cy="38008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70" name="Text Box 370"/>
                        <wps:cNvSpPr txBox="1"/>
                        <wps:spPr>
                          <a:xfrm>
                            <a:off x="2107096" y="2289975"/>
                            <a:ext cx="635635" cy="1263926"/>
                          </a:xfrm>
                          <a:prstGeom prst="roundRect">
                            <a:avLst/>
                          </a:prstGeom>
                          <a:solidFill>
                            <a:schemeClr val="accent3">
                              <a:lumMod val="20000"/>
                              <a:lumOff val="80000"/>
                            </a:schemeClr>
                          </a:solidFill>
                          <a:ln w="6350">
                            <a:solidFill>
                              <a:prstClr val="black"/>
                            </a:solidFill>
                          </a:ln>
                        </wps:spPr>
                        <wps:txbx>
                          <w:txbxContent>
                            <w:p w14:paraId="6EE74102" w14:textId="77777777" w:rsidR="00D25BE0" w:rsidRDefault="00D25BE0" w:rsidP="0024453E">
                              <w:pPr>
                                <w:spacing w:after="0"/>
                                <w:jc w:val="center"/>
                              </w:pPr>
                              <w:r>
                                <w:t>RG1</w:t>
                              </w:r>
                            </w:p>
                            <w:p w14:paraId="38B5CF1B" w14:textId="77777777" w:rsidR="00D25BE0" w:rsidRDefault="00D25BE0" w:rsidP="0024453E">
                              <w:pPr>
                                <w:spacing w:after="0"/>
                                <w:jc w:val="center"/>
                              </w:pPr>
                              <w:r>
                                <w:t>(Outcome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71" name="Text Box 371"/>
                        <wps:cNvSpPr txBox="1"/>
                        <wps:spPr>
                          <a:xfrm>
                            <a:off x="2918129" y="2266121"/>
                            <a:ext cx="635635" cy="1288112"/>
                          </a:xfrm>
                          <a:prstGeom prst="roundRect">
                            <a:avLst/>
                          </a:prstGeom>
                          <a:solidFill>
                            <a:schemeClr val="lt1"/>
                          </a:solidFill>
                          <a:ln w="6350">
                            <a:solidFill>
                              <a:prstClr val="black"/>
                            </a:solidFill>
                          </a:ln>
                        </wps:spPr>
                        <wps:txbx>
                          <w:txbxContent>
                            <w:p w14:paraId="31D70F82" w14:textId="77777777" w:rsidR="00D25BE0" w:rsidRDefault="00D25BE0" w:rsidP="0024453E">
                              <w:pPr>
                                <w:spacing w:after="0"/>
                                <w:jc w:val="center"/>
                              </w:pPr>
                              <w:r>
                                <w:t>RG2</w:t>
                              </w:r>
                            </w:p>
                            <w:p w14:paraId="227AB9C2" w14:textId="77777777" w:rsidR="00D25BE0" w:rsidRDefault="00D25BE0" w:rsidP="0024453E">
                              <w:pPr>
                                <w:spacing w:after="0"/>
                                <w:jc w:val="center"/>
                              </w:pPr>
                              <w:r>
                                <w:t>(Outcome 2, 3,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72" name="Text Box 372"/>
                        <wps:cNvSpPr txBox="1"/>
                        <wps:spPr>
                          <a:xfrm>
                            <a:off x="111318" y="747422"/>
                            <a:ext cx="652007" cy="341906"/>
                          </a:xfrm>
                          <a:prstGeom prst="rect">
                            <a:avLst/>
                          </a:prstGeom>
                          <a:solidFill>
                            <a:schemeClr val="lt1"/>
                          </a:solidFill>
                          <a:ln w="6350">
                            <a:solidFill>
                              <a:prstClr val="black"/>
                            </a:solidFill>
                          </a:ln>
                        </wps:spPr>
                        <wps:txbx>
                          <w:txbxContent>
                            <w:p w14:paraId="5934FE8C"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3" name="Text Box 373"/>
                        <wps:cNvSpPr txBox="1"/>
                        <wps:spPr>
                          <a:xfrm>
                            <a:off x="978010" y="1240403"/>
                            <a:ext cx="652007" cy="341906"/>
                          </a:xfrm>
                          <a:prstGeom prst="rect">
                            <a:avLst/>
                          </a:prstGeom>
                          <a:solidFill>
                            <a:schemeClr val="accent3">
                              <a:lumMod val="20000"/>
                              <a:lumOff val="80000"/>
                            </a:schemeClr>
                          </a:solidFill>
                          <a:ln w="6350">
                            <a:solidFill>
                              <a:prstClr val="black"/>
                            </a:solidFill>
                          </a:ln>
                        </wps:spPr>
                        <wps:txbx>
                          <w:txbxContent>
                            <w:p w14:paraId="61162E1A"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 name="Text Box 374"/>
                        <wps:cNvSpPr txBox="1"/>
                        <wps:spPr>
                          <a:xfrm>
                            <a:off x="3697357" y="2289975"/>
                            <a:ext cx="635635" cy="1263650"/>
                          </a:xfrm>
                          <a:prstGeom prst="roundRect">
                            <a:avLst/>
                          </a:prstGeom>
                          <a:solidFill>
                            <a:schemeClr val="lt1"/>
                          </a:solidFill>
                          <a:ln w="6350">
                            <a:solidFill>
                              <a:prstClr val="black"/>
                            </a:solidFill>
                          </a:ln>
                        </wps:spPr>
                        <wps:txbx>
                          <w:txbxContent>
                            <w:p w14:paraId="2AF39535" w14:textId="77777777" w:rsidR="00D25BE0" w:rsidRDefault="00D25BE0" w:rsidP="0024453E">
                              <w:pPr>
                                <w:spacing w:after="0"/>
                                <w:jc w:val="center"/>
                              </w:pPr>
                              <w:r>
                                <w:t>RG3</w:t>
                              </w:r>
                            </w:p>
                            <w:p w14:paraId="5DAFCC19" w14:textId="77777777" w:rsidR="00D25BE0" w:rsidRDefault="00D25BE0" w:rsidP="0024453E">
                              <w:pPr>
                                <w:spacing w:after="0"/>
                                <w:jc w:val="center"/>
                              </w:pPr>
                              <w:r>
                                <w:t>(Outcome 5,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75" name="Text Box 375"/>
                        <wps:cNvSpPr txBox="1"/>
                        <wps:spPr>
                          <a:xfrm>
                            <a:off x="6392849" y="747422"/>
                            <a:ext cx="763325" cy="341906"/>
                          </a:xfrm>
                          <a:prstGeom prst="rect">
                            <a:avLst/>
                          </a:prstGeom>
                          <a:solidFill>
                            <a:schemeClr val="lt1"/>
                          </a:solidFill>
                          <a:ln w="6350">
                            <a:solidFill>
                              <a:prstClr val="black"/>
                            </a:solidFill>
                          </a:ln>
                        </wps:spPr>
                        <wps:txbx>
                          <w:txbxContent>
                            <w:p w14:paraId="3C35BD9D" w14:textId="77777777" w:rsidR="00D25BE0" w:rsidRDefault="00D25BE0" w:rsidP="0024453E">
                              <w:pPr>
                                <w:spacing w:after="0"/>
                                <w:jc w:val="center"/>
                              </w:pPr>
                              <w:r>
                                <w:t>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xt Box 376"/>
                        <wps:cNvSpPr txBox="1"/>
                        <wps:spPr>
                          <a:xfrm>
                            <a:off x="7227736" y="1121134"/>
                            <a:ext cx="763325" cy="341906"/>
                          </a:xfrm>
                          <a:prstGeom prst="rect">
                            <a:avLst/>
                          </a:prstGeom>
                          <a:solidFill>
                            <a:schemeClr val="lt1"/>
                          </a:solidFill>
                          <a:ln w="6350">
                            <a:solidFill>
                              <a:prstClr val="black"/>
                            </a:solidFill>
                          </a:ln>
                        </wps:spPr>
                        <wps:txbx>
                          <w:txbxContent>
                            <w:p w14:paraId="74B80467" w14:textId="77777777" w:rsidR="00D25BE0" w:rsidRDefault="00D25BE0" w:rsidP="0024453E">
                              <w:pPr>
                                <w:spacing w:after="0"/>
                                <w:jc w:val="center"/>
                              </w:pPr>
                              <w:r>
                                <w:t>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wps:cNvSpPr txBox="1"/>
                        <wps:spPr>
                          <a:xfrm>
                            <a:off x="4532243" y="2297927"/>
                            <a:ext cx="635635" cy="1255698"/>
                          </a:xfrm>
                          <a:prstGeom prst="roundRect">
                            <a:avLst/>
                          </a:prstGeom>
                          <a:solidFill>
                            <a:schemeClr val="lt1"/>
                          </a:solidFill>
                          <a:ln w="6350">
                            <a:solidFill>
                              <a:prstClr val="black"/>
                            </a:solidFill>
                          </a:ln>
                        </wps:spPr>
                        <wps:txbx>
                          <w:txbxContent>
                            <w:p w14:paraId="528DD17D" w14:textId="77777777" w:rsidR="00D25BE0" w:rsidRDefault="00D25BE0" w:rsidP="0024453E">
                              <w:pPr>
                                <w:spacing w:after="0"/>
                                <w:jc w:val="center"/>
                              </w:pPr>
                              <w:r>
                                <w:t>RG4</w:t>
                              </w:r>
                            </w:p>
                            <w:p w14:paraId="25AA7BCF" w14:textId="77777777" w:rsidR="00D25BE0" w:rsidRDefault="00D25BE0" w:rsidP="0024453E">
                              <w:pPr>
                                <w:spacing w:after="0"/>
                                <w:jc w:val="center"/>
                              </w:pPr>
                              <w:r>
                                <w:t>(Outcome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78" name="Straight Arrow Connector 378"/>
                        <wps:cNvCnPr/>
                        <wps:spPr>
                          <a:xfrm>
                            <a:off x="1876508" y="373600"/>
                            <a:ext cx="787179" cy="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379" name="Straight Arrow Connector 379"/>
                        <wps:cNvCnPr/>
                        <wps:spPr>
                          <a:xfrm flipH="1">
                            <a:off x="5472043" y="373600"/>
                            <a:ext cx="793198" cy="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380" name="Text Box 380"/>
                        <wps:cNvSpPr txBox="1"/>
                        <wps:spPr>
                          <a:xfrm>
                            <a:off x="5343277" y="2289975"/>
                            <a:ext cx="635635" cy="1263347"/>
                          </a:xfrm>
                          <a:prstGeom prst="roundRect">
                            <a:avLst/>
                          </a:prstGeom>
                          <a:solidFill>
                            <a:schemeClr val="lt1"/>
                          </a:solidFill>
                          <a:ln w="6350">
                            <a:solidFill>
                              <a:prstClr val="black"/>
                            </a:solidFill>
                          </a:ln>
                        </wps:spPr>
                        <wps:txbx>
                          <w:txbxContent>
                            <w:p w14:paraId="185C6E0C" w14:textId="77777777" w:rsidR="00D25BE0" w:rsidRDefault="00D25BE0" w:rsidP="0024453E">
                              <w:pPr>
                                <w:spacing w:after="0"/>
                                <w:jc w:val="center"/>
                              </w:pPr>
                              <w:r>
                                <w:t>RG5</w:t>
                              </w:r>
                            </w:p>
                            <w:p w14:paraId="2CF67E87" w14:textId="77777777" w:rsidR="00D25BE0" w:rsidRDefault="00D25BE0" w:rsidP="0024453E">
                              <w:pPr>
                                <w:spacing w:after="0"/>
                                <w:jc w:val="center"/>
                              </w:pPr>
                              <w:r>
                                <w:t>(Outcome 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81" name="Text Box 381"/>
                        <wps:cNvSpPr txBox="1"/>
                        <wps:spPr>
                          <a:xfrm>
                            <a:off x="166977" y="1693627"/>
                            <a:ext cx="652007" cy="341906"/>
                          </a:xfrm>
                          <a:prstGeom prst="rect">
                            <a:avLst/>
                          </a:prstGeom>
                          <a:solidFill>
                            <a:schemeClr val="lt1"/>
                          </a:solidFill>
                          <a:ln w="6350">
                            <a:solidFill>
                              <a:prstClr val="black"/>
                            </a:solidFill>
                          </a:ln>
                        </wps:spPr>
                        <wps:txbx>
                          <w:txbxContent>
                            <w:p w14:paraId="0760D56A"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wps:cNvSpPr txBox="1"/>
                        <wps:spPr>
                          <a:xfrm>
                            <a:off x="1065475" y="2107095"/>
                            <a:ext cx="652007" cy="341906"/>
                          </a:xfrm>
                          <a:prstGeom prst="rect">
                            <a:avLst/>
                          </a:prstGeom>
                          <a:solidFill>
                            <a:schemeClr val="accent3">
                              <a:lumMod val="20000"/>
                              <a:lumOff val="80000"/>
                            </a:schemeClr>
                          </a:solidFill>
                          <a:ln w="6350">
                            <a:solidFill>
                              <a:prstClr val="black"/>
                            </a:solidFill>
                          </a:ln>
                        </wps:spPr>
                        <wps:txbx>
                          <w:txbxContent>
                            <w:p w14:paraId="28E80B37"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Text Box 383"/>
                        <wps:cNvSpPr txBox="1"/>
                        <wps:spPr>
                          <a:xfrm>
                            <a:off x="166977" y="2528514"/>
                            <a:ext cx="652007" cy="341906"/>
                          </a:xfrm>
                          <a:prstGeom prst="rect">
                            <a:avLst/>
                          </a:prstGeom>
                          <a:solidFill>
                            <a:schemeClr val="lt1"/>
                          </a:solidFill>
                          <a:ln w="6350">
                            <a:solidFill>
                              <a:prstClr val="black"/>
                            </a:solidFill>
                          </a:ln>
                        </wps:spPr>
                        <wps:txbx>
                          <w:txbxContent>
                            <w:p w14:paraId="6903104C"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6408751" y="1582309"/>
                            <a:ext cx="763325" cy="341906"/>
                          </a:xfrm>
                          <a:prstGeom prst="rect">
                            <a:avLst/>
                          </a:prstGeom>
                          <a:solidFill>
                            <a:schemeClr val="accent3">
                              <a:lumMod val="20000"/>
                              <a:lumOff val="80000"/>
                            </a:schemeClr>
                          </a:solidFill>
                          <a:ln w="6350">
                            <a:solidFill>
                              <a:prstClr val="black"/>
                            </a:solidFill>
                          </a:ln>
                        </wps:spPr>
                        <wps:txbx>
                          <w:txbxContent>
                            <w:p w14:paraId="35953337" w14:textId="77777777" w:rsidR="00D25BE0" w:rsidRDefault="00D25BE0" w:rsidP="0024453E">
                              <w:pPr>
                                <w:spacing w:after="0"/>
                                <w:jc w:val="center"/>
                              </w:pPr>
                              <w:r>
                                <w:t>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7227736" y="2035534"/>
                            <a:ext cx="763325" cy="341906"/>
                          </a:xfrm>
                          <a:prstGeom prst="rect">
                            <a:avLst/>
                          </a:prstGeom>
                          <a:solidFill>
                            <a:schemeClr val="accent3">
                              <a:lumMod val="20000"/>
                              <a:lumOff val="80000"/>
                            </a:schemeClr>
                          </a:solidFill>
                          <a:ln w="6350">
                            <a:solidFill>
                              <a:prstClr val="black"/>
                            </a:solidFill>
                          </a:ln>
                        </wps:spPr>
                        <wps:txbx>
                          <w:txbxContent>
                            <w:p w14:paraId="37DA8545"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6392849" y="2536466"/>
                            <a:ext cx="763325" cy="341906"/>
                          </a:xfrm>
                          <a:prstGeom prst="rect">
                            <a:avLst/>
                          </a:prstGeom>
                          <a:noFill/>
                          <a:ln w="6350">
                            <a:solidFill>
                              <a:prstClr val="black"/>
                            </a:solidFill>
                          </a:ln>
                        </wps:spPr>
                        <wps:txbx>
                          <w:txbxContent>
                            <w:p w14:paraId="55377C0F" w14:textId="77777777" w:rsidR="00D25BE0" w:rsidRDefault="00D25BE0" w:rsidP="0024453E">
                              <w:pPr>
                                <w:spacing w:after="0"/>
                                <w:jc w:val="center"/>
                              </w:pPr>
                              <w:r>
                                <w:t>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Straight Arrow Connector 387"/>
                        <wps:cNvCnPr/>
                        <wps:spPr>
                          <a:xfrm flipH="1">
                            <a:off x="2665233" y="1757238"/>
                            <a:ext cx="3729576" cy="619732"/>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88" name="Straight Arrow Connector 388"/>
                        <wps:cNvCnPr/>
                        <wps:spPr>
                          <a:xfrm flipH="1">
                            <a:off x="2744746" y="2186608"/>
                            <a:ext cx="4486109" cy="262117"/>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89" name="Straight Arrow Connector 389"/>
                        <wps:cNvCnPr/>
                        <wps:spPr>
                          <a:xfrm>
                            <a:off x="1630017" y="1502796"/>
                            <a:ext cx="541628" cy="827211"/>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90" name="Straight Arrow Connector 390"/>
                        <wps:cNvCnPr/>
                        <wps:spPr>
                          <a:xfrm>
                            <a:off x="1717482" y="2289975"/>
                            <a:ext cx="453555" cy="87189"/>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91" name="Straight Connector 391"/>
                        <wps:cNvCnPr/>
                        <wps:spPr>
                          <a:xfrm>
                            <a:off x="2449002" y="1884459"/>
                            <a:ext cx="3196314"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3F59090" id="Group 355" o:spid="_x0000_s1036" style="position:absolute;left:0;text-align:left;margin-left:0;margin-top:0;width:641.1pt;height:294.85pt;z-index:251728896;mso-position-horizontal-relative:margin;mso-position-vertical-relative:text;mso-width-relative:margin" coordsize="81420,3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">
                <v:shape id="Text Box 356" o:spid="_x0000_s1037" type="#_x0000_t202" style="position:absolute;left:19719;width:42221;height:3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" filled="f" strokeweight=".5pt">
                  <v:stroke dashstyle="longDash"/>
                  <v:textbox>
                    <w:txbxContent>
                      <w:p w14:paraId="4C3E0111" w14:textId="77777777" w:rsidR="00D25BE0" w:rsidRDefault="00D25BE0" w:rsidP="0024453E">
                        <w:pPr>
                          <w:spacing w:after="0"/>
                        </w:pPr>
                      </w:p>
                    </w:txbxContent>
                  </v:textbox>
                </v:shape>
                <v:shape id="Text Box 357" o:spid="_x0000_s1038" type="#_x0000_t202" style="position:absolute;top:1828;width:18769;height: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" fillcolor="#f2f2f2 [3052]" strokeweight=".5pt">
                  <v:textbox>
                    <w:txbxContent>
                      <w:p w14:paraId="01BBC2B8" w14:textId="5C18848B" w:rsidR="00D25BE0" w:rsidRPr="00A8515D" w:rsidRDefault="00D25BE0" w:rsidP="0024453E">
                        <w:pPr>
                          <w:spacing w:after="0"/>
                          <w:jc w:val="center"/>
                          <w:rPr>
                            <w:b/>
                            <w:bCs/>
                          </w:rPr>
                        </w:pPr>
                        <w:r w:rsidRPr="00A8515D">
                          <w:rPr>
                            <w:b/>
                            <w:bCs/>
                          </w:rPr>
                          <w:t>UN</w:t>
                        </w:r>
                        <w:r>
                          <w:rPr>
                            <w:b/>
                            <w:bCs/>
                          </w:rPr>
                          <w:t>CT/UNRC</w:t>
                        </w:r>
                      </w:p>
                    </w:txbxContent>
                  </v:textbox>
                </v:shape>
                <v:shape id="Text Box 358" o:spid="_x0000_s1039" type="#_x0000_t202" style="position:absolute;left:62576;top:1828;width:18844;height: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" fillcolor="#f2f2f2 [3052]" strokeweight=".5pt">
                  <v:textbox>
                    <w:txbxContent>
                      <w:p w14:paraId="1B29C2A5" w14:textId="7EDD12E7" w:rsidR="00D25BE0" w:rsidRPr="00A8515D" w:rsidRDefault="00D25BE0" w:rsidP="0024453E">
                        <w:pPr>
                          <w:spacing w:after="0"/>
                          <w:jc w:val="center"/>
                          <w:rPr>
                            <w:b/>
                            <w:bCs/>
                          </w:rPr>
                        </w:pPr>
                        <w:r w:rsidRPr="00A8515D">
                          <w:rPr>
                            <w:b/>
                            <w:bCs/>
                          </w:rPr>
                          <w:t>Government</w:t>
                        </w:r>
                        <w:r>
                          <w:rPr>
                            <w:b/>
                            <w:bCs/>
                          </w:rPr>
                          <w:t>/MoFA</w:t>
                        </w:r>
                      </w:p>
                    </w:txbxContent>
                  </v:textbox>
                </v:shape>
                <v:shape id="Text Box 359" o:spid="_x0000_s1040" type="#_x0000_t202" style="position:absolute;left:26636;top:1908;width:28092;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" fillcolor="#f2dbdb [661]" strokeweight=".5pt">
                  <v:textbox>
                    <w:txbxContent>
                      <w:p w14:paraId="2C1CF775" w14:textId="77777777" w:rsidR="00D25BE0" w:rsidRPr="00AC7224" w:rsidRDefault="00D25BE0" w:rsidP="0024453E">
                        <w:pPr>
                          <w:spacing w:after="0"/>
                          <w:jc w:val="center"/>
                          <w:rPr>
                            <w:b/>
                            <w:bCs/>
                          </w:rPr>
                        </w:pPr>
                        <w:r w:rsidRPr="00AC7224">
                          <w:rPr>
                            <w:b/>
                            <w:bCs/>
                          </w:rPr>
                          <w:t>National Steering &amp; Coordination Committee (NSCC)</w:t>
                        </w:r>
                      </w:p>
                    </w:txbxContent>
                  </v:textbox>
                </v:shape>
                <v:shape id="Text Box 360" o:spid="_x0000_s1041" type="#_x0000_t202" style="position:absolute;top:5565;width:18764;height:2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" fillcolor="white [3201]" strokeweight=".5pt">
                  <v:textbox>
                    <w:txbxContent>
                      <w:p w14:paraId="6E4E00DE" w14:textId="77777777" w:rsidR="00D25BE0" w:rsidRPr="005E683D" w:rsidRDefault="00D25BE0" w:rsidP="0024453E">
                        <w:pPr>
                          <w:spacing w:after="0"/>
                          <w:rPr>
                            <w:b/>
                            <w:bCs/>
                          </w:rPr>
                        </w:pPr>
                      </w:p>
                    </w:txbxContent>
                  </v:textbox>
                </v:shape>
                <v:shape id="Text Box 361" o:spid="_x0000_s1042" type="#_x0000_t202" style="position:absolute;left:62656;top:5565;width:18764;height:2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" fillcolor="white [3201]" strokeweight=".5pt">
                  <v:textbox>
                    <w:txbxContent>
                      <w:p w14:paraId="41843BC9" w14:textId="77777777" w:rsidR="00D25BE0" w:rsidRDefault="00D25BE0" w:rsidP="0024453E">
                        <w:pPr>
                          <w:spacing w:after="0"/>
                        </w:pPr>
                      </w:p>
                    </w:txbxContent>
                  </v:textbox>
                </v:shape>
                <v:shapetype id="_x0000_t32" coordsize="21600,21600" o:spt="32" o:oned="t" path="m,l21600,21600e" filled="f">
                  <v:path arrowok="t" fillok="f" o:connecttype="none"/>
                  <o:lock v:ext="edit" shapetype="t"/>
                </v:shapetype>
                <v:shape id="Straight Arrow Connector 362" o:spid="_x0000_s1043" type="#_x0000_t32" style="position:absolute;left:36336;top:6615;width:4;height:12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" strokecolor="black [3040]">
                  <v:stroke startarrow="block" endarrow="block"/>
                </v:shape>
                <v:oval id="Text Box 363" o:spid="_x0000_s1044" style="position:absolute;left:41187;top:7474;width:20271;height:9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" fillcolor="white [3201]" strokeweight=".5pt">
                  <v:textbox>
                    <w:txbxContent>
                      <w:p w14:paraId="08F660AB" w14:textId="77777777" w:rsidR="00D25BE0" w:rsidRPr="00AC7224" w:rsidRDefault="00D25BE0" w:rsidP="0024453E">
                        <w:pPr>
                          <w:spacing w:after="0"/>
                          <w:jc w:val="center"/>
                          <w:rPr>
                            <w:b/>
                            <w:bCs/>
                          </w:rPr>
                        </w:pPr>
                        <w:r w:rsidRPr="00AC7224">
                          <w:rPr>
                            <w:b/>
                            <w:bCs/>
                          </w:rPr>
                          <w:t>High-Level Outcome Meeting (Ministers)</w:t>
                        </w:r>
                      </w:p>
                    </w:txbxContent>
                  </v:textbox>
                </v:oval>
                <v:shape id="Straight Arrow Connector 364" o:spid="_x0000_s1045" type="#_x0000_t32" style="position:absolute;left:36273;top:12164;width:4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" strokecolor="black [3040]">
                  <v:stroke startarrow="block" endarrow="block"/>
                </v:shape>
                <v:shape id="Straight Arrow Connector 365" o:spid="_x0000_s1046" type="#_x0000_t32" style="position:absolute;left:24488;top:18860;width:0;height:3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" strokecolor="black [3040]">
                  <v:stroke startarrow="block" endarrow="block"/>
                </v:shape>
                <v:shape id="Straight Arrow Connector 366" o:spid="_x0000_s1047" type="#_x0000_t32" style="position:absolute;left:32281;top:18780;width:0;height:3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" strokecolor="black [3040]">
                  <v:stroke startarrow="block" endarrow="block"/>
                </v:shape>
                <v:shape id="Straight Arrow Connector 367" o:spid="_x0000_s1048" type="#_x0000_t32" style="position:absolute;left:40232;top:18860;width:0;height:3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" strokecolor="black [3040]">
                  <v:stroke startarrow="block" endarrow="block"/>
                </v:shape>
                <v:shape id="Straight Arrow Connector 368" o:spid="_x0000_s1049" type="#_x0000_t32" style="position:absolute;left:48501;top:18860;width:0;height:3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" strokecolor="black [3040]">
                  <v:stroke startarrow="block" endarrow="block"/>
                </v:shape>
                <v:shape id="Straight Arrow Connector 369" o:spid="_x0000_s1050" type="#_x0000_t32" style="position:absolute;left:56453;top:18780;width:0;height:3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" strokecolor="black [3040]">
                  <v:stroke startarrow="block" endarrow="block"/>
                </v:shape>
                <v:roundrect id="Text Box 370" o:spid="_x0000_s1051" style="position:absolute;left:21070;top:22899;width:6357;height:12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" fillcolor="#eaf1dd [662]" strokeweight=".5pt">
                  <v:textbox style="layout-flow:vertical;mso-layout-flow-alt:bottom-to-top">
                    <w:txbxContent>
                      <w:p w14:paraId="6EE74102" w14:textId="77777777" w:rsidR="00D25BE0" w:rsidRDefault="00D25BE0" w:rsidP="0024453E">
                        <w:pPr>
                          <w:spacing w:after="0"/>
                          <w:jc w:val="center"/>
                        </w:pPr>
                        <w:r>
                          <w:t>RG1</w:t>
                        </w:r>
                      </w:p>
                      <w:p w14:paraId="38B5CF1B" w14:textId="77777777" w:rsidR="00D25BE0" w:rsidRDefault="00D25BE0" w:rsidP="0024453E">
                        <w:pPr>
                          <w:spacing w:after="0"/>
                          <w:jc w:val="center"/>
                        </w:pPr>
                        <w:r>
                          <w:t>(Outcome 1)</w:t>
                        </w:r>
                      </w:p>
                    </w:txbxContent>
                  </v:textbox>
                </v:roundrect>
                <v:roundrect id="Text Box 371" o:spid="_x0000_s1052" style="position:absolute;left:29181;top:22661;width:6356;height:12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" fillcolor="white [3201]" strokeweight=".5pt">
                  <v:textbox style="layout-flow:vertical;mso-layout-flow-alt:bottom-to-top">
                    <w:txbxContent>
                      <w:p w14:paraId="31D70F82" w14:textId="77777777" w:rsidR="00D25BE0" w:rsidRDefault="00D25BE0" w:rsidP="0024453E">
                        <w:pPr>
                          <w:spacing w:after="0"/>
                          <w:jc w:val="center"/>
                        </w:pPr>
                        <w:r>
                          <w:t>RG2</w:t>
                        </w:r>
                      </w:p>
                      <w:p w14:paraId="227AB9C2" w14:textId="77777777" w:rsidR="00D25BE0" w:rsidRDefault="00D25BE0" w:rsidP="0024453E">
                        <w:pPr>
                          <w:spacing w:after="0"/>
                          <w:jc w:val="center"/>
                        </w:pPr>
                        <w:r>
                          <w:t>(Outcome 2, 3, 4)</w:t>
                        </w:r>
                      </w:p>
                    </w:txbxContent>
                  </v:textbox>
                </v:roundrect>
                <v:shape id="Text Box 372" o:spid="_x0000_s1053" type="#_x0000_t202" style="position:absolute;left:1113;top:7474;width:652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" fillcolor="white [3201]" strokeweight=".5pt">
                  <v:textbox>
                    <w:txbxContent>
                      <w:p w14:paraId="5934FE8C" w14:textId="77777777" w:rsidR="00D25BE0" w:rsidRDefault="00D25BE0" w:rsidP="0024453E">
                        <w:pPr>
                          <w:spacing w:after="0"/>
                          <w:jc w:val="center"/>
                        </w:pPr>
                        <w:r>
                          <w:t>Agency</w:t>
                        </w:r>
                      </w:p>
                    </w:txbxContent>
                  </v:textbox>
                </v:shape>
                <v:shape id="Text Box 373" o:spid="_x0000_s1054" type="#_x0000_t202" style="position:absolute;left:9780;top:12404;width:652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" fillcolor="#eaf1dd [662]" strokeweight=".5pt">
                  <v:textbox>
                    <w:txbxContent>
                      <w:p w14:paraId="61162E1A" w14:textId="77777777" w:rsidR="00D25BE0" w:rsidRDefault="00D25BE0" w:rsidP="0024453E">
                        <w:pPr>
                          <w:spacing w:after="0"/>
                          <w:jc w:val="center"/>
                        </w:pPr>
                        <w:r>
                          <w:t>Agency</w:t>
                        </w:r>
                      </w:p>
                    </w:txbxContent>
                  </v:textbox>
                </v:shape>
                <v:roundrect id="Text Box 374" o:spid="_x0000_s1055" style="position:absolute;left:36973;top:22899;width:6356;height:126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" fillcolor="white [3201]" strokeweight=".5pt">
                  <v:textbox style="layout-flow:vertical;mso-layout-flow-alt:bottom-to-top">
                    <w:txbxContent>
                      <w:p w14:paraId="2AF39535" w14:textId="77777777" w:rsidR="00D25BE0" w:rsidRDefault="00D25BE0" w:rsidP="0024453E">
                        <w:pPr>
                          <w:spacing w:after="0"/>
                          <w:jc w:val="center"/>
                        </w:pPr>
                        <w:r>
                          <w:t>RG3</w:t>
                        </w:r>
                      </w:p>
                      <w:p w14:paraId="5DAFCC19" w14:textId="77777777" w:rsidR="00D25BE0" w:rsidRDefault="00D25BE0" w:rsidP="0024453E">
                        <w:pPr>
                          <w:spacing w:after="0"/>
                          <w:jc w:val="center"/>
                        </w:pPr>
                        <w:r>
                          <w:t>(Outcome 5, 6)</w:t>
                        </w:r>
                      </w:p>
                    </w:txbxContent>
                  </v:textbox>
                </v:roundrect>
                <v:shape id="Text Box 375" o:spid="_x0000_s1056" type="#_x0000_t202" style="position:absolute;left:63928;top:7474;width:7633;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VwwAAANwAAAAPAAAAZHJzL2Rvd25yZXYueG1sRI9BSwMx&#10;FITvgv8hPKE3m9VS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rIxVcMAAADcAAAADwAA&#10;AAAAAAAAAAAAAAAHAgAAZHJzL2Rvd25yZXYueG1sUEsFBgAAAAADAAMAtwAAAPcCAAAAAA==&#10;" fillcolor="white [3201]" strokeweight=".5pt">
                  <v:textbox>
                    <w:txbxContent>
                      <w:p w14:paraId="3C35BD9D" w14:textId="77777777" w:rsidR="00D25BE0" w:rsidRDefault="00D25BE0" w:rsidP="0024453E">
                        <w:pPr>
                          <w:spacing w:after="0"/>
                          <w:jc w:val="center"/>
                        </w:pPr>
                        <w:r>
                          <w:t>Ministry</w:t>
                        </w:r>
                      </w:p>
                    </w:txbxContent>
                  </v:textbox>
                </v:shape>
                <v:shape id="Text Box 376" o:spid="_x0000_s1057" type="#_x0000_t202" style="position:absolute;left:72277;top:11211;width:7633;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" fillcolor="white [3201]" strokeweight=".5pt">
                  <v:textbox>
                    <w:txbxContent>
                      <w:p w14:paraId="74B80467" w14:textId="77777777" w:rsidR="00D25BE0" w:rsidRDefault="00D25BE0" w:rsidP="0024453E">
                        <w:pPr>
                          <w:spacing w:after="0"/>
                          <w:jc w:val="center"/>
                        </w:pPr>
                        <w:r>
                          <w:t>Ministry</w:t>
                        </w:r>
                      </w:p>
                    </w:txbxContent>
                  </v:textbox>
                </v:shape>
                <v:roundrect id="Text Box 377" o:spid="_x0000_s1058" style="position:absolute;left:45322;top:22979;width:6356;height:12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" fillcolor="white [3201]" strokeweight=".5pt">
                  <v:textbox style="layout-flow:vertical;mso-layout-flow-alt:bottom-to-top">
                    <w:txbxContent>
                      <w:p w14:paraId="528DD17D" w14:textId="77777777" w:rsidR="00D25BE0" w:rsidRDefault="00D25BE0" w:rsidP="0024453E">
                        <w:pPr>
                          <w:spacing w:after="0"/>
                          <w:jc w:val="center"/>
                        </w:pPr>
                        <w:r>
                          <w:t>RG4</w:t>
                        </w:r>
                      </w:p>
                      <w:p w14:paraId="25AA7BCF" w14:textId="77777777" w:rsidR="00D25BE0" w:rsidRDefault="00D25BE0" w:rsidP="0024453E">
                        <w:pPr>
                          <w:spacing w:after="0"/>
                          <w:jc w:val="center"/>
                        </w:pPr>
                        <w:r>
                          <w:t>(Outcome 7)</w:t>
                        </w:r>
                      </w:p>
                    </w:txbxContent>
                  </v:textbox>
                </v:roundrect>
                <v:shape id="Straight Arrow Connector 378" o:spid="_x0000_s1059" type="#_x0000_t32" style="position:absolute;left:18765;top:3736;width:7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" strokecolor="#f79646 [3209]" strokeweight="2pt">
                  <v:stroke endarrow="block"/>
                  <v:shadow on="t" color="black" opacity="24903f" origin=",.5" offset="0,.55556mm"/>
                </v:shape>
                <v:shape id="Straight Arrow Connector 379" o:spid="_x0000_s1060" type="#_x0000_t32" style="position:absolute;left:54720;top:3736;width:79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" strokecolor="#f79646 [3209]" strokeweight="2pt">
                  <v:stroke endarrow="block"/>
                  <v:shadow on="t" color="black" opacity="24903f" origin=",.5" offset="0,.55556mm"/>
                </v:shape>
                <v:roundrect id="Text Box 380" o:spid="_x0000_s1061" style="position:absolute;left:53432;top:22899;width:6357;height:126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" fillcolor="white [3201]" strokeweight=".5pt">
                  <v:textbox style="layout-flow:vertical;mso-layout-flow-alt:bottom-to-top">
                    <w:txbxContent>
                      <w:p w14:paraId="185C6E0C" w14:textId="77777777" w:rsidR="00D25BE0" w:rsidRDefault="00D25BE0" w:rsidP="0024453E">
                        <w:pPr>
                          <w:spacing w:after="0"/>
                          <w:jc w:val="center"/>
                        </w:pPr>
                        <w:r>
                          <w:t>RG5</w:t>
                        </w:r>
                      </w:p>
                      <w:p w14:paraId="2CF67E87" w14:textId="77777777" w:rsidR="00D25BE0" w:rsidRDefault="00D25BE0" w:rsidP="0024453E">
                        <w:pPr>
                          <w:spacing w:after="0"/>
                          <w:jc w:val="center"/>
                        </w:pPr>
                        <w:r>
                          <w:t>(Outcome 8)</w:t>
                        </w:r>
                      </w:p>
                    </w:txbxContent>
                  </v:textbox>
                </v:roundrect>
                <v:shape id="Text Box 381" o:spid="_x0000_s1062" type="#_x0000_t202" style="position:absolute;left:1669;top:16936;width:652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" fillcolor="white [3201]" strokeweight=".5pt">
                  <v:textbox>
                    <w:txbxContent>
                      <w:p w14:paraId="0760D56A" w14:textId="77777777" w:rsidR="00D25BE0" w:rsidRDefault="00D25BE0" w:rsidP="0024453E">
                        <w:pPr>
                          <w:spacing w:after="0"/>
                          <w:jc w:val="center"/>
                        </w:pPr>
                        <w:r>
                          <w:t>Agency</w:t>
                        </w:r>
                      </w:p>
                    </w:txbxContent>
                  </v:textbox>
                </v:shape>
                <v:shape id="Text Box 382" o:spid="_x0000_s1063" type="#_x0000_t202" style="position:absolute;left:10654;top:21070;width:652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" fillcolor="#eaf1dd [662]" strokeweight=".5pt">
                  <v:textbox>
                    <w:txbxContent>
                      <w:p w14:paraId="28E80B37" w14:textId="77777777" w:rsidR="00D25BE0" w:rsidRDefault="00D25BE0" w:rsidP="0024453E">
                        <w:pPr>
                          <w:spacing w:after="0"/>
                          <w:jc w:val="center"/>
                        </w:pPr>
                        <w:r>
                          <w:t>Agency</w:t>
                        </w:r>
                      </w:p>
                    </w:txbxContent>
                  </v:textbox>
                </v:shape>
                <v:shape id="Text Box 383" o:spid="_x0000_s1064" type="#_x0000_t202" style="position:absolute;left:1669;top:25285;width:652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" fillcolor="white [3201]" strokeweight=".5pt">
                  <v:textbox>
                    <w:txbxContent>
                      <w:p w14:paraId="6903104C" w14:textId="77777777" w:rsidR="00D25BE0" w:rsidRDefault="00D25BE0" w:rsidP="0024453E">
                        <w:pPr>
                          <w:spacing w:after="0"/>
                          <w:jc w:val="center"/>
                        </w:pPr>
                        <w:r>
                          <w:t>Agency</w:t>
                        </w:r>
                      </w:p>
                    </w:txbxContent>
                  </v:textbox>
                </v:shape>
                <v:shape id="Text Box 384" o:spid="_x0000_s1065" type="#_x0000_t202" style="position:absolute;left:64087;top:15823;width:7633;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" fillcolor="#eaf1dd [662]" strokeweight=".5pt">
                  <v:textbox>
                    <w:txbxContent>
                      <w:p w14:paraId="35953337" w14:textId="77777777" w:rsidR="00D25BE0" w:rsidRDefault="00D25BE0" w:rsidP="0024453E">
                        <w:pPr>
                          <w:spacing w:after="0"/>
                          <w:jc w:val="center"/>
                        </w:pPr>
                        <w:r>
                          <w:t>Ministry</w:t>
                        </w:r>
                      </w:p>
                    </w:txbxContent>
                  </v:textbox>
                </v:shape>
                <v:shape id="Text Box 385" o:spid="_x0000_s1066" type="#_x0000_t202" style="position:absolute;left:72277;top:20355;width:7633;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" fillcolor="#eaf1dd [662]" strokeweight=".5pt">
                  <v:textbox>
                    <w:txbxContent>
                      <w:p w14:paraId="37DA8545" w14:textId="77777777" w:rsidR="00D25BE0" w:rsidRDefault="00D25BE0" w:rsidP="0024453E">
                        <w:pPr>
                          <w:spacing w:after="0"/>
                          <w:jc w:val="center"/>
                        </w:pPr>
                        <w:r>
                          <w:t>Agency</w:t>
                        </w:r>
                      </w:p>
                    </w:txbxContent>
                  </v:textbox>
                </v:shape>
                <v:shape id="Text Box 386" o:spid="_x0000_s1067" type="#_x0000_t202" style="position:absolute;left:63928;top:25364;width:7633;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" filled="f" strokeweight=".5pt">
                  <v:textbox>
                    <w:txbxContent>
                      <w:p w14:paraId="55377C0F" w14:textId="77777777" w:rsidR="00D25BE0" w:rsidRDefault="00D25BE0" w:rsidP="0024453E">
                        <w:pPr>
                          <w:spacing w:after="0"/>
                          <w:jc w:val="center"/>
                        </w:pPr>
                        <w:r>
                          <w:t>Agency</w:t>
                        </w:r>
                      </w:p>
                    </w:txbxContent>
                  </v:textbox>
                </v:shape>
                <v:shape id="Straight Arrow Connector 387" o:spid="_x0000_s1068" type="#_x0000_t32" style="position:absolute;left:26652;top:17572;width:37296;height:6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" strokecolor="#4579b8 [3044]">
                  <v:stroke dashstyle="longDash" endarrow="block"/>
                </v:shape>
                <v:shape id="Straight Arrow Connector 388" o:spid="_x0000_s1069" type="#_x0000_t32" style="position:absolute;left:27447;top:21866;width:44861;height:26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" strokecolor="#4579b8 [3044]">
                  <v:stroke dashstyle="longDash" endarrow="block"/>
                </v:shape>
                <v:shape id="Straight Arrow Connector 389" o:spid="_x0000_s1070" type="#_x0000_t32" style="position:absolute;left:16300;top:15027;width:5416;height:8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" strokecolor="#4579b8 [3044]">
                  <v:stroke dashstyle="longDash" endarrow="block"/>
                </v:shape>
                <v:shape id="Straight Arrow Connector 390" o:spid="_x0000_s1071" type="#_x0000_t32" style="position:absolute;left:17174;top:22899;width:4536;height: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" strokecolor="#4579b8 [3044]">
                  <v:stroke dashstyle="longDash" endarrow="block"/>
                </v:shape>
                <v:line id="Straight Connector 391" o:spid="_x0000_s1072" style="position:absolute;visibility:visible;mso-wrap-style:square" from="24490,18844" to="56453,1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" strokecolor="black [3040]"/>
                <w10:wrap anchorx="margin"/>
              </v:group>
            </w:pict>
          </mc:Fallback>
        </mc:AlternateContent>
      </w:r>
    </w:p>
    <w:p w14:paraId="479A28E6" w14:textId="77777777" w:rsidR="0024453E" w:rsidRPr="0024453E" w:rsidRDefault="0024453E" w:rsidP="0024453E">
      <w:pPr>
        <w:jc w:val="both"/>
        <w:rPr>
          <w:rFonts w:ascii="Times New Roman" w:hAnsi="Times New Roman" w:cs="Times New Roman"/>
          <w:sz w:val="24"/>
          <w:szCs w:val="24"/>
        </w:rPr>
      </w:pPr>
    </w:p>
    <w:p w14:paraId="29D986B0" w14:textId="1E2861FA" w:rsidR="0024453E" w:rsidRPr="0024453E" w:rsidRDefault="0024453E" w:rsidP="0024453E">
      <w:pPr>
        <w:jc w:val="both"/>
        <w:rPr>
          <w:rFonts w:ascii="Times New Roman" w:hAnsi="Times New Roman" w:cs="Times New Roman"/>
          <w:sz w:val="24"/>
          <w:szCs w:val="24"/>
        </w:rPr>
        <w:sectPr w:rsidR="0024453E" w:rsidRPr="0024453E" w:rsidSect="0024453E">
          <w:pgSz w:w="15840" w:h="12240" w:orient="landscape"/>
          <w:pgMar w:top="1440" w:right="1440" w:bottom="1440" w:left="1440" w:header="720" w:footer="720" w:gutter="0"/>
          <w:cols w:space="720"/>
          <w:docGrid w:linePitch="360"/>
        </w:sectPr>
      </w:pPr>
    </w:p>
    <w:p w14:paraId="3CCF41A7" w14:textId="2A6EF372" w:rsidR="00973470" w:rsidRPr="00434B1C" w:rsidRDefault="00A64BDC" w:rsidP="00A64BDC">
      <w:pPr>
        <w:pStyle w:val="Caption"/>
        <w:rPr>
          <w:rFonts w:cs="Times New Roman"/>
          <w:b w:val="0"/>
          <w:bCs w:val="0"/>
          <w:szCs w:val="24"/>
          <w:lang w:val="en-US"/>
        </w:rPr>
      </w:pPr>
      <w:bookmarkStart w:id="42" w:name="_Toc18494912"/>
      <w:r>
        <w:lastRenderedPageBreak/>
        <w:t xml:space="preserve">Box </w:t>
      </w:r>
      <w:fldSimple w:instr=" SEQ Box \* ARABIC ">
        <w:r w:rsidR="00C828A0">
          <w:rPr>
            <w:noProof/>
          </w:rPr>
          <w:t>5</w:t>
        </w:r>
      </w:fldSimple>
      <w:r>
        <w:t xml:space="preserve">: </w:t>
      </w:r>
      <w:r w:rsidRPr="00064312">
        <w:t>Responsibilities of Result Groups</w:t>
      </w:r>
      <w:bookmarkEnd w:id="42"/>
    </w:p>
    <w:tbl>
      <w:tblPr>
        <w:tblStyle w:val="TableGrid"/>
        <w:tblW w:w="0" w:type="auto"/>
        <w:tblLook w:val="04A0" w:firstRow="1" w:lastRow="0" w:firstColumn="1" w:lastColumn="0" w:noHBand="0" w:noVBand="1"/>
      </w:tblPr>
      <w:tblGrid>
        <w:gridCol w:w="9350"/>
      </w:tblGrid>
      <w:tr w:rsidR="00434B1C" w14:paraId="0795560D" w14:textId="77777777" w:rsidTr="00434B1C">
        <w:tc>
          <w:tcPr>
            <w:tcW w:w="9350" w:type="dxa"/>
          </w:tcPr>
          <w:p w14:paraId="10C89926" w14:textId="04AD88EA" w:rsidR="00434B1C" w:rsidRDefault="00434B1C" w:rsidP="00434B1C">
            <w:pPr>
              <w:jc w:val="both"/>
              <w:rPr>
                <w:rFonts w:ascii="Times New Roman" w:hAnsi="Times New Roman" w:cs="Times New Roman"/>
                <w:sz w:val="24"/>
                <w:szCs w:val="24"/>
              </w:rPr>
            </w:pPr>
            <w:r>
              <w:rPr>
                <w:rFonts w:ascii="Times New Roman" w:hAnsi="Times New Roman" w:cs="Times New Roman"/>
                <w:sz w:val="24"/>
                <w:szCs w:val="24"/>
              </w:rPr>
              <w:t xml:space="preserve">The following are the major responsibilities of </w:t>
            </w:r>
            <w:r w:rsidR="008B07CF">
              <w:rPr>
                <w:rFonts w:ascii="Times New Roman" w:hAnsi="Times New Roman" w:cs="Times New Roman"/>
                <w:sz w:val="24"/>
                <w:szCs w:val="24"/>
              </w:rPr>
              <w:t>R</w:t>
            </w:r>
            <w:r>
              <w:rPr>
                <w:rFonts w:ascii="Times New Roman" w:hAnsi="Times New Roman" w:cs="Times New Roman"/>
                <w:sz w:val="24"/>
                <w:szCs w:val="24"/>
              </w:rPr>
              <w:t xml:space="preserve">esult </w:t>
            </w:r>
            <w:r w:rsidR="008B07CF">
              <w:rPr>
                <w:rFonts w:ascii="Times New Roman" w:hAnsi="Times New Roman" w:cs="Times New Roman"/>
                <w:sz w:val="24"/>
                <w:szCs w:val="24"/>
              </w:rPr>
              <w:t>G</w:t>
            </w:r>
            <w:r>
              <w:rPr>
                <w:rFonts w:ascii="Times New Roman" w:hAnsi="Times New Roman" w:cs="Times New Roman"/>
                <w:sz w:val="24"/>
                <w:szCs w:val="24"/>
              </w:rPr>
              <w:t>roups:</w:t>
            </w:r>
          </w:p>
          <w:p w14:paraId="4F48BCD5" w14:textId="77777777" w:rsidR="00434B1C" w:rsidRPr="00434B1C" w:rsidRDefault="00434B1C" w:rsidP="00434B1C">
            <w:pPr>
              <w:jc w:val="both"/>
              <w:rPr>
                <w:rFonts w:ascii="Times New Roman" w:hAnsi="Times New Roman" w:cs="Times New Roman"/>
                <w:sz w:val="24"/>
                <w:szCs w:val="24"/>
              </w:rPr>
            </w:pPr>
          </w:p>
          <w:p w14:paraId="11AF4238" w14:textId="10D32F41"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Prepare annual Monitoring and Evaluation Plans (MEP); </w:t>
            </w:r>
          </w:p>
          <w:p w14:paraId="0B8C235B"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Prepare a 5-year Integrated Monitoring and Evaluation Calendar per the Result Area to be approved by the NSCC; </w:t>
            </w:r>
          </w:p>
          <w:p w14:paraId="1A3518B4" w14:textId="1F6566C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Monitor progress towards the achievement of </w:t>
            </w:r>
            <w:r w:rsidR="00735284">
              <w:rPr>
                <w:rFonts w:ascii="Times New Roman" w:hAnsi="Times New Roman" w:cs="Times New Roman"/>
                <w:sz w:val="24"/>
                <w:szCs w:val="24"/>
              </w:rPr>
              <w:t>PFD</w:t>
            </w:r>
            <w:r w:rsidRPr="00840D0D">
              <w:rPr>
                <w:rFonts w:ascii="Times New Roman" w:hAnsi="Times New Roman" w:cs="Times New Roman"/>
                <w:sz w:val="24"/>
                <w:szCs w:val="24"/>
              </w:rPr>
              <w:t xml:space="preserve"> Outcomes, using agreed indicators and track the extent to which these results contribute to national priorities;</w:t>
            </w:r>
          </w:p>
          <w:p w14:paraId="02015F2D"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Collect data for outcome indicators and identify and propose solutions to address data gaps;  </w:t>
            </w:r>
          </w:p>
          <w:p w14:paraId="09ACF427"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Review risks and assumptions and consider major constraints and lessons from implementation, future risks and good practices that can be taken to scale and make decisions thereon and present them to NSCC;</w:t>
            </w:r>
          </w:p>
          <w:p w14:paraId="4B1F357D"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Review and propose adjustments to expected results, strategies and recourses to the NSCC;</w:t>
            </w:r>
          </w:p>
          <w:p w14:paraId="0753EB86"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Prepare requests for meetings of the HLOM, if they deem it necessary, and document results of discussions at HLOM.</w:t>
            </w:r>
          </w:p>
          <w:p w14:paraId="397F262F"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Review implementation progress and report on the progress to the NSCC;</w:t>
            </w:r>
          </w:p>
          <w:p w14:paraId="5DE89CE2"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Conduct national workshops on the results achieved; </w:t>
            </w:r>
          </w:p>
          <w:p w14:paraId="3FD772B4" w14:textId="65E122C3"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Prepare </w:t>
            </w:r>
            <w:r w:rsidR="00735284">
              <w:rPr>
                <w:rFonts w:ascii="Times New Roman" w:hAnsi="Times New Roman" w:cs="Times New Roman"/>
                <w:sz w:val="24"/>
                <w:szCs w:val="24"/>
              </w:rPr>
              <w:t>PFD</w:t>
            </w:r>
            <w:r w:rsidRPr="00840D0D">
              <w:rPr>
                <w:rFonts w:ascii="Times New Roman" w:hAnsi="Times New Roman" w:cs="Times New Roman"/>
                <w:sz w:val="24"/>
                <w:szCs w:val="24"/>
              </w:rPr>
              <w:t xml:space="preserve"> Outcome Implementation Updates and Monitoring Reports for review by NSCC;</w:t>
            </w:r>
          </w:p>
          <w:p w14:paraId="47582CBF" w14:textId="77777777" w:rsidR="00434B1C" w:rsidRPr="00840D0D" w:rsidRDefault="00434B1C" w:rsidP="00FF0AD5">
            <w:pPr>
              <w:pStyle w:val="ListParagraph"/>
              <w:numPr>
                <w:ilvl w:val="0"/>
                <w:numId w:val="39"/>
              </w:numPr>
              <w:jc w:val="both"/>
              <w:rPr>
                <w:rFonts w:ascii="Times New Roman" w:hAnsi="Times New Roman" w:cs="Times New Roman"/>
                <w:sz w:val="24"/>
                <w:szCs w:val="24"/>
              </w:rPr>
            </w:pPr>
            <w:r w:rsidRPr="00840D0D">
              <w:rPr>
                <w:rFonts w:ascii="Times New Roman" w:hAnsi="Times New Roman" w:cs="Times New Roman"/>
                <w:sz w:val="24"/>
                <w:szCs w:val="24"/>
              </w:rPr>
              <w:t xml:space="preserve">Contribute to the preparation of the UN Country Results Report; </w:t>
            </w:r>
          </w:p>
          <w:p w14:paraId="4093F7C7" w14:textId="29C571B6" w:rsidR="00434B1C" w:rsidRDefault="00434B1C" w:rsidP="00FF0AD5">
            <w:pPr>
              <w:pStyle w:val="ListParagraph"/>
              <w:numPr>
                <w:ilvl w:val="0"/>
                <w:numId w:val="39"/>
              </w:numPr>
              <w:jc w:val="both"/>
              <w:rPr>
                <w:rFonts w:ascii="Times New Roman" w:hAnsi="Times New Roman" w:cs="Times New Roman"/>
                <w:sz w:val="24"/>
                <w:szCs w:val="24"/>
              </w:rPr>
            </w:pPr>
            <w:r w:rsidRPr="0024453E">
              <w:rPr>
                <w:rFonts w:ascii="Times New Roman" w:hAnsi="Times New Roman" w:cs="Times New Roman"/>
                <w:sz w:val="24"/>
                <w:szCs w:val="24"/>
              </w:rPr>
              <w:t>Review progress on commissioned research/evaluations, review research/evaluation reports, where available and agree on follow-up actions (drafting management responses to evaluation recommendations).</w:t>
            </w:r>
          </w:p>
        </w:tc>
      </w:tr>
    </w:tbl>
    <w:p w14:paraId="4557FE3C" w14:textId="77777777" w:rsidR="00434B1C" w:rsidRDefault="00434B1C" w:rsidP="00452137">
      <w:pPr>
        <w:jc w:val="both"/>
        <w:rPr>
          <w:rFonts w:ascii="Times New Roman" w:hAnsi="Times New Roman" w:cs="Times New Roman"/>
          <w:sz w:val="24"/>
          <w:szCs w:val="24"/>
          <w:lang w:val="en-US"/>
        </w:rPr>
      </w:pPr>
    </w:p>
    <w:p w14:paraId="627C66B4" w14:textId="4816115A" w:rsidR="00A91DA9" w:rsidRPr="007469AB" w:rsidRDefault="00052ACB" w:rsidP="00452137">
      <w:pPr>
        <w:jc w:val="both"/>
        <w:rPr>
          <w:rFonts w:ascii="Times New Roman" w:hAnsi="Times New Roman" w:cs="Times New Roman"/>
          <w:sz w:val="24"/>
          <w:szCs w:val="24"/>
        </w:rPr>
      </w:pPr>
      <w:r w:rsidRPr="007469AB">
        <w:rPr>
          <w:rFonts w:ascii="Times New Roman" w:hAnsi="Times New Roman" w:cs="Times New Roman"/>
          <w:sz w:val="24"/>
          <w:szCs w:val="24"/>
        </w:rPr>
        <w:t xml:space="preserve">Besides the joint structures with the </w:t>
      </w:r>
      <w:r w:rsidR="00210BBB" w:rsidRPr="007469AB">
        <w:rPr>
          <w:rFonts w:ascii="Times New Roman" w:hAnsi="Times New Roman" w:cs="Times New Roman"/>
          <w:sz w:val="24"/>
          <w:szCs w:val="24"/>
        </w:rPr>
        <w:t>g</w:t>
      </w:r>
      <w:r w:rsidRPr="007469AB">
        <w:rPr>
          <w:rFonts w:ascii="Times New Roman" w:hAnsi="Times New Roman" w:cs="Times New Roman"/>
          <w:sz w:val="24"/>
          <w:szCs w:val="24"/>
        </w:rPr>
        <w:t xml:space="preserve">overnment, </w:t>
      </w:r>
      <w:r w:rsidR="00210BBB" w:rsidRPr="007469AB">
        <w:rPr>
          <w:rFonts w:ascii="Times New Roman" w:hAnsi="Times New Roman" w:cs="Times New Roman"/>
          <w:sz w:val="24"/>
          <w:szCs w:val="24"/>
        </w:rPr>
        <w:t xml:space="preserve">the </w:t>
      </w:r>
      <w:r w:rsidRPr="007469AB">
        <w:rPr>
          <w:rFonts w:ascii="Times New Roman" w:hAnsi="Times New Roman" w:cs="Times New Roman"/>
          <w:sz w:val="24"/>
          <w:szCs w:val="24"/>
        </w:rPr>
        <w:t xml:space="preserve">UNCT has also established internal coordination mechanisms that facilitate cooperation across agencies. </w:t>
      </w:r>
      <w:r w:rsidR="003948F3" w:rsidRPr="007469AB">
        <w:rPr>
          <w:rFonts w:ascii="Times New Roman" w:hAnsi="Times New Roman" w:cs="Times New Roman"/>
          <w:sz w:val="24"/>
          <w:szCs w:val="24"/>
        </w:rPr>
        <w:t xml:space="preserve">The agencies have established a number of </w:t>
      </w:r>
      <w:r w:rsidR="00E328B5" w:rsidRPr="007469AB">
        <w:rPr>
          <w:rFonts w:ascii="Times New Roman" w:hAnsi="Times New Roman" w:cs="Times New Roman"/>
          <w:sz w:val="24"/>
          <w:szCs w:val="24"/>
        </w:rPr>
        <w:t>UNCT theme groups – Human Rights/Gender/Youth Theme Group,</w:t>
      </w:r>
      <w:r w:rsidR="00982C63">
        <w:rPr>
          <w:rStyle w:val="FootnoteReference"/>
          <w:rFonts w:ascii="Times New Roman" w:hAnsi="Times New Roman" w:cs="Times New Roman"/>
          <w:sz w:val="24"/>
          <w:szCs w:val="24"/>
        </w:rPr>
        <w:footnoteReference w:id="22"/>
      </w:r>
      <w:r w:rsidR="00E328B5" w:rsidRPr="007469AB">
        <w:rPr>
          <w:rFonts w:ascii="Times New Roman" w:hAnsi="Times New Roman" w:cs="Times New Roman"/>
          <w:sz w:val="24"/>
          <w:szCs w:val="24"/>
        </w:rPr>
        <w:t xml:space="preserve"> Health Group, UN Communication Group, </w:t>
      </w:r>
      <w:r w:rsidR="003948F3" w:rsidRPr="007469AB">
        <w:rPr>
          <w:rFonts w:ascii="Times New Roman" w:hAnsi="Times New Roman" w:cs="Times New Roman"/>
          <w:sz w:val="24"/>
          <w:szCs w:val="24"/>
        </w:rPr>
        <w:t>Operations Management Team</w:t>
      </w:r>
      <w:r w:rsidR="0040409B">
        <w:rPr>
          <w:rFonts w:ascii="Times New Roman" w:hAnsi="Times New Roman" w:cs="Times New Roman"/>
          <w:sz w:val="24"/>
          <w:szCs w:val="24"/>
        </w:rPr>
        <w:t>,</w:t>
      </w:r>
      <w:r w:rsidR="007469AB">
        <w:rPr>
          <w:rStyle w:val="FootnoteReference"/>
          <w:rFonts w:ascii="Times New Roman" w:hAnsi="Times New Roman" w:cs="Times New Roman"/>
          <w:sz w:val="24"/>
          <w:szCs w:val="24"/>
        </w:rPr>
        <w:footnoteReference w:id="23"/>
      </w:r>
      <w:r w:rsidR="00E328B5" w:rsidRPr="007469AB">
        <w:rPr>
          <w:rFonts w:ascii="Times New Roman" w:hAnsi="Times New Roman" w:cs="Times New Roman"/>
          <w:sz w:val="24"/>
          <w:szCs w:val="24"/>
        </w:rPr>
        <w:t xml:space="preserve"> </w:t>
      </w:r>
      <w:r w:rsidR="0040409B">
        <w:rPr>
          <w:rFonts w:ascii="Times New Roman" w:hAnsi="Times New Roman" w:cs="Times New Roman"/>
          <w:sz w:val="24"/>
          <w:szCs w:val="24"/>
        </w:rPr>
        <w:t xml:space="preserve">DRR Group </w:t>
      </w:r>
      <w:r w:rsidR="00E328B5" w:rsidRPr="007469AB">
        <w:rPr>
          <w:rFonts w:ascii="Times New Roman" w:hAnsi="Times New Roman" w:cs="Times New Roman"/>
          <w:sz w:val="24"/>
          <w:szCs w:val="24"/>
        </w:rPr>
        <w:t xml:space="preserve">and </w:t>
      </w:r>
      <w:r w:rsidR="003948F3" w:rsidRPr="007469AB">
        <w:rPr>
          <w:rFonts w:ascii="Times New Roman" w:hAnsi="Times New Roman" w:cs="Times New Roman"/>
          <w:sz w:val="24"/>
          <w:szCs w:val="24"/>
        </w:rPr>
        <w:t xml:space="preserve">the </w:t>
      </w:r>
      <w:r w:rsidR="00E328B5" w:rsidRPr="007469AB">
        <w:rPr>
          <w:rFonts w:ascii="Times New Roman" w:hAnsi="Times New Roman" w:cs="Times New Roman"/>
          <w:sz w:val="24"/>
          <w:szCs w:val="24"/>
        </w:rPr>
        <w:t>HACT Task Force. These groups discuss program and operational issues and make recommendations to the UNCT on implementation of program</w:t>
      </w:r>
      <w:r w:rsidR="003948F3" w:rsidRPr="007469AB">
        <w:rPr>
          <w:rFonts w:ascii="Times New Roman" w:hAnsi="Times New Roman" w:cs="Times New Roman"/>
          <w:sz w:val="24"/>
          <w:szCs w:val="24"/>
        </w:rPr>
        <w:t>me-</w:t>
      </w:r>
      <w:r w:rsidR="00E328B5" w:rsidRPr="007469AB">
        <w:rPr>
          <w:rFonts w:ascii="Times New Roman" w:hAnsi="Times New Roman" w:cs="Times New Roman"/>
          <w:sz w:val="24"/>
          <w:szCs w:val="24"/>
        </w:rPr>
        <w:t xml:space="preserve">related initiatives, </w:t>
      </w:r>
      <w:r w:rsidR="003948F3" w:rsidRPr="007469AB">
        <w:rPr>
          <w:rFonts w:ascii="Times New Roman" w:hAnsi="Times New Roman" w:cs="Times New Roman"/>
          <w:sz w:val="24"/>
          <w:szCs w:val="24"/>
        </w:rPr>
        <w:t>proposing ideas for new</w:t>
      </w:r>
      <w:r w:rsidR="00E328B5" w:rsidRPr="007469AB">
        <w:rPr>
          <w:rFonts w:ascii="Times New Roman" w:hAnsi="Times New Roman" w:cs="Times New Roman"/>
          <w:sz w:val="24"/>
          <w:szCs w:val="24"/>
        </w:rPr>
        <w:t xml:space="preserve"> business practices, joint advocacy and communication activities.</w:t>
      </w:r>
      <w:r w:rsidR="0004309C" w:rsidRPr="007469AB">
        <w:rPr>
          <w:rFonts w:ascii="Times New Roman" w:hAnsi="Times New Roman" w:cs="Times New Roman"/>
          <w:sz w:val="24"/>
          <w:szCs w:val="24"/>
        </w:rPr>
        <w:t xml:space="preserve"> To strengthen </w:t>
      </w:r>
      <w:r w:rsidR="00746B6F">
        <w:rPr>
          <w:rFonts w:ascii="Times New Roman" w:hAnsi="Times New Roman" w:cs="Times New Roman"/>
          <w:sz w:val="24"/>
          <w:szCs w:val="24"/>
        </w:rPr>
        <w:t xml:space="preserve">coordination and </w:t>
      </w:r>
      <w:r w:rsidR="0004309C" w:rsidRPr="007469AB">
        <w:rPr>
          <w:rFonts w:ascii="Times New Roman" w:hAnsi="Times New Roman" w:cs="Times New Roman"/>
          <w:sz w:val="24"/>
          <w:szCs w:val="24"/>
        </w:rPr>
        <w:t xml:space="preserve">cooperation, the agencies also undertake an exercise called </w:t>
      </w:r>
      <w:r w:rsidR="00A91DA9" w:rsidRPr="007469AB">
        <w:rPr>
          <w:rFonts w:ascii="Times New Roman" w:hAnsi="Times New Roman" w:cs="Times New Roman"/>
          <w:sz w:val="24"/>
          <w:szCs w:val="24"/>
        </w:rPr>
        <w:t>“</w:t>
      </w:r>
      <w:r w:rsidR="00A91DA9" w:rsidRPr="007469AB">
        <w:rPr>
          <w:rFonts w:ascii="Times New Roman" w:hAnsi="Times New Roman" w:cs="Times New Roman"/>
          <w:i/>
          <w:iCs/>
          <w:sz w:val="24"/>
          <w:szCs w:val="24"/>
        </w:rPr>
        <w:t xml:space="preserve">Joint Implementation of the Common Chapters </w:t>
      </w:r>
      <w:r w:rsidR="00746B6F" w:rsidRPr="00746B6F">
        <w:rPr>
          <w:rFonts w:ascii="Times New Roman" w:hAnsi="Times New Roman" w:cs="Times New Roman"/>
          <w:i/>
          <w:iCs/>
          <w:sz w:val="24"/>
          <w:szCs w:val="24"/>
        </w:rPr>
        <w:t xml:space="preserve">of the UNDP/UNFPA/UNICEF </w:t>
      </w:r>
      <w:r w:rsidR="00A91DA9" w:rsidRPr="007469AB">
        <w:rPr>
          <w:rFonts w:ascii="Times New Roman" w:hAnsi="Times New Roman" w:cs="Times New Roman"/>
          <w:i/>
          <w:iCs/>
          <w:sz w:val="24"/>
          <w:szCs w:val="24"/>
        </w:rPr>
        <w:t>Strategic Plans</w:t>
      </w:r>
      <w:r w:rsidR="00746B6F">
        <w:rPr>
          <w:rFonts w:ascii="Times New Roman" w:hAnsi="Times New Roman" w:cs="Times New Roman"/>
          <w:i/>
          <w:iCs/>
          <w:sz w:val="24"/>
          <w:szCs w:val="24"/>
        </w:rPr>
        <w:t xml:space="preserve"> </w:t>
      </w:r>
      <w:r w:rsidR="00746B6F" w:rsidRPr="00746B6F">
        <w:rPr>
          <w:rFonts w:ascii="Times New Roman" w:hAnsi="Times New Roman" w:cs="Times New Roman"/>
          <w:i/>
          <w:iCs/>
          <w:sz w:val="24"/>
          <w:szCs w:val="24"/>
        </w:rPr>
        <w:t>for 2018-2021</w:t>
      </w:r>
      <w:r w:rsidR="00A91DA9" w:rsidRPr="007469AB">
        <w:rPr>
          <w:rFonts w:ascii="Times New Roman" w:hAnsi="Times New Roman" w:cs="Times New Roman"/>
          <w:sz w:val="24"/>
          <w:szCs w:val="24"/>
        </w:rPr>
        <w:t>”</w:t>
      </w:r>
      <w:r w:rsidR="0004309C" w:rsidRPr="007469AB">
        <w:rPr>
          <w:rFonts w:ascii="Times New Roman" w:hAnsi="Times New Roman" w:cs="Times New Roman"/>
          <w:sz w:val="24"/>
          <w:szCs w:val="24"/>
        </w:rPr>
        <w:t xml:space="preserve"> through </w:t>
      </w:r>
      <w:r w:rsidR="00A91DA9" w:rsidRPr="007469AB">
        <w:rPr>
          <w:rFonts w:ascii="Times New Roman" w:hAnsi="Times New Roman" w:cs="Times New Roman"/>
          <w:sz w:val="24"/>
          <w:szCs w:val="24"/>
        </w:rPr>
        <w:t xml:space="preserve">which </w:t>
      </w:r>
      <w:r w:rsidR="0004309C" w:rsidRPr="007469AB">
        <w:rPr>
          <w:rFonts w:ascii="Times New Roman" w:hAnsi="Times New Roman" w:cs="Times New Roman"/>
          <w:sz w:val="24"/>
          <w:szCs w:val="24"/>
        </w:rPr>
        <w:t>they</w:t>
      </w:r>
      <w:r w:rsidR="00A91DA9" w:rsidRPr="007469AB">
        <w:rPr>
          <w:rFonts w:ascii="Times New Roman" w:hAnsi="Times New Roman" w:cs="Times New Roman"/>
          <w:sz w:val="24"/>
          <w:szCs w:val="24"/>
        </w:rPr>
        <w:t xml:space="preserve"> </w:t>
      </w:r>
      <w:r w:rsidR="00746B6F">
        <w:rPr>
          <w:rFonts w:ascii="Times New Roman" w:hAnsi="Times New Roman" w:cs="Times New Roman"/>
          <w:sz w:val="24"/>
          <w:szCs w:val="24"/>
        </w:rPr>
        <w:t>have identified</w:t>
      </w:r>
      <w:r w:rsidR="00A91DA9" w:rsidRPr="007469AB">
        <w:rPr>
          <w:rFonts w:ascii="Times New Roman" w:hAnsi="Times New Roman" w:cs="Times New Roman"/>
          <w:sz w:val="24"/>
          <w:szCs w:val="24"/>
        </w:rPr>
        <w:t xml:space="preserve"> initiatives </w:t>
      </w:r>
      <w:r w:rsidR="00746B6F">
        <w:rPr>
          <w:rFonts w:ascii="Times New Roman" w:hAnsi="Times New Roman" w:cs="Times New Roman"/>
          <w:sz w:val="24"/>
          <w:szCs w:val="24"/>
        </w:rPr>
        <w:t>in the respective agency strategic plans that can be jointly implemented</w:t>
      </w:r>
      <w:r w:rsidR="00A91DA9" w:rsidRPr="007469AB">
        <w:rPr>
          <w:rFonts w:ascii="Times New Roman" w:hAnsi="Times New Roman" w:cs="Times New Roman"/>
          <w:sz w:val="24"/>
          <w:szCs w:val="24"/>
        </w:rPr>
        <w:t>.</w:t>
      </w:r>
      <w:r w:rsidR="007469AB" w:rsidRPr="007469AB">
        <w:rPr>
          <w:rFonts w:ascii="Times New Roman" w:hAnsi="Times New Roman" w:cs="Times New Roman"/>
          <w:sz w:val="24"/>
          <w:szCs w:val="24"/>
          <w:lang w:val="en-US"/>
        </w:rPr>
        <w:t xml:space="preserve"> Further, the UNCT has developed a </w:t>
      </w:r>
      <w:r w:rsidR="007469AB" w:rsidRPr="007469AB">
        <w:rPr>
          <w:rFonts w:ascii="Times New Roman" w:hAnsi="Times New Roman" w:cs="Times New Roman"/>
          <w:sz w:val="24"/>
          <w:szCs w:val="24"/>
        </w:rPr>
        <w:t>Resource Mobilization Strategy (2018-2020), serving as a guiding tool for joint resource mobilization efforts.</w:t>
      </w:r>
    </w:p>
    <w:p w14:paraId="78CF3D75" w14:textId="4C401157" w:rsidR="00E328B5" w:rsidRPr="007469AB" w:rsidRDefault="007469AB" w:rsidP="00452137">
      <w:pPr>
        <w:jc w:val="both"/>
        <w:rPr>
          <w:rFonts w:ascii="Times New Roman" w:hAnsi="Times New Roman" w:cs="Times New Roman"/>
          <w:sz w:val="24"/>
          <w:szCs w:val="24"/>
        </w:rPr>
      </w:pPr>
      <w:r w:rsidRPr="007469AB">
        <w:rPr>
          <w:rFonts w:ascii="Times New Roman" w:hAnsi="Times New Roman" w:cs="Times New Roman"/>
          <w:sz w:val="24"/>
          <w:szCs w:val="24"/>
        </w:rPr>
        <w:lastRenderedPageBreak/>
        <w:t>Despite the limited presence of development partners in Turkmenistan, the UN system plays a crucial role in the coordination of development assistance. UNRC chairs</w:t>
      </w:r>
      <w:r w:rsidR="00E328B5" w:rsidRPr="007469AB">
        <w:rPr>
          <w:rFonts w:ascii="Times New Roman" w:hAnsi="Times New Roman" w:cs="Times New Roman"/>
          <w:sz w:val="24"/>
          <w:szCs w:val="24"/>
        </w:rPr>
        <w:t xml:space="preserve"> the Development Partners Coordination Group (DPCG)</w:t>
      </w:r>
      <w:r w:rsidRPr="007469AB">
        <w:rPr>
          <w:rFonts w:ascii="Times New Roman" w:hAnsi="Times New Roman" w:cs="Times New Roman"/>
          <w:sz w:val="24"/>
          <w:szCs w:val="24"/>
        </w:rPr>
        <w:t xml:space="preserve">, which </w:t>
      </w:r>
      <w:r w:rsidR="00E328B5" w:rsidRPr="007469AB">
        <w:rPr>
          <w:rFonts w:ascii="Times New Roman" w:hAnsi="Times New Roman" w:cs="Times New Roman"/>
          <w:sz w:val="24"/>
          <w:szCs w:val="24"/>
        </w:rPr>
        <w:t xml:space="preserve">convenes at least twice a year </w:t>
      </w:r>
      <w:r w:rsidRPr="007469AB">
        <w:rPr>
          <w:rFonts w:ascii="Times New Roman" w:hAnsi="Times New Roman" w:cs="Times New Roman"/>
          <w:sz w:val="24"/>
          <w:szCs w:val="24"/>
        </w:rPr>
        <w:t>and serves as a platform for</w:t>
      </w:r>
      <w:r w:rsidR="00E328B5" w:rsidRPr="007469AB">
        <w:rPr>
          <w:rFonts w:ascii="Times New Roman" w:hAnsi="Times New Roman" w:cs="Times New Roman"/>
          <w:sz w:val="24"/>
          <w:szCs w:val="24"/>
        </w:rPr>
        <w:t xml:space="preserve"> </w:t>
      </w:r>
      <w:r w:rsidRPr="007469AB">
        <w:rPr>
          <w:rFonts w:ascii="Times New Roman" w:hAnsi="Times New Roman" w:cs="Times New Roman"/>
          <w:sz w:val="24"/>
          <w:szCs w:val="24"/>
        </w:rPr>
        <w:t>d</w:t>
      </w:r>
      <w:r w:rsidR="00E328B5" w:rsidRPr="007469AB">
        <w:rPr>
          <w:rFonts w:ascii="Times New Roman" w:hAnsi="Times New Roman" w:cs="Times New Roman"/>
          <w:sz w:val="24"/>
          <w:szCs w:val="24"/>
        </w:rPr>
        <w:t xml:space="preserve">evelopment </w:t>
      </w:r>
      <w:r w:rsidRPr="007469AB">
        <w:rPr>
          <w:rFonts w:ascii="Times New Roman" w:hAnsi="Times New Roman" w:cs="Times New Roman"/>
          <w:sz w:val="24"/>
          <w:szCs w:val="24"/>
        </w:rPr>
        <w:t>p</w:t>
      </w:r>
      <w:r w:rsidR="00E328B5" w:rsidRPr="007469AB">
        <w:rPr>
          <w:rFonts w:ascii="Times New Roman" w:hAnsi="Times New Roman" w:cs="Times New Roman"/>
          <w:sz w:val="24"/>
          <w:szCs w:val="24"/>
        </w:rPr>
        <w:t xml:space="preserve">artners </w:t>
      </w:r>
      <w:r w:rsidRPr="007469AB">
        <w:rPr>
          <w:rFonts w:ascii="Times New Roman" w:hAnsi="Times New Roman" w:cs="Times New Roman"/>
          <w:sz w:val="24"/>
          <w:szCs w:val="24"/>
        </w:rPr>
        <w:t>to</w:t>
      </w:r>
      <w:r w:rsidR="00E328B5" w:rsidRPr="007469AB">
        <w:rPr>
          <w:rFonts w:ascii="Times New Roman" w:hAnsi="Times New Roman" w:cs="Times New Roman"/>
          <w:sz w:val="24"/>
          <w:szCs w:val="24"/>
        </w:rPr>
        <w:t xml:space="preserve"> exchange information on ongoing development assistance projects. In the last two years, the UNRC has been inviting </w:t>
      </w:r>
      <w:r w:rsidR="00210BBB" w:rsidRPr="007469AB">
        <w:rPr>
          <w:rFonts w:ascii="Times New Roman" w:hAnsi="Times New Roman" w:cs="Times New Roman"/>
          <w:sz w:val="24"/>
          <w:szCs w:val="24"/>
        </w:rPr>
        <w:t>g</w:t>
      </w:r>
      <w:r w:rsidR="00E328B5" w:rsidRPr="007469AB">
        <w:rPr>
          <w:rFonts w:ascii="Times New Roman" w:hAnsi="Times New Roman" w:cs="Times New Roman"/>
          <w:sz w:val="24"/>
          <w:szCs w:val="24"/>
        </w:rPr>
        <w:t xml:space="preserve">overnment entities to present to the </w:t>
      </w:r>
      <w:r w:rsidRPr="007469AB">
        <w:rPr>
          <w:rFonts w:ascii="Times New Roman" w:hAnsi="Times New Roman" w:cs="Times New Roman"/>
          <w:sz w:val="24"/>
          <w:szCs w:val="24"/>
        </w:rPr>
        <w:t>g</w:t>
      </w:r>
      <w:r w:rsidR="00E328B5" w:rsidRPr="007469AB">
        <w:rPr>
          <w:rFonts w:ascii="Times New Roman" w:hAnsi="Times New Roman" w:cs="Times New Roman"/>
          <w:sz w:val="24"/>
          <w:szCs w:val="24"/>
        </w:rPr>
        <w:t>roup the</w:t>
      </w:r>
      <w:r w:rsidRPr="007469AB">
        <w:rPr>
          <w:rFonts w:ascii="Times New Roman" w:hAnsi="Times New Roman" w:cs="Times New Roman"/>
          <w:sz w:val="24"/>
          <w:szCs w:val="24"/>
        </w:rPr>
        <w:t xml:space="preserve">ir sectoral </w:t>
      </w:r>
      <w:r w:rsidR="00E328B5" w:rsidRPr="007469AB">
        <w:rPr>
          <w:rFonts w:ascii="Times New Roman" w:hAnsi="Times New Roman" w:cs="Times New Roman"/>
          <w:sz w:val="24"/>
          <w:szCs w:val="24"/>
        </w:rPr>
        <w:t>priorities. The DPCG has 6 sub-groups or Thematic Groups – Human Rights, Education, Health, Law Enforcement (Drug Trafficking, Border Security, Human Trafficking), Finance and Private Sector Reform; Water, Land and Agricultural Development/Energy Efficiency and Climate Change</w:t>
      </w:r>
      <w:r w:rsidRPr="007469AB">
        <w:rPr>
          <w:rFonts w:ascii="Times New Roman" w:hAnsi="Times New Roman" w:cs="Times New Roman"/>
          <w:sz w:val="24"/>
          <w:szCs w:val="24"/>
        </w:rPr>
        <w:t xml:space="preserve"> – in which the relevant UN agencies play an active role</w:t>
      </w:r>
      <w:r w:rsidR="00E328B5" w:rsidRPr="007469AB">
        <w:rPr>
          <w:rFonts w:ascii="Times New Roman" w:hAnsi="Times New Roman" w:cs="Times New Roman"/>
          <w:sz w:val="24"/>
          <w:szCs w:val="24"/>
        </w:rPr>
        <w:t>.</w:t>
      </w:r>
    </w:p>
    <w:p w14:paraId="252D0747" w14:textId="3AA848A9" w:rsidR="00452137" w:rsidRPr="007469AB" w:rsidRDefault="004544CB" w:rsidP="00452137">
      <w:pPr>
        <w:jc w:val="both"/>
        <w:rPr>
          <w:rFonts w:ascii="Times New Roman" w:hAnsi="Times New Roman" w:cs="Times New Roman"/>
          <w:sz w:val="24"/>
          <w:szCs w:val="24"/>
          <w:lang w:val="en-US"/>
        </w:rPr>
      </w:pPr>
      <w:r w:rsidRPr="007469AB">
        <w:rPr>
          <w:rFonts w:ascii="Times New Roman" w:hAnsi="Times New Roman" w:cs="Times New Roman"/>
          <w:sz w:val="24"/>
          <w:szCs w:val="24"/>
          <w:lang w:val="en-US"/>
        </w:rPr>
        <w:t xml:space="preserve">While these structures have enabled the UNCT to coordinate </w:t>
      </w:r>
      <w:r w:rsidR="00E66F85" w:rsidRPr="007469AB">
        <w:rPr>
          <w:rFonts w:ascii="Times New Roman" w:hAnsi="Times New Roman" w:cs="Times New Roman"/>
          <w:sz w:val="24"/>
          <w:szCs w:val="24"/>
          <w:lang w:val="en-US"/>
        </w:rPr>
        <w:t>quite effectively</w:t>
      </w:r>
      <w:r w:rsidRPr="007469AB">
        <w:rPr>
          <w:rFonts w:ascii="Times New Roman" w:hAnsi="Times New Roman" w:cs="Times New Roman"/>
          <w:sz w:val="24"/>
          <w:szCs w:val="24"/>
          <w:lang w:val="en-US"/>
        </w:rPr>
        <w:t xml:space="preserve"> with the government, the involvement of civil society and private sector </w:t>
      </w:r>
      <w:r w:rsidR="00E66F85" w:rsidRPr="007469AB">
        <w:rPr>
          <w:rFonts w:ascii="Times New Roman" w:hAnsi="Times New Roman" w:cs="Times New Roman"/>
          <w:sz w:val="24"/>
          <w:szCs w:val="24"/>
          <w:lang w:val="en-US"/>
        </w:rPr>
        <w:t xml:space="preserve">in the implementation of the </w:t>
      </w:r>
      <w:r w:rsidR="00735284" w:rsidRPr="007469AB">
        <w:rPr>
          <w:rFonts w:ascii="Times New Roman" w:hAnsi="Times New Roman" w:cs="Times New Roman"/>
          <w:sz w:val="24"/>
          <w:szCs w:val="24"/>
          <w:lang w:val="en-US"/>
        </w:rPr>
        <w:t>PFD</w:t>
      </w:r>
      <w:r w:rsidR="00E66F85" w:rsidRPr="007469AB">
        <w:rPr>
          <w:rFonts w:ascii="Times New Roman" w:hAnsi="Times New Roman" w:cs="Times New Roman"/>
          <w:sz w:val="24"/>
          <w:szCs w:val="24"/>
          <w:lang w:val="en-US"/>
        </w:rPr>
        <w:t xml:space="preserve"> </w:t>
      </w:r>
      <w:r w:rsidRPr="007469AB">
        <w:rPr>
          <w:rFonts w:ascii="Times New Roman" w:hAnsi="Times New Roman" w:cs="Times New Roman"/>
          <w:sz w:val="24"/>
          <w:szCs w:val="24"/>
          <w:lang w:val="en-US"/>
        </w:rPr>
        <w:t xml:space="preserve">has been </w:t>
      </w:r>
      <w:r w:rsidR="00E66F85" w:rsidRPr="007469AB">
        <w:rPr>
          <w:rFonts w:ascii="Times New Roman" w:hAnsi="Times New Roman" w:cs="Times New Roman"/>
          <w:sz w:val="24"/>
          <w:szCs w:val="24"/>
          <w:lang w:val="en-US"/>
        </w:rPr>
        <w:t xml:space="preserve">quite </w:t>
      </w:r>
      <w:r w:rsidRPr="007469AB">
        <w:rPr>
          <w:rFonts w:ascii="Times New Roman" w:hAnsi="Times New Roman" w:cs="Times New Roman"/>
          <w:sz w:val="24"/>
          <w:szCs w:val="24"/>
          <w:lang w:val="en-US"/>
        </w:rPr>
        <w:t>limited (as will be seen further</w:t>
      </w:r>
      <w:r w:rsidR="00E66F85" w:rsidRPr="007469AB">
        <w:rPr>
          <w:rFonts w:ascii="Times New Roman" w:hAnsi="Times New Roman" w:cs="Times New Roman"/>
          <w:sz w:val="24"/>
          <w:szCs w:val="24"/>
          <w:lang w:val="en-US"/>
        </w:rPr>
        <w:t xml:space="preserve"> in this report</w:t>
      </w:r>
      <w:r w:rsidRPr="007469AB">
        <w:rPr>
          <w:rFonts w:ascii="Times New Roman" w:hAnsi="Times New Roman" w:cs="Times New Roman"/>
          <w:sz w:val="24"/>
          <w:szCs w:val="24"/>
          <w:lang w:val="en-US"/>
        </w:rPr>
        <w:t>).</w:t>
      </w:r>
    </w:p>
    <w:p w14:paraId="0D73B2D5" w14:textId="77777777" w:rsidR="00A91DA9" w:rsidRPr="007469AB" w:rsidRDefault="00A91DA9" w:rsidP="00452137">
      <w:pPr>
        <w:jc w:val="both"/>
        <w:rPr>
          <w:rFonts w:ascii="Times New Roman" w:hAnsi="Times New Roman" w:cs="Times New Roman"/>
          <w:sz w:val="24"/>
          <w:szCs w:val="24"/>
          <w:lang w:val="en-US"/>
        </w:rPr>
      </w:pPr>
    </w:p>
    <w:p w14:paraId="122F3422" w14:textId="77B74077" w:rsidR="00415860" w:rsidRPr="00415860" w:rsidRDefault="00415860" w:rsidP="00415860">
      <w:pPr>
        <w:pStyle w:val="Heading2"/>
        <w:spacing w:before="0" w:after="200"/>
        <w:rPr>
          <w:rFonts w:ascii="Times New Roman" w:hAnsi="Times New Roman" w:cs="Times New Roman"/>
          <w:lang w:val="en-US"/>
        </w:rPr>
      </w:pPr>
      <w:bookmarkStart w:id="43" w:name="_Toc18494848"/>
      <w:r w:rsidRPr="00415860">
        <w:rPr>
          <w:rFonts w:ascii="Times New Roman" w:hAnsi="Times New Roman" w:cs="Times New Roman"/>
          <w:lang w:val="en-US"/>
        </w:rPr>
        <w:t>3.</w:t>
      </w:r>
      <w:r w:rsidR="00F07CEF">
        <w:rPr>
          <w:rFonts w:ascii="Times New Roman" w:hAnsi="Times New Roman" w:cs="Times New Roman"/>
          <w:lang w:val="en-US"/>
        </w:rPr>
        <w:t>4</w:t>
      </w:r>
      <w:r w:rsidRPr="00415860">
        <w:rPr>
          <w:rFonts w:ascii="Times New Roman" w:hAnsi="Times New Roman" w:cs="Times New Roman"/>
          <w:lang w:val="en-US"/>
        </w:rPr>
        <w:t>. FINANCIAL OVERVIEW</w:t>
      </w:r>
      <w:bookmarkEnd w:id="43"/>
    </w:p>
    <w:p w14:paraId="52C3D9C5" w14:textId="23CB9737" w:rsidR="00FE5B8B" w:rsidRDefault="00BA7C75" w:rsidP="00955CBA">
      <w:pPr>
        <w:jc w:val="both"/>
        <w:rPr>
          <w:rFonts w:ascii="Times New Roman" w:hAnsi="Times New Roman" w:cs="Times New Roman"/>
          <w:sz w:val="24"/>
          <w:szCs w:val="24"/>
          <w:lang w:val="en-US"/>
        </w:rPr>
      </w:pPr>
      <w:r>
        <w:rPr>
          <w:rFonts w:ascii="Times New Roman" w:hAnsi="Times New Roman" w:cs="Times New Roman"/>
          <w:sz w:val="24"/>
          <w:szCs w:val="24"/>
          <w:lang w:val="en-US"/>
        </w:rPr>
        <w:t>As can be seen from the table below, UN agencies have spent more than USD 35 m during the 2016-2018</w:t>
      </w:r>
      <w:r w:rsidR="00180454" w:rsidRPr="00180454">
        <w:rPr>
          <w:rFonts w:ascii="Times New Roman" w:hAnsi="Times New Roman" w:cs="Times New Roman"/>
          <w:sz w:val="24"/>
          <w:szCs w:val="24"/>
          <w:lang w:val="en-US"/>
        </w:rPr>
        <w:t xml:space="preserve"> </w:t>
      </w:r>
      <w:r w:rsidR="00180454">
        <w:rPr>
          <w:rFonts w:ascii="Times New Roman" w:hAnsi="Times New Roman" w:cs="Times New Roman"/>
          <w:sz w:val="24"/>
          <w:szCs w:val="24"/>
          <w:lang w:val="en-US"/>
        </w:rPr>
        <w:t>period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4"/>
      </w:r>
      <w:r w:rsidR="005E1136">
        <w:rPr>
          <w:rFonts w:ascii="Times New Roman" w:hAnsi="Times New Roman" w:cs="Times New Roman"/>
          <w:sz w:val="24"/>
          <w:szCs w:val="24"/>
          <w:lang w:val="en-US"/>
        </w:rPr>
        <w:t xml:space="preserve"> In is obvious that major contributions in terms of spending </w:t>
      </w:r>
      <w:r w:rsidR="00180454">
        <w:rPr>
          <w:rFonts w:ascii="Times New Roman" w:hAnsi="Times New Roman" w:cs="Times New Roman"/>
          <w:sz w:val="24"/>
          <w:szCs w:val="24"/>
          <w:lang w:val="en-US"/>
        </w:rPr>
        <w:t>have</w:t>
      </w:r>
      <w:r w:rsidR="005E1136">
        <w:rPr>
          <w:rFonts w:ascii="Times New Roman" w:hAnsi="Times New Roman" w:cs="Times New Roman"/>
          <w:sz w:val="24"/>
          <w:szCs w:val="24"/>
          <w:lang w:val="en-US"/>
        </w:rPr>
        <w:t xml:space="preserve"> </w:t>
      </w:r>
      <w:r w:rsidR="00180454">
        <w:rPr>
          <w:rFonts w:ascii="Times New Roman" w:hAnsi="Times New Roman" w:cs="Times New Roman"/>
          <w:sz w:val="24"/>
          <w:szCs w:val="24"/>
          <w:lang w:val="en-US"/>
        </w:rPr>
        <w:t>come</w:t>
      </w:r>
      <w:r w:rsidR="005E1136">
        <w:rPr>
          <w:rFonts w:ascii="Times New Roman" w:hAnsi="Times New Roman" w:cs="Times New Roman"/>
          <w:sz w:val="24"/>
          <w:szCs w:val="24"/>
          <w:lang w:val="en-US"/>
        </w:rPr>
        <w:t xml:space="preserve"> from resident agencies, which </w:t>
      </w:r>
      <w:r w:rsidR="00180454">
        <w:rPr>
          <w:rFonts w:ascii="Times New Roman" w:hAnsi="Times New Roman" w:cs="Times New Roman"/>
          <w:sz w:val="24"/>
          <w:szCs w:val="24"/>
          <w:lang w:val="en-US"/>
        </w:rPr>
        <w:t>have each</w:t>
      </w:r>
      <w:r w:rsidR="005E1136">
        <w:rPr>
          <w:rFonts w:ascii="Times New Roman" w:hAnsi="Times New Roman" w:cs="Times New Roman"/>
          <w:sz w:val="24"/>
          <w:szCs w:val="24"/>
          <w:lang w:val="en-US"/>
        </w:rPr>
        <w:t xml:space="preserve"> spent </w:t>
      </w:r>
      <w:r w:rsidR="00180454">
        <w:rPr>
          <w:rFonts w:ascii="Times New Roman" w:hAnsi="Times New Roman" w:cs="Times New Roman"/>
          <w:sz w:val="24"/>
          <w:szCs w:val="24"/>
          <w:lang w:val="en-US"/>
        </w:rPr>
        <w:t>at a minimum more</w:t>
      </w:r>
      <w:r w:rsidR="005E1136">
        <w:rPr>
          <w:rFonts w:ascii="Times New Roman" w:hAnsi="Times New Roman" w:cs="Times New Roman"/>
          <w:sz w:val="24"/>
          <w:szCs w:val="24"/>
          <w:lang w:val="en-US"/>
        </w:rPr>
        <w:t xml:space="preserve"> than USD 1 m. </w:t>
      </w:r>
      <w:r w:rsidR="00180454">
        <w:rPr>
          <w:rFonts w:ascii="Times New Roman" w:hAnsi="Times New Roman" w:cs="Times New Roman"/>
          <w:sz w:val="24"/>
          <w:szCs w:val="24"/>
          <w:lang w:val="en-US"/>
        </w:rPr>
        <w:t xml:space="preserve">UNDP stands out for the size of its expenditure – in the three-year period it has spent more than USD 24 m. </w:t>
      </w:r>
      <w:r w:rsidR="005E1136">
        <w:rPr>
          <w:rFonts w:ascii="Times New Roman" w:hAnsi="Times New Roman" w:cs="Times New Roman"/>
          <w:sz w:val="24"/>
          <w:szCs w:val="24"/>
          <w:lang w:val="en-US"/>
        </w:rPr>
        <w:t xml:space="preserve">The </w:t>
      </w:r>
      <w:r w:rsidR="00180454">
        <w:rPr>
          <w:rFonts w:ascii="Times New Roman" w:hAnsi="Times New Roman" w:cs="Times New Roman"/>
          <w:sz w:val="24"/>
          <w:szCs w:val="24"/>
          <w:lang w:val="en-US"/>
        </w:rPr>
        <w:t>expenditures</w:t>
      </w:r>
      <w:r w:rsidR="005E1136">
        <w:rPr>
          <w:rFonts w:ascii="Times New Roman" w:hAnsi="Times New Roman" w:cs="Times New Roman"/>
          <w:sz w:val="24"/>
          <w:szCs w:val="24"/>
          <w:lang w:val="en-US"/>
        </w:rPr>
        <w:t xml:space="preserve"> of non-resident agencies have been under USD 500,000</w:t>
      </w:r>
      <w:r w:rsidR="00180454">
        <w:rPr>
          <w:rFonts w:ascii="Times New Roman" w:hAnsi="Times New Roman" w:cs="Times New Roman"/>
          <w:sz w:val="24"/>
          <w:szCs w:val="24"/>
          <w:lang w:val="en-US"/>
        </w:rPr>
        <w:t xml:space="preserve"> each for the whole period</w:t>
      </w:r>
      <w:r w:rsidR="005E1136">
        <w:rPr>
          <w:rFonts w:ascii="Times New Roman" w:hAnsi="Times New Roman" w:cs="Times New Roman"/>
          <w:sz w:val="24"/>
          <w:szCs w:val="24"/>
          <w:lang w:val="en-US"/>
        </w:rPr>
        <w:t>.</w:t>
      </w:r>
    </w:p>
    <w:p w14:paraId="1CADC440" w14:textId="0C329FAA" w:rsidR="00FE5B8B" w:rsidRPr="00FE5B8B" w:rsidRDefault="00A64BDC" w:rsidP="00A64BDC">
      <w:pPr>
        <w:pStyle w:val="Caption"/>
        <w:rPr>
          <w:rFonts w:cs="Times New Roman"/>
          <w:b w:val="0"/>
          <w:bCs w:val="0"/>
          <w:szCs w:val="24"/>
          <w:lang w:val="en-US"/>
        </w:rPr>
      </w:pPr>
      <w:bookmarkStart w:id="44" w:name="_Toc18494896"/>
      <w:r>
        <w:t xml:space="preserve">Table </w:t>
      </w:r>
      <w:fldSimple w:instr=" SEQ Table \* ARABIC ">
        <w:r w:rsidR="00C828A0">
          <w:rPr>
            <w:noProof/>
          </w:rPr>
          <w:t>5</w:t>
        </w:r>
      </w:fldSimple>
      <w:r>
        <w:t xml:space="preserve">: </w:t>
      </w:r>
      <w:r w:rsidRPr="00090115">
        <w:t>PFD Expenditure by Agency (in USD)</w:t>
      </w:r>
      <w:bookmarkEnd w:id="44"/>
    </w:p>
    <w:tbl>
      <w:tblPr>
        <w:tblW w:w="9294" w:type="dxa"/>
        <w:jc w:val="center"/>
        <w:tblLook w:val="04A0" w:firstRow="1" w:lastRow="0" w:firstColumn="1" w:lastColumn="0" w:noHBand="0" w:noVBand="1"/>
      </w:tblPr>
      <w:tblGrid>
        <w:gridCol w:w="1814"/>
        <w:gridCol w:w="1300"/>
        <w:gridCol w:w="1300"/>
        <w:gridCol w:w="1220"/>
        <w:gridCol w:w="1220"/>
        <w:gridCol w:w="1220"/>
        <w:gridCol w:w="1220"/>
      </w:tblGrid>
      <w:tr w:rsidR="00FE5B8B" w:rsidRPr="00FE5B8B" w14:paraId="600F8E00" w14:textId="77777777" w:rsidTr="00FE5B8B">
        <w:trPr>
          <w:trHeight w:val="348"/>
          <w:jc w:val="center"/>
        </w:trPr>
        <w:tc>
          <w:tcPr>
            <w:tcW w:w="1814"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hideMark/>
          </w:tcPr>
          <w:p w14:paraId="7EE3035F"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Expenditure</w:t>
            </w:r>
          </w:p>
        </w:tc>
        <w:tc>
          <w:tcPr>
            <w:tcW w:w="2600" w:type="dxa"/>
            <w:gridSpan w:val="2"/>
            <w:tcBorders>
              <w:top w:val="single" w:sz="8" w:space="0" w:color="auto"/>
              <w:left w:val="nil"/>
              <w:bottom w:val="single" w:sz="4" w:space="0" w:color="auto"/>
              <w:right w:val="nil"/>
            </w:tcBorders>
            <w:shd w:val="clear" w:color="000000" w:fill="F2F2F2"/>
            <w:noWrap/>
            <w:vAlign w:val="center"/>
            <w:hideMark/>
          </w:tcPr>
          <w:p w14:paraId="660558CF"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2016-2017</w:t>
            </w:r>
          </w:p>
        </w:tc>
        <w:tc>
          <w:tcPr>
            <w:tcW w:w="2440" w:type="dxa"/>
            <w:gridSpan w:val="2"/>
            <w:tcBorders>
              <w:top w:val="single" w:sz="8" w:space="0" w:color="auto"/>
              <w:left w:val="single" w:sz="4" w:space="0" w:color="auto"/>
              <w:bottom w:val="single" w:sz="4" w:space="0" w:color="auto"/>
              <w:right w:val="nil"/>
            </w:tcBorders>
            <w:shd w:val="clear" w:color="000000" w:fill="F2F2F2"/>
            <w:noWrap/>
            <w:vAlign w:val="center"/>
            <w:hideMark/>
          </w:tcPr>
          <w:p w14:paraId="762CDC6E"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2018</w:t>
            </w:r>
          </w:p>
        </w:tc>
        <w:tc>
          <w:tcPr>
            <w:tcW w:w="2440" w:type="dxa"/>
            <w:gridSpan w:val="2"/>
            <w:tcBorders>
              <w:top w:val="single" w:sz="8" w:space="0" w:color="auto"/>
              <w:left w:val="single" w:sz="4" w:space="0" w:color="auto"/>
              <w:bottom w:val="single" w:sz="4" w:space="0" w:color="auto"/>
              <w:right w:val="single" w:sz="8" w:space="0" w:color="000000"/>
            </w:tcBorders>
            <w:shd w:val="clear" w:color="000000" w:fill="F2F2F2"/>
            <w:noWrap/>
            <w:vAlign w:val="center"/>
            <w:hideMark/>
          </w:tcPr>
          <w:p w14:paraId="321162FF"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2016-2018</w:t>
            </w:r>
          </w:p>
        </w:tc>
      </w:tr>
      <w:tr w:rsidR="00FE5B8B" w:rsidRPr="00FE5B8B" w14:paraId="7268B725" w14:textId="77777777" w:rsidTr="00FE5B8B">
        <w:trPr>
          <w:trHeight w:val="300"/>
          <w:jc w:val="center"/>
        </w:trPr>
        <w:tc>
          <w:tcPr>
            <w:tcW w:w="1814" w:type="dxa"/>
            <w:vMerge/>
            <w:tcBorders>
              <w:top w:val="single" w:sz="8" w:space="0" w:color="auto"/>
              <w:left w:val="single" w:sz="8" w:space="0" w:color="auto"/>
              <w:bottom w:val="single" w:sz="8" w:space="0" w:color="000000"/>
              <w:right w:val="single" w:sz="4" w:space="0" w:color="auto"/>
            </w:tcBorders>
            <w:vAlign w:val="center"/>
            <w:hideMark/>
          </w:tcPr>
          <w:p w14:paraId="4FC78D23"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p>
        </w:tc>
        <w:tc>
          <w:tcPr>
            <w:tcW w:w="1300" w:type="dxa"/>
            <w:tcBorders>
              <w:top w:val="nil"/>
              <w:left w:val="nil"/>
              <w:bottom w:val="single" w:sz="8" w:space="0" w:color="auto"/>
              <w:right w:val="single" w:sz="4" w:space="0" w:color="auto"/>
            </w:tcBorders>
            <w:shd w:val="clear" w:color="000000" w:fill="F2F2F2"/>
            <w:noWrap/>
            <w:vAlign w:val="center"/>
            <w:hideMark/>
          </w:tcPr>
          <w:p w14:paraId="357E4A36"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Planned</w:t>
            </w:r>
          </w:p>
        </w:tc>
        <w:tc>
          <w:tcPr>
            <w:tcW w:w="1300" w:type="dxa"/>
            <w:tcBorders>
              <w:top w:val="nil"/>
              <w:left w:val="nil"/>
              <w:bottom w:val="single" w:sz="8" w:space="0" w:color="auto"/>
              <w:right w:val="single" w:sz="4" w:space="0" w:color="auto"/>
            </w:tcBorders>
            <w:shd w:val="clear" w:color="000000" w:fill="F2F2F2"/>
            <w:noWrap/>
            <w:vAlign w:val="center"/>
            <w:hideMark/>
          </w:tcPr>
          <w:p w14:paraId="48F1D2EE"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Executed</w:t>
            </w:r>
          </w:p>
        </w:tc>
        <w:tc>
          <w:tcPr>
            <w:tcW w:w="1220" w:type="dxa"/>
            <w:tcBorders>
              <w:top w:val="nil"/>
              <w:left w:val="nil"/>
              <w:bottom w:val="single" w:sz="8" w:space="0" w:color="auto"/>
              <w:right w:val="single" w:sz="4" w:space="0" w:color="auto"/>
            </w:tcBorders>
            <w:shd w:val="clear" w:color="000000" w:fill="F2F2F2"/>
            <w:noWrap/>
            <w:vAlign w:val="center"/>
            <w:hideMark/>
          </w:tcPr>
          <w:p w14:paraId="0035E216"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Planned</w:t>
            </w:r>
          </w:p>
        </w:tc>
        <w:tc>
          <w:tcPr>
            <w:tcW w:w="1220" w:type="dxa"/>
            <w:tcBorders>
              <w:top w:val="nil"/>
              <w:left w:val="nil"/>
              <w:bottom w:val="single" w:sz="8" w:space="0" w:color="auto"/>
              <w:right w:val="single" w:sz="4" w:space="0" w:color="auto"/>
            </w:tcBorders>
            <w:shd w:val="clear" w:color="000000" w:fill="F2F2F2"/>
            <w:noWrap/>
            <w:vAlign w:val="center"/>
            <w:hideMark/>
          </w:tcPr>
          <w:p w14:paraId="2E2F0F81"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Executed</w:t>
            </w:r>
          </w:p>
        </w:tc>
        <w:tc>
          <w:tcPr>
            <w:tcW w:w="1220" w:type="dxa"/>
            <w:tcBorders>
              <w:top w:val="nil"/>
              <w:left w:val="nil"/>
              <w:bottom w:val="single" w:sz="8" w:space="0" w:color="auto"/>
              <w:right w:val="single" w:sz="4" w:space="0" w:color="auto"/>
            </w:tcBorders>
            <w:shd w:val="clear" w:color="000000" w:fill="F2F2F2"/>
            <w:noWrap/>
            <w:vAlign w:val="center"/>
            <w:hideMark/>
          </w:tcPr>
          <w:p w14:paraId="5E729377"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Planned</w:t>
            </w:r>
          </w:p>
        </w:tc>
        <w:tc>
          <w:tcPr>
            <w:tcW w:w="1220" w:type="dxa"/>
            <w:tcBorders>
              <w:top w:val="nil"/>
              <w:left w:val="nil"/>
              <w:bottom w:val="single" w:sz="8" w:space="0" w:color="auto"/>
              <w:right w:val="single" w:sz="8" w:space="0" w:color="auto"/>
            </w:tcBorders>
            <w:shd w:val="clear" w:color="000000" w:fill="F2F2F2"/>
            <w:noWrap/>
            <w:vAlign w:val="center"/>
            <w:hideMark/>
          </w:tcPr>
          <w:p w14:paraId="6C902F05" w14:textId="77777777" w:rsidR="00FE5B8B" w:rsidRPr="00FE5B8B" w:rsidRDefault="00FE5B8B" w:rsidP="00FE5B8B">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Executed</w:t>
            </w:r>
          </w:p>
        </w:tc>
      </w:tr>
      <w:tr w:rsidR="00FE5B8B" w:rsidRPr="00FE5B8B" w14:paraId="2AE732DB"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3646E8AC"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UNECE</w:t>
            </w:r>
          </w:p>
        </w:tc>
        <w:tc>
          <w:tcPr>
            <w:tcW w:w="1300" w:type="dxa"/>
            <w:tcBorders>
              <w:top w:val="nil"/>
              <w:left w:val="nil"/>
              <w:bottom w:val="single" w:sz="4" w:space="0" w:color="auto"/>
              <w:right w:val="single" w:sz="4" w:space="0" w:color="auto"/>
            </w:tcBorders>
            <w:shd w:val="clear" w:color="auto" w:fill="auto"/>
            <w:noWrap/>
            <w:vAlign w:val="center"/>
            <w:hideMark/>
          </w:tcPr>
          <w:p w14:paraId="5958ED6B"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70,000</w:t>
            </w:r>
          </w:p>
        </w:tc>
        <w:tc>
          <w:tcPr>
            <w:tcW w:w="1300" w:type="dxa"/>
            <w:tcBorders>
              <w:top w:val="nil"/>
              <w:left w:val="nil"/>
              <w:bottom w:val="single" w:sz="4" w:space="0" w:color="auto"/>
              <w:right w:val="single" w:sz="4" w:space="0" w:color="auto"/>
            </w:tcBorders>
            <w:shd w:val="clear" w:color="auto" w:fill="auto"/>
            <w:noWrap/>
            <w:vAlign w:val="center"/>
            <w:hideMark/>
          </w:tcPr>
          <w:p w14:paraId="43990108"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19,000</w:t>
            </w:r>
          </w:p>
        </w:tc>
        <w:tc>
          <w:tcPr>
            <w:tcW w:w="1220" w:type="dxa"/>
            <w:tcBorders>
              <w:top w:val="nil"/>
              <w:left w:val="nil"/>
              <w:bottom w:val="single" w:sz="4" w:space="0" w:color="auto"/>
              <w:right w:val="single" w:sz="4" w:space="0" w:color="auto"/>
            </w:tcBorders>
            <w:shd w:val="clear" w:color="auto" w:fill="auto"/>
            <w:noWrap/>
            <w:vAlign w:val="center"/>
            <w:hideMark/>
          </w:tcPr>
          <w:p w14:paraId="5FC95D9B"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27,000</w:t>
            </w:r>
          </w:p>
        </w:tc>
        <w:tc>
          <w:tcPr>
            <w:tcW w:w="1220" w:type="dxa"/>
            <w:tcBorders>
              <w:top w:val="nil"/>
              <w:left w:val="nil"/>
              <w:bottom w:val="single" w:sz="4" w:space="0" w:color="auto"/>
              <w:right w:val="single" w:sz="4" w:space="0" w:color="auto"/>
            </w:tcBorders>
            <w:shd w:val="clear" w:color="auto" w:fill="auto"/>
            <w:noWrap/>
            <w:vAlign w:val="center"/>
            <w:hideMark/>
          </w:tcPr>
          <w:p w14:paraId="4B18EB02"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16,000</w:t>
            </w:r>
          </w:p>
        </w:tc>
        <w:tc>
          <w:tcPr>
            <w:tcW w:w="1220" w:type="dxa"/>
            <w:tcBorders>
              <w:top w:val="nil"/>
              <w:left w:val="nil"/>
              <w:bottom w:val="single" w:sz="4" w:space="0" w:color="auto"/>
              <w:right w:val="single" w:sz="4" w:space="0" w:color="auto"/>
            </w:tcBorders>
            <w:shd w:val="clear" w:color="auto" w:fill="auto"/>
            <w:noWrap/>
            <w:vAlign w:val="center"/>
            <w:hideMark/>
          </w:tcPr>
          <w:p w14:paraId="15FC948E"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97,000</w:t>
            </w:r>
          </w:p>
        </w:tc>
        <w:tc>
          <w:tcPr>
            <w:tcW w:w="1220" w:type="dxa"/>
            <w:tcBorders>
              <w:top w:val="nil"/>
              <w:left w:val="nil"/>
              <w:bottom w:val="single" w:sz="4" w:space="0" w:color="auto"/>
              <w:right w:val="single" w:sz="8" w:space="0" w:color="auto"/>
            </w:tcBorders>
            <w:shd w:val="clear" w:color="auto" w:fill="auto"/>
            <w:noWrap/>
            <w:vAlign w:val="center"/>
            <w:hideMark/>
          </w:tcPr>
          <w:p w14:paraId="15DBC37C"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35,000</w:t>
            </w:r>
          </w:p>
        </w:tc>
      </w:tr>
      <w:tr w:rsidR="00FE5B8B" w:rsidRPr="00FE5B8B" w14:paraId="22B75D31"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0296C7FD"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UNICEF</w:t>
            </w:r>
          </w:p>
        </w:tc>
        <w:tc>
          <w:tcPr>
            <w:tcW w:w="1300" w:type="dxa"/>
            <w:tcBorders>
              <w:top w:val="nil"/>
              <w:left w:val="nil"/>
              <w:bottom w:val="single" w:sz="4" w:space="0" w:color="auto"/>
              <w:right w:val="single" w:sz="4" w:space="0" w:color="auto"/>
            </w:tcBorders>
            <w:shd w:val="clear" w:color="auto" w:fill="auto"/>
            <w:noWrap/>
            <w:vAlign w:val="center"/>
            <w:hideMark/>
          </w:tcPr>
          <w:p w14:paraId="6D82F2E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1,269,553</w:t>
            </w:r>
          </w:p>
        </w:tc>
        <w:tc>
          <w:tcPr>
            <w:tcW w:w="1300" w:type="dxa"/>
            <w:tcBorders>
              <w:top w:val="nil"/>
              <w:left w:val="nil"/>
              <w:bottom w:val="single" w:sz="4" w:space="0" w:color="auto"/>
              <w:right w:val="single" w:sz="4" w:space="0" w:color="auto"/>
            </w:tcBorders>
            <w:shd w:val="clear" w:color="auto" w:fill="auto"/>
            <w:noWrap/>
            <w:vAlign w:val="center"/>
            <w:hideMark/>
          </w:tcPr>
          <w:p w14:paraId="53AC5D88"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1,072,000</w:t>
            </w:r>
          </w:p>
        </w:tc>
        <w:tc>
          <w:tcPr>
            <w:tcW w:w="1220" w:type="dxa"/>
            <w:tcBorders>
              <w:top w:val="nil"/>
              <w:left w:val="nil"/>
              <w:bottom w:val="single" w:sz="4" w:space="0" w:color="auto"/>
              <w:right w:val="single" w:sz="4" w:space="0" w:color="auto"/>
            </w:tcBorders>
            <w:shd w:val="clear" w:color="auto" w:fill="auto"/>
            <w:noWrap/>
            <w:vAlign w:val="center"/>
            <w:hideMark/>
          </w:tcPr>
          <w:p w14:paraId="168D1961"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2,000,000</w:t>
            </w:r>
          </w:p>
        </w:tc>
        <w:tc>
          <w:tcPr>
            <w:tcW w:w="1220" w:type="dxa"/>
            <w:tcBorders>
              <w:top w:val="nil"/>
              <w:left w:val="nil"/>
              <w:bottom w:val="single" w:sz="4" w:space="0" w:color="auto"/>
              <w:right w:val="single" w:sz="4" w:space="0" w:color="auto"/>
            </w:tcBorders>
            <w:shd w:val="clear" w:color="auto" w:fill="auto"/>
            <w:noWrap/>
            <w:vAlign w:val="center"/>
            <w:hideMark/>
          </w:tcPr>
          <w:p w14:paraId="3E135217"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2,000,000</w:t>
            </w:r>
          </w:p>
        </w:tc>
        <w:tc>
          <w:tcPr>
            <w:tcW w:w="1220" w:type="dxa"/>
            <w:tcBorders>
              <w:top w:val="nil"/>
              <w:left w:val="nil"/>
              <w:bottom w:val="single" w:sz="4" w:space="0" w:color="auto"/>
              <w:right w:val="single" w:sz="4" w:space="0" w:color="auto"/>
            </w:tcBorders>
            <w:shd w:val="clear" w:color="auto" w:fill="auto"/>
            <w:noWrap/>
            <w:vAlign w:val="center"/>
            <w:hideMark/>
          </w:tcPr>
          <w:p w14:paraId="06410A82"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3,269,553</w:t>
            </w:r>
          </w:p>
        </w:tc>
        <w:tc>
          <w:tcPr>
            <w:tcW w:w="1220" w:type="dxa"/>
            <w:tcBorders>
              <w:top w:val="nil"/>
              <w:left w:val="nil"/>
              <w:bottom w:val="single" w:sz="4" w:space="0" w:color="auto"/>
              <w:right w:val="single" w:sz="8" w:space="0" w:color="auto"/>
            </w:tcBorders>
            <w:shd w:val="clear" w:color="auto" w:fill="auto"/>
            <w:noWrap/>
            <w:vAlign w:val="center"/>
            <w:hideMark/>
          </w:tcPr>
          <w:p w14:paraId="083CE20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3,072,000</w:t>
            </w:r>
          </w:p>
        </w:tc>
      </w:tr>
      <w:tr w:rsidR="00FE5B8B" w:rsidRPr="00FE5B8B" w14:paraId="0CD3B8AA"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6F7EDAF1"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UNESCO</w:t>
            </w:r>
          </w:p>
        </w:tc>
        <w:tc>
          <w:tcPr>
            <w:tcW w:w="1300" w:type="dxa"/>
            <w:tcBorders>
              <w:top w:val="nil"/>
              <w:left w:val="nil"/>
              <w:bottom w:val="single" w:sz="4" w:space="0" w:color="auto"/>
              <w:right w:val="single" w:sz="4" w:space="0" w:color="auto"/>
            </w:tcBorders>
            <w:shd w:val="clear" w:color="auto" w:fill="auto"/>
            <w:noWrap/>
            <w:vAlign w:val="center"/>
            <w:hideMark/>
          </w:tcPr>
          <w:p w14:paraId="70A24DF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179,326</w:t>
            </w:r>
          </w:p>
        </w:tc>
        <w:tc>
          <w:tcPr>
            <w:tcW w:w="1300" w:type="dxa"/>
            <w:tcBorders>
              <w:top w:val="nil"/>
              <w:left w:val="nil"/>
              <w:bottom w:val="single" w:sz="4" w:space="0" w:color="auto"/>
              <w:right w:val="single" w:sz="4" w:space="0" w:color="auto"/>
            </w:tcBorders>
            <w:shd w:val="clear" w:color="auto" w:fill="auto"/>
            <w:noWrap/>
            <w:vAlign w:val="center"/>
            <w:hideMark/>
          </w:tcPr>
          <w:p w14:paraId="1D9573F7"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39,770</w:t>
            </w:r>
          </w:p>
        </w:tc>
        <w:tc>
          <w:tcPr>
            <w:tcW w:w="1220" w:type="dxa"/>
            <w:tcBorders>
              <w:top w:val="nil"/>
              <w:left w:val="nil"/>
              <w:bottom w:val="single" w:sz="4" w:space="0" w:color="auto"/>
              <w:right w:val="single" w:sz="4" w:space="0" w:color="auto"/>
            </w:tcBorders>
            <w:shd w:val="clear" w:color="auto" w:fill="auto"/>
            <w:noWrap/>
            <w:vAlign w:val="center"/>
            <w:hideMark/>
          </w:tcPr>
          <w:p w14:paraId="098E9AFB"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31,000</w:t>
            </w:r>
          </w:p>
        </w:tc>
        <w:tc>
          <w:tcPr>
            <w:tcW w:w="1220" w:type="dxa"/>
            <w:tcBorders>
              <w:top w:val="nil"/>
              <w:left w:val="nil"/>
              <w:bottom w:val="single" w:sz="4" w:space="0" w:color="auto"/>
              <w:right w:val="single" w:sz="4" w:space="0" w:color="auto"/>
            </w:tcBorders>
            <w:shd w:val="clear" w:color="auto" w:fill="auto"/>
            <w:noWrap/>
            <w:vAlign w:val="center"/>
            <w:hideMark/>
          </w:tcPr>
          <w:p w14:paraId="3EDC574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10,700</w:t>
            </w:r>
          </w:p>
        </w:tc>
        <w:tc>
          <w:tcPr>
            <w:tcW w:w="1220" w:type="dxa"/>
            <w:tcBorders>
              <w:top w:val="nil"/>
              <w:left w:val="nil"/>
              <w:bottom w:val="single" w:sz="4" w:space="0" w:color="auto"/>
              <w:right w:val="single" w:sz="4" w:space="0" w:color="auto"/>
            </w:tcBorders>
            <w:shd w:val="clear" w:color="auto" w:fill="auto"/>
            <w:noWrap/>
            <w:vAlign w:val="center"/>
            <w:hideMark/>
          </w:tcPr>
          <w:p w14:paraId="260C9B81"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210,326</w:t>
            </w:r>
          </w:p>
        </w:tc>
        <w:tc>
          <w:tcPr>
            <w:tcW w:w="1220" w:type="dxa"/>
            <w:tcBorders>
              <w:top w:val="nil"/>
              <w:left w:val="nil"/>
              <w:bottom w:val="single" w:sz="4" w:space="0" w:color="auto"/>
              <w:right w:val="single" w:sz="8" w:space="0" w:color="auto"/>
            </w:tcBorders>
            <w:shd w:val="clear" w:color="auto" w:fill="auto"/>
            <w:noWrap/>
            <w:vAlign w:val="center"/>
            <w:hideMark/>
          </w:tcPr>
          <w:p w14:paraId="4CB6687F"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50,470</w:t>
            </w:r>
          </w:p>
        </w:tc>
      </w:tr>
      <w:tr w:rsidR="00FE5B8B" w:rsidRPr="00FE5B8B" w14:paraId="1F100353"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31601425"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UNDP</w:t>
            </w:r>
          </w:p>
        </w:tc>
        <w:tc>
          <w:tcPr>
            <w:tcW w:w="1300" w:type="dxa"/>
            <w:tcBorders>
              <w:top w:val="nil"/>
              <w:left w:val="nil"/>
              <w:bottom w:val="single" w:sz="4" w:space="0" w:color="auto"/>
              <w:right w:val="single" w:sz="4" w:space="0" w:color="auto"/>
            </w:tcBorders>
            <w:shd w:val="clear" w:color="auto" w:fill="auto"/>
            <w:noWrap/>
            <w:vAlign w:val="center"/>
            <w:hideMark/>
          </w:tcPr>
          <w:p w14:paraId="4DF1A6BB"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15,960,488</w:t>
            </w:r>
          </w:p>
        </w:tc>
        <w:tc>
          <w:tcPr>
            <w:tcW w:w="1300" w:type="dxa"/>
            <w:tcBorders>
              <w:top w:val="nil"/>
              <w:left w:val="nil"/>
              <w:bottom w:val="single" w:sz="4" w:space="0" w:color="auto"/>
              <w:right w:val="single" w:sz="4" w:space="0" w:color="auto"/>
            </w:tcBorders>
            <w:shd w:val="clear" w:color="auto" w:fill="auto"/>
            <w:noWrap/>
            <w:vAlign w:val="center"/>
            <w:hideMark/>
          </w:tcPr>
          <w:p w14:paraId="4A96453A"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14,018,603</w:t>
            </w:r>
          </w:p>
        </w:tc>
        <w:tc>
          <w:tcPr>
            <w:tcW w:w="1220" w:type="dxa"/>
            <w:tcBorders>
              <w:top w:val="nil"/>
              <w:left w:val="nil"/>
              <w:bottom w:val="single" w:sz="4" w:space="0" w:color="auto"/>
              <w:right w:val="single" w:sz="4" w:space="0" w:color="auto"/>
            </w:tcBorders>
            <w:shd w:val="clear" w:color="auto" w:fill="auto"/>
            <w:noWrap/>
            <w:vAlign w:val="center"/>
            <w:hideMark/>
          </w:tcPr>
          <w:p w14:paraId="01EA8E2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11,525,510</w:t>
            </w:r>
          </w:p>
        </w:tc>
        <w:tc>
          <w:tcPr>
            <w:tcW w:w="1220" w:type="dxa"/>
            <w:tcBorders>
              <w:top w:val="nil"/>
              <w:left w:val="nil"/>
              <w:bottom w:val="single" w:sz="4" w:space="0" w:color="auto"/>
              <w:right w:val="single" w:sz="4" w:space="0" w:color="auto"/>
            </w:tcBorders>
            <w:shd w:val="clear" w:color="auto" w:fill="auto"/>
            <w:noWrap/>
            <w:vAlign w:val="center"/>
            <w:hideMark/>
          </w:tcPr>
          <w:p w14:paraId="1E5B231D"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10,496,310</w:t>
            </w:r>
          </w:p>
        </w:tc>
        <w:tc>
          <w:tcPr>
            <w:tcW w:w="1220" w:type="dxa"/>
            <w:tcBorders>
              <w:top w:val="nil"/>
              <w:left w:val="nil"/>
              <w:bottom w:val="single" w:sz="4" w:space="0" w:color="auto"/>
              <w:right w:val="single" w:sz="4" w:space="0" w:color="auto"/>
            </w:tcBorders>
            <w:shd w:val="clear" w:color="auto" w:fill="auto"/>
            <w:noWrap/>
            <w:vAlign w:val="center"/>
            <w:hideMark/>
          </w:tcPr>
          <w:p w14:paraId="295EDFF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27,485,998</w:t>
            </w:r>
          </w:p>
        </w:tc>
        <w:tc>
          <w:tcPr>
            <w:tcW w:w="1220" w:type="dxa"/>
            <w:tcBorders>
              <w:top w:val="nil"/>
              <w:left w:val="nil"/>
              <w:bottom w:val="single" w:sz="4" w:space="0" w:color="auto"/>
              <w:right w:val="single" w:sz="8" w:space="0" w:color="auto"/>
            </w:tcBorders>
            <w:shd w:val="clear" w:color="auto" w:fill="auto"/>
            <w:noWrap/>
            <w:vAlign w:val="center"/>
            <w:hideMark/>
          </w:tcPr>
          <w:p w14:paraId="37C1C0D9"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24,514,913</w:t>
            </w:r>
          </w:p>
        </w:tc>
      </w:tr>
      <w:tr w:rsidR="00FE5B8B" w:rsidRPr="00FE5B8B" w14:paraId="52678A63"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445C4D5C"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WHO</w:t>
            </w:r>
          </w:p>
        </w:tc>
        <w:tc>
          <w:tcPr>
            <w:tcW w:w="1300" w:type="dxa"/>
            <w:tcBorders>
              <w:top w:val="nil"/>
              <w:left w:val="nil"/>
              <w:bottom w:val="single" w:sz="4" w:space="0" w:color="auto"/>
              <w:right w:val="single" w:sz="4" w:space="0" w:color="auto"/>
            </w:tcBorders>
            <w:shd w:val="clear" w:color="auto" w:fill="auto"/>
            <w:noWrap/>
            <w:vAlign w:val="center"/>
            <w:hideMark/>
          </w:tcPr>
          <w:p w14:paraId="2410A3D5"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3,159,971</w:t>
            </w:r>
          </w:p>
        </w:tc>
        <w:tc>
          <w:tcPr>
            <w:tcW w:w="1300" w:type="dxa"/>
            <w:tcBorders>
              <w:top w:val="nil"/>
              <w:left w:val="nil"/>
              <w:bottom w:val="single" w:sz="4" w:space="0" w:color="auto"/>
              <w:right w:val="single" w:sz="4" w:space="0" w:color="auto"/>
            </w:tcBorders>
            <w:shd w:val="clear" w:color="auto" w:fill="auto"/>
            <w:noWrap/>
            <w:vAlign w:val="center"/>
            <w:hideMark/>
          </w:tcPr>
          <w:p w14:paraId="2D69DAF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2,013,599</w:t>
            </w:r>
          </w:p>
        </w:tc>
        <w:tc>
          <w:tcPr>
            <w:tcW w:w="1220" w:type="dxa"/>
            <w:tcBorders>
              <w:top w:val="nil"/>
              <w:left w:val="nil"/>
              <w:bottom w:val="single" w:sz="4" w:space="0" w:color="auto"/>
              <w:right w:val="single" w:sz="4" w:space="0" w:color="auto"/>
            </w:tcBorders>
            <w:shd w:val="clear" w:color="auto" w:fill="auto"/>
            <w:noWrap/>
            <w:vAlign w:val="center"/>
            <w:hideMark/>
          </w:tcPr>
          <w:p w14:paraId="51017B7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786,550</w:t>
            </w:r>
          </w:p>
        </w:tc>
        <w:tc>
          <w:tcPr>
            <w:tcW w:w="1220" w:type="dxa"/>
            <w:tcBorders>
              <w:top w:val="nil"/>
              <w:left w:val="nil"/>
              <w:bottom w:val="single" w:sz="4" w:space="0" w:color="auto"/>
              <w:right w:val="single" w:sz="4" w:space="0" w:color="auto"/>
            </w:tcBorders>
            <w:shd w:val="clear" w:color="auto" w:fill="auto"/>
            <w:noWrap/>
            <w:vAlign w:val="center"/>
            <w:hideMark/>
          </w:tcPr>
          <w:p w14:paraId="40E94563"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800,000</w:t>
            </w:r>
          </w:p>
        </w:tc>
        <w:tc>
          <w:tcPr>
            <w:tcW w:w="1220" w:type="dxa"/>
            <w:tcBorders>
              <w:top w:val="nil"/>
              <w:left w:val="nil"/>
              <w:bottom w:val="single" w:sz="4" w:space="0" w:color="auto"/>
              <w:right w:val="single" w:sz="4" w:space="0" w:color="auto"/>
            </w:tcBorders>
            <w:shd w:val="clear" w:color="auto" w:fill="auto"/>
            <w:noWrap/>
            <w:vAlign w:val="center"/>
            <w:hideMark/>
          </w:tcPr>
          <w:p w14:paraId="5017CEAA"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3,946,521</w:t>
            </w:r>
          </w:p>
        </w:tc>
        <w:tc>
          <w:tcPr>
            <w:tcW w:w="1220" w:type="dxa"/>
            <w:tcBorders>
              <w:top w:val="nil"/>
              <w:left w:val="nil"/>
              <w:bottom w:val="single" w:sz="4" w:space="0" w:color="auto"/>
              <w:right w:val="single" w:sz="8" w:space="0" w:color="auto"/>
            </w:tcBorders>
            <w:shd w:val="clear" w:color="auto" w:fill="auto"/>
            <w:noWrap/>
            <w:vAlign w:val="center"/>
            <w:hideMark/>
          </w:tcPr>
          <w:p w14:paraId="3C603895"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2,813,599</w:t>
            </w:r>
          </w:p>
        </w:tc>
      </w:tr>
      <w:tr w:rsidR="00FE5B8B" w:rsidRPr="00FE5B8B" w14:paraId="52D03B8A"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6934E522"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UNFPA</w:t>
            </w:r>
          </w:p>
        </w:tc>
        <w:tc>
          <w:tcPr>
            <w:tcW w:w="1300" w:type="dxa"/>
            <w:tcBorders>
              <w:top w:val="nil"/>
              <w:left w:val="nil"/>
              <w:bottom w:val="single" w:sz="4" w:space="0" w:color="auto"/>
              <w:right w:val="single" w:sz="4" w:space="0" w:color="auto"/>
            </w:tcBorders>
            <w:shd w:val="clear" w:color="auto" w:fill="auto"/>
            <w:noWrap/>
            <w:vAlign w:val="center"/>
            <w:hideMark/>
          </w:tcPr>
          <w:p w14:paraId="2D473C25"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893,007</w:t>
            </w:r>
          </w:p>
        </w:tc>
        <w:tc>
          <w:tcPr>
            <w:tcW w:w="1300" w:type="dxa"/>
            <w:tcBorders>
              <w:top w:val="nil"/>
              <w:left w:val="nil"/>
              <w:bottom w:val="single" w:sz="4" w:space="0" w:color="auto"/>
              <w:right w:val="single" w:sz="4" w:space="0" w:color="auto"/>
            </w:tcBorders>
            <w:shd w:val="clear" w:color="auto" w:fill="auto"/>
            <w:noWrap/>
            <w:vAlign w:val="center"/>
            <w:hideMark/>
          </w:tcPr>
          <w:p w14:paraId="20DB1569"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916,202</w:t>
            </w:r>
          </w:p>
        </w:tc>
        <w:tc>
          <w:tcPr>
            <w:tcW w:w="1220" w:type="dxa"/>
            <w:tcBorders>
              <w:top w:val="nil"/>
              <w:left w:val="nil"/>
              <w:bottom w:val="single" w:sz="4" w:space="0" w:color="auto"/>
              <w:right w:val="single" w:sz="4" w:space="0" w:color="auto"/>
            </w:tcBorders>
            <w:shd w:val="clear" w:color="auto" w:fill="auto"/>
            <w:noWrap/>
            <w:vAlign w:val="center"/>
            <w:hideMark/>
          </w:tcPr>
          <w:p w14:paraId="0FD118F1"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353,900</w:t>
            </w:r>
          </w:p>
        </w:tc>
        <w:tc>
          <w:tcPr>
            <w:tcW w:w="1220" w:type="dxa"/>
            <w:tcBorders>
              <w:top w:val="nil"/>
              <w:left w:val="nil"/>
              <w:bottom w:val="single" w:sz="4" w:space="0" w:color="auto"/>
              <w:right w:val="single" w:sz="4" w:space="0" w:color="auto"/>
            </w:tcBorders>
            <w:shd w:val="clear" w:color="auto" w:fill="auto"/>
            <w:noWrap/>
            <w:vAlign w:val="center"/>
            <w:hideMark/>
          </w:tcPr>
          <w:p w14:paraId="63B6871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518,623</w:t>
            </w:r>
          </w:p>
        </w:tc>
        <w:tc>
          <w:tcPr>
            <w:tcW w:w="1220" w:type="dxa"/>
            <w:tcBorders>
              <w:top w:val="nil"/>
              <w:left w:val="nil"/>
              <w:bottom w:val="single" w:sz="4" w:space="0" w:color="auto"/>
              <w:right w:val="single" w:sz="4" w:space="0" w:color="auto"/>
            </w:tcBorders>
            <w:shd w:val="clear" w:color="auto" w:fill="auto"/>
            <w:noWrap/>
            <w:vAlign w:val="center"/>
            <w:hideMark/>
          </w:tcPr>
          <w:p w14:paraId="6C68E693"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1,246,907</w:t>
            </w:r>
          </w:p>
        </w:tc>
        <w:tc>
          <w:tcPr>
            <w:tcW w:w="1220" w:type="dxa"/>
            <w:tcBorders>
              <w:top w:val="nil"/>
              <w:left w:val="nil"/>
              <w:bottom w:val="single" w:sz="4" w:space="0" w:color="auto"/>
              <w:right w:val="single" w:sz="8" w:space="0" w:color="auto"/>
            </w:tcBorders>
            <w:shd w:val="clear" w:color="auto" w:fill="auto"/>
            <w:noWrap/>
            <w:vAlign w:val="center"/>
            <w:hideMark/>
          </w:tcPr>
          <w:p w14:paraId="0F628D37"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1,434,825</w:t>
            </w:r>
          </w:p>
        </w:tc>
      </w:tr>
      <w:tr w:rsidR="00FE5B8B" w:rsidRPr="00FE5B8B" w14:paraId="4A83E9DB"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1988FEB1"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 Women</w:t>
            </w:r>
          </w:p>
        </w:tc>
        <w:tc>
          <w:tcPr>
            <w:tcW w:w="1300" w:type="dxa"/>
            <w:tcBorders>
              <w:top w:val="nil"/>
              <w:left w:val="nil"/>
              <w:bottom w:val="single" w:sz="4" w:space="0" w:color="auto"/>
              <w:right w:val="single" w:sz="4" w:space="0" w:color="auto"/>
            </w:tcBorders>
            <w:shd w:val="clear" w:color="auto" w:fill="auto"/>
            <w:noWrap/>
            <w:vAlign w:val="center"/>
            <w:hideMark/>
          </w:tcPr>
          <w:p w14:paraId="379F92CF"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165,859</w:t>
            </w:r>
          </w:p>
        </w:tc>
        <w:tc>
          <w:tcPr>
            <w:tcW w:w="1300" w:type="dxa"/>
            <w:tcBorders>
              <w:top w:val="nil"/>
              <w:left w:val="nil"/>
              <w:bottom w:val="single" w:sz="4" w:space="0" w:color="auto"/>
              <w:right w:val="single" w:sz="4" w:space="0" w:color="auto"/>
            </w:tcBorders>
            <w:shd w:val="clear" w:color="auto" w:fill="auto"/>
            <w:noWrap/>
            <w:vAlign w:val="center"/>
            <w:hideMark/>
          </w:tcPr>
          <w:p w14:paraId="7FCFE61D"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101,527</w:t>
            </w:r>
          </w:p>
        </w:tc>
        <w:tc>
          <w:tcPr>
            <w:tcW w:w="1220" w:type="dxa"/>
            <w:tcBorders>
              <w:top w:val="nil"/>
              <w:left w:val="nil"/>
              <w:bottom w:val="single" w:sz="4" w:space="0" w:color="auto"/>
              <w:right w:val="single" w:sz="4" w:space="0" w:color="auto"/>
            </w:tcBorders>
            <w:shd w:val="clear" w:color="auto" w:fill="auto"/>
            <w:noWrap/>
            <w:vAlign w:val="center"/>
            <w:hideMark/>
          </w:tcPr>
          <w:p w14:paraId="65BBDB59"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0</w:t>
            </w:r>
          </w:p>
        </w:tc>
        <w:tc>
          <w:tcPr>
            <w:tcW w:w="1220" w:type="dxa"/>
            <w:tcBorders>
              <w:top w:val="nil"/>
              <w:left w:val="nil"/>
              <w:bottom w:val="single" w:sz="4" w:space="0" w:color="auto"/>
              <w:right w:val="single" w:sz="4" w:space="0" w:color="auto"/>
            </w:tcBorders>
            <w:shd w:val="clear" w:color="auto" w:fill="auto"/>
            <w:noWrap/>
            <w:vAlign w:val="center"/>
            <w:hideMark/>
          </w:tcPr>
          <w:p w14:paraId="72DAC61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0</w:t>
            </w:r>
          </w:p>
        </w:tc>
        <w:tc>
          <w:tcPr>
            <w:tcW w:w="1220" w:type="dxa"/>
            <w:tcBorders>
              <w:top w:val="nil"/>
              <w:left w:val="nil"/>
              <w:bottom w:val="single" w:sz="4" w:space="0" w:color="auto"/>
              <w:right w:val="single" w:sz="4" w:space="0" w:color="auto"/>
            </w:tcBorders>
            <w:shd w:val="clear" w:color="auto" w:fill="auto"/>
            <w:noWrap/>
            <w:vAlign w:val="center"/>
            <w:hideMark/>
          </w:tcPr>
          <w:p w14:paraId="4DED40C2"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165,859</w:t>
            </w:r>
          </w:p>
        </w:tc>
        <w:tc>
          <w:tcPr>
            <w:tcW w:w="1220" w:type="dxa"/>
            <w:tcBorders>
              <w:top w:val="nil"/>
              <w:left w:val="nil"/>
              <w:bottom w:val="single" w:sz="4" w:space="0" w:color="auto"/>
              <w:right w:val="single" w:sz="8" w:space="0" w:color="auto"/>
            </w:tcBorders>
            <w:shd w:val="clear" w:color="auto" w:fill="auto"/>
            <w:noWrap/>
            <w:vAlign w:val="center"/>
            <w:hideMark/>
          </w:tcPr>
          <w:p w14:paraId="21DA308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101,527</w:t>
            </w:r>
          </w:p>
        </w:tc>
      </w:tr>
      <w:tr w:rsidR="00FE5B8B" w:rsidRPr="00FE5B8B" w14:paraId="28737627"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41AF4F59"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UNODC</w:t>
            </w:r>
          </w:p>
        </w:tc>
        <w:tc>
          <w:tcPr>
            <w:tcW w:w="1300" w:type="dxa"/>
            <w:tcBorders>
              <w:top w:val="nil"/>
              <w:left w:val="nil"/>
              <w:bottom w:val="single" w:sz="4" w:space="0" w:color="auto"/>
              <w:right w:val="single" w:sz="4" w:space="0" w:color="auto"/>
            </w:tcBorders>
            <w:shd w:val="clear" w:color="auto" w:fill="auto"/>
            <w:noWrap/>
            <w:vAlign w:val="center"/>
            <w:hideMark/>
          </w:tcPr>
          <w:p w14:paraId="7D83EC89"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780,127</w:t>
            </w:r>
          </w:p>
        </w:tc>
        <w:tc>
          <w:tcPr>
            <w:tcW w:w="1300" w:type="dxa"/>
            <w:tcBorders>
              <w:top w:val="nil"/>
              <w:left w:val="nil"/>
              <w:bottom w:val="single" w:sz="4" w:space="0" w:color="auto"/>
              <w:right w:val="single" w:sz="4" w:space="0" w:color="auto"/>
            </w:tcBorders>
            <w:shd w:val="clear" w:color="auto" w:fill="auto"/>
            <w:noWrap/>
            <w:vAlign w:val="center"/>
            <w:hideMark/>
          </w:tcPr>
          <w:p w14:paraId="4916307E"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780,127</w:t>
            </w:r>
          </w:p>
        </w:tc>
        <w:tc>
          <w:tcPr>
            <w:tcW w:w="1220" w:type="dxa"/>
            <w:tcBorders>
              <w:top w:val="nil"/>
              <w:left w:val="nil"/>
              <w:bottom w:val="single" w:sz="4" w:space="0" w:color="auto"/>
              <w:right w:val="single" w:sz="4" w:space="0" w:color="auto"/>
            </w:tcBorders>
            <w:shd w:val="clear" w:color="auto" w:fill="auto"/>
            <w:noWrap/>
            <w:vAlign w:val="center"/>
            <w:hideMark/>
          </w:tcPr>
          <w:p w14:paraId="734F1AD3"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817,628</w:t>
            </w:r>
          </w:p>
        </w:tc>
        <w:tc>
          <w:tcPr>
            <w:tcW w:w="1220" w:type="dxa"/>
            <w:tcBorders>
              <w:top w:val="nil"/>
              <w:left w:val="nil"/>
              <w:bottom w:val="single" w:sz="4" w:space="0" w:color="auto"/>
              <w:right w:val="single" w:sz="4" w:space="0" w:color="auto"/>
            </w:tcBorders>
            <w:shd w:val="clear" w:color="auto" w:fill="auto"/>
            <w:noWrap/>
            <w:vAlign w:val="center"/>
            <w:hideMark/>
          </w:tcPr>
          <w:p w14:paraId="3CC514AD"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578,000</w:t>
            </w:r>
          </w:p>
        </w:tc>
        <w:tc>
          <w:tcPr>
            <w:tcW w:w="1220" w:type="dxa"/>
            <w:tcBorders>
              <w:top w:val="nil"/>
              <w:left w:val="nil"/>
              <w:bottom w:val="single" w:sz="4" w:space="0" w:color="auto"/>
              <w:right w:val="single" w:sz="4" w:space="0" w:color="auto"/>
            </w:tcBorders>
            <w:shd w:val="clear" w:color="auto" w:fill="auto"/>
            <w:noWrap/>
            <w:vAlign w:val="center"/>
            <w:hideMark/>
          </w:tcPr>
          <w:p w14:paraId="6FB70CC8"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1,597,755</w:t>
            </w:r>
          </w:p>
        </w:tc>
        <w:tc>
          <w:tcPr>
            <w:tcW w:w="1220" w:type="dxa"/>
            <w:tcBorders>
              <w:top w:val="nil"/>
              <w:left w:val="nil"/>
              <w:bottom w:val="single" w:sz="4" w:space="0" w:color="auto"/>
              <w:right w:val="single" w:sz="8" w:space="0" w:color="auto"/>
            </w:tcBorders>
            <w:shd w:val="clear" w:color="auto" w:fill="auto"/>
            <w:noWrap/>
            <w:vAlign w:val="center"/>
            <w:hideMark/>
          </w:tcPr>
          <w:p w14:paraId="5C724FFD"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1,358,127</w:t>
            </w:r>
          </w:p>
        </w:tc>
      </w:tr>
      <w:tr w:rsidR="00FE5B8B" w:rsidRPr="00FE5B8B" w14:paraId="591987B2" w14:textId="77777777" w:rsidTr="00BA7C75">
        <w:trPr>
          <w:trHeight w:val="288"/>
          <w:jc w:val="center"/>
        </w:trPr>
        <w:tc>
          <w:tcPr>
            <w:tcW w:w="1814" w:type="dxa"/>
            <w:tcBorders>
              <w:top w:val="nil"/>
              <w:left w:val="single" w:sz="8" w:space="0" w:color="auto"/>
              <w:bottom w:val="single" w:sz="4" w:space="0" w:color="auto"/>
              <w:right w:val="single" w:sz="4" w:space="0" w:color="auto"/>
            </w:tcBorders>
            <w:shd w:val="clear" w:color="auto" w:fill="auto"/>
            <w:noWrap/>
            <w:vAlign w:val="bottom"/>
            <w:hideMark/>
          </w:tcPr>
          <w:p w14:paraId="70887674"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UNHCR</w:t>
            </w:r>
          </w:p>
        </w:tc>
        <w:tc>
          <w:tcPr>
            <w:tcW w:w="1300" w:type="dxa"/>
            <w:tcBorders>
              <w:top w:val="nil"/>
              <w:left w:val="nil"/>
              <w:bottom w:val="single" w:sz="4" w:space="0" w:color="auto"/>
              <w:right w:val="single" w:sz="4" w:space="0" w:color="auto"/>
            </w:tcBorders>
            <w:shd w:val="clear" w:color="auto" w:fill="auto"/>
            <w:noWrap/>
            <w:vAlign w:val="center"/>
            <w:hideMark/>
          </w:tcPr>
          <w:p w14:paraId="3E353A8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273,702</w:t>
            </w:r>
          </w:p>
        </w:tc>
        <w:tc>
          <w:tcPr>
            <w:tcW w:w="1300" w:type="dxa"/>
            <w:tcBorders>
              <w:top w:val="nil"/>
              <w:left w:val="nil"/>
              <w:bottom w:val="single" w:sz="4" w:space="0" w:color="auto"/>
              <w:right w:val="single" w:sz="4" w:space="0" w:color="auto"/>
            </w:tcBorders>
            <w:shd w:val="clear" w:color="auto" w:fill="auto"/>
            <w:noWrap/>
            <w:vAlign w:val="center"/>
            <w:hideMark/>
          </w:tcPr>
          <w:p w14:paraId="1B120BCE"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239,340</w:t>
            </w:r>
          </w:p>
        </w:tc>
        <w:tc>
          <w:tcPr>
            <w:tcW w:w="1220" w:type="dxa"/>
            <w:tcBorders>
              <w:top w:val="nil"/>
              <w:left w:val="nil"/>
              <w:bottom w:val="single" w:sz="4" w:space="0" w:color="auto"/>
              <w:right w:val="single" w:sz="4" w:space="0" w:color="auto"/>
            </w:tcBorders>
            <w:shd w:val="clear" w:color="auto" w:fill="auto"/>
            <w:noWrap/>
            <w:vAlign w:val="center"/>
            <w:hideMark/>
          </w:tcPr>
          <w:p w14:paraId="1E5BA65E"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157,945</w:t>
            </w:r>
          </w:p>
        </w:tc>
        <w:tc>
          <w:tcPr>
            <w:tcW w:w="1220" w:type="dxa"/>
            <w:tcBorders>
              <w:top w:val="nil"/>
              <w:left w:val="nil"/>
              <w:bottom w:val="single" w:sz="4" w:space="0" w:color="auto"/>
              <w:right w:val="single" w:sz="4" w:space="0" w:color="auto"/>
            </w:tcBorders>
            <w:shd w:val="clear" w:color="auto" w:fill="auto"/>
            <w:noWrap/>
            <w:vAlign w:val="center"/>
            <w:hideMark/>
          </w:tcPr>
          <w:p w14:paraId="3D0A3765"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167,000</w:t>
            </w:r>
          </w:p>
        </w:tc>
        <w:tc>
          <w:tcPr>
            <w:tcW w:w="1220" w:type="dxa"/>
            <w:tcBorders>
              <w:top w:val="nil"/>
              <w:left w:val="nil"/>
              <w:bottom w:val="single" w:sz="4" w:space="0" w:color="auto"/>
              <w:right w:val="single" w:sz="4" w:space="0" w:color="auto"/>
            </w:tcBorders>
            <w:shd w:val="clear" w:color="auto" w:fill="auto"/>
            <w:noWrap/>
            <w:vAlign w:val="center"/>
            <w:hideMark/>
          </w:tcPr>
          <w:p w14:paraId="4BFBEFF6"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431,647</w:t>
            </w:r>
          </w:p>
        </w:tc>
        <w:tc>
          <w:tcPr>
            <w:tcW w:w="1220" w:type="dxa"/>
            <w:tcBorders>
              <w:top w:val="nil"/>
              <w:left w:val="nil"/>
              <w:bottom w:val="single" w:sz="4" w:space="0" w:color="auto"/>
              <w:right w:val="single" w:sz="8" w:space="0" w:color="auto"/>
            </w:tcBorders>
            <w:shd w:val="clear" w:color="auto" w:fill="auto"/>
            <w:noWrap/>
            <w:vAlign w:val="center"/>
            <w:hideMark/>
          </w:tcPr>
          <w:p w14:paraId="1B319B2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406,340</w:t>
            </w:r>
          </w:p>
        </w:tc>
      </w:tr>
      <w:tr w:rsidR="00FE5B8B" w:rsidRPr="00FE5B8B" w14:paraId="6C6FCBFF" w14:textId="77777777" w:rsidTr="00BA7C75">
        <w:trPr>
          <w:trHeight w:val="300"/>
          <w:jc w:val="center"/>
        </w:trPr>
        <w:tc>
          <w:tcPr>
            <w:tcW w:w="1814" w:type="dxa"/>
            <w:tcBorders>
              <w:top w:val="nil"/>
              <w:left w:val="single" w:sz="8" w:space="0" w:color="auto"/>
              <w:bottom w:val="nil"/>
              <w:right w:val="single" w:sz="4" w:space="0" w:color="auto"/>
            </w:tcBorders>
            <w:shd w:val="clear" w:color="auto" w:fill="auto"/>
            <w:noWrap/>
            <w:vAlign w:val="bottom"/>
            <w:hideMark/>
          </w:tcPr>
          <w:p w14:paraId="4377ACC7" w14:textId="77777777" w:rsidR="00FE5B8B" w:rsidRPr="00FE5B8B" w:rsidRDefault="00FE5B8B" w:rsidP="00FE5B8B">
            <w:pPr>
              <w:spacing w:after="0" w:line="240" w:lineRule="auto"/>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IOM</w:t>
            </w:r>
          </w:p>
        </w:tc>
        <w:tc>
          <w:tcPr>
            <w:tcW w:w="1300" w:type="dxa"/>
            <w:tcBorders>
              <w:top w:val="nil"/>
              <w:left w:val="nil"/>
              <w:bottom w:val="nil"/>
              <w:right w:val="single" w:sz="4" w:space="0" w:color="auto"/>
            </w:tcBorders>
            <w:shd w:val="clear" w:color="auto" w:fill="auto"/>
            <w:noWrap/>
            <w:vAlign w:val="center"/>
            <w:hideMark/>
          </w:tcPr>
          <w:p w14:paraId="612C2475"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1,130,709</w:t>
            </w:r>
          </w:p>
        </w:tc>
        <w:tc>
          <w:tcPr>
            <w:tcW w:w="1300" w:type="dxa"/>
            <w:tcBorders>
              <w:top w:val="nil"/>
              <w:left w:val="nil"/>
              <w:bottom w:val="nil"/>
              <w:right w:val="single" w:sz="4" w:space="0" w:color="auto"/>
            </w:tcBorders>
            <w:shd w:val="clear" w:color="auto" w:fill="auto"/>
            <w:noWrap/>
            <w:vAlign w:val="center"/>
            <w:hideMark/>
          </w:tcPr>
          <w:p w14:paraId="757F985C"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1,024,591</w:t>
            </w:r>
          </w:p>
        </w:tc>
        <w:tc>
          <w:tcPr>
            <w:tcW w:w="1220" w:type="dxa"/>
            <w:tcBorders>
              <w:top w:val="nil"/>
              <w:left w:val="nil"/>
              <w:bottom w:val="nil"/>
              <w:right w:val="single" w:sz="4" w:space="0" w:color="auto"/>
            </w:tcBorders>
            <w:shd w:val="clear" w:color="auto" w:fill="auto"/>
            <w:noWrap/>
            <w:vAlign w:val="center"/>
            <w:hideMark/>
          </w:tcPr>
          <w:p w14:paraId="3B04E4ED"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413,063</w:t>
            </w:r>
          </w:p>
        </w:tc>
        <w:tc>
          <w:tcPr>
            <w:tcW w:w="1220" w:type="dxa"/>
            <w:tcBorders>
              <w:top w:val="nil"/>
              <w:left w:val="nil"/>
              <w:bottom w:val="nil"/>
              <w:right w:val="single" w:sz="4" w:space="0" w:color="auto"/>
            </w:tcBorders>
            <w:shd w:val="clear" w:color="auto" w:fill="auto"/>
            <w:noWrap/>
            <w:vAlign w:val="center"/>
            <w:hideMark/>
          </w:tcPr>
          <w:p w14:paraId="45CF3A54"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640,484</w:t>
            </w:r>
          </w:p>
        </w:tc>
        <w:tc>
          <w:tcPr>
            <w:tcW w:w="1220" w:type="dxa"/>
            <w:tcBorders>
              <w:top w:val="nil"/>
              <w:left w:val="nil"/>
              <w:bottom w:val="nil"/>
              <w:right w:val="single" w:sz="4" w:space="0" w:color="auto"/>
            </w:tcBorders>
            <w:shd w:val="clear" w:color="auto" w:fill="auto"/>
            <w:noWrap/>
            <w:vAlign w:val="center"/>
            <w:hideMark/>
          </w:tcPr>
          <w:p w14:paraId="39FD8760"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1,543,772</w:t>
            </w:r>
          </w:p>
        </w:tc>
        <w:tc>
          <w:tcPr>
            <w:tcW w:w="1220" w:type="dxa"/>
            <w:tcBorders>
              <w:top w:val="nil"/>
              <w:left w:val="nil"/>
              <w:bottom w:val="nil"/>
              <w:right w:val="single" w:sz="8" w:space="0" w:color="auto"/>
            </w:tcBorders>
            <w:shd w:val="clear" w:color="auto" w:fill="auto"/>
            <w:noWrap/>
            <w:vAlign w:val="center"/>
            <w:hideMark/>
          </w:tcPr>
          <w:p w14:paraId="4E3F4611" w14:textId="77777777" w:rsidR="00FE5B8B" w:rsidRPr="00FE5B8B" w:rsidRDefault="00FE5B8B" w:rsidP="00BA7C75">
            <w:pPr>
              <w:spacing w:after="0" w:line="240" w:lineRule="auto"/>
              <w:jc w:val="right"/>
              <w:rPr>
                <w:rFonts w:ascii="Times New Roman" w:eastAsia="Times New Roman" w:hAnsi="Times New Roman" w:cs="Times New Roman"/>
                <w:color w:val="000000"/>
                <w:lang w:eastAsia="en-CA"/>
              </w:rPr>
            </w:pPr>
            <w:r w:rsidRPr="00FE5B8B">
              <w:rPr>
                <w:rFonts w:ascii="Times New Roman" w:eastAsia="Times New Roman" w:hAnsi="Times New Roman" w:cs="Times New Roman"/>
                <w:color w:val="000000"/>
                <w:lang w:eastAsia="en-CA"/>
              </w:rPr>
              <w:t>1,665,075</w:t>
            </w:r>
          </w:p>
        </w:tc>
      </w:tr>
      <w:tr w:rsidR="00FE5B8B" w:rsidRPr="00FE5B8B" w14:paraId="78E72EB9" w14:textId="77777777" w:rsidTr="00BA7C75">
        <w:trPr>
          <w:trHeight w:val="300"/>
          <w:jc w:val="center"/>
        </w:trPr>
        <w:tc>
          <w:tcPr>
            <w:tcW w:w="181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7F1DCF7"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Total</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4B6B5CA"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23,882,742</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6068D9DA"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20,224,759</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14:paraId="317A675F"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16,112,596</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14:paraId="3FDC85EC"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15,227,117</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14:paraId="0A0A837B"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39,995,338</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5062C9DE" w14:textId="77777777" w:rsidR="00FE5B8B" w:rsidRPr="00FE5B8B" w:rsidRDefault="00FE5B8B" w:rsidP="00BA7C75">
            <w:pPr>
              <w:spacing w:after="0" w:line="240" w:lineRule="auto"/>
              <w:jc w:val="center"/>
              <w:rPr>
                <w:rFonts w:ascii="Times New Roman" w:eastAsia="Times New Roman" w:hAnsi="Times New Roman" w:cs="Times New Roman"/>
                <w:b/>
                <w:bCs/>
                <w:color w:val="000000"/>
                <w:lang w:eastAsia="en-CA"/>
              </w:rPr>
            </w:pPr>
            <w:r w:rsidRPr="00FE5B8B">
              <w:rPr>
                <w:rFonts w:ascii="Times New Roman" w:eastAsia="Times New Roman" w:hAnsi="Times New Roman" w:cs="Times New Roman"/>
                <w:b/>
                <w:bCs/>
                <w:color w:val="000000"/>
                <w:lang w:eastAsia="en-CA"/>
              </w:rPr>
              <w:t>35,451,876</w:t>
            </w:r>
          </w:p>
        </w:tc>
      </w:tr>
    </w:tbl>
    <w:p w14:paraId="519FE105" w14:textId="7D885D8C" w:rsidR="000048C4" w:rsidRDefault="000048C4" w:rsidP="00955CBA">
      <w:pPr>
        <w:jc w:val="both"/>
        <w:rPr>
          <w:rFonts w:ascii="Times New Roman" w:hAnsi="Times New Roman" w:cs="Times New Roman"/>
          <w:sz w:val="24"/>
          <w:szCs w:val="24"/>
          <w:lang w:val="en-US"/>
        </w:rPr>
      </w:pPr>
    </w:p>
    <w:p w14:paraId="093822E2" w14:textId="04531C00" w:rsidR="00C51DF5" w:rsidRDefault="00C51DF5" w:rsidP="00955CB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figure below shows the shares of agency contributions. UNDP’s contributions in this period are quite significant – with </w:t>
      </w:r>
      <w:r w:rsidR="00180454">
        <w:rPr>
          <w:rFonts w:ascii="Times New Roman" w:hAnsi="Times New Roman" w:cs="Times New Roman"/>
          <w:sz w:val="24"/>
          <w:szCs w:val="24"/>
          <w:lang w:val="en-US"/>
        </w:rPr>
        <w:t>more than</w:t>
      </w:r>
      <w:r>
        <w:rPr>
          <w:rFonts w:ascii="Times New Roman" w:hAnsi="Times New Roman" w:cs="Times New Roman"/>
          <w:sz w:val="24"/>
          <w:szCs w:val="24"/>
          <w:lang w:val="en-US"/>
        </w:rPr>
        <w:t xml:space="preserve"> USD 2</w:t>
      </w:r>
      <w:r w:rsidR="00180454">
        <w:rPr>
          <w:rFonts w:ascii="Times New Roman" w:hAnsi="Times New Roman" w:cs="Times New Roman"/>
          <w:sz w:val="24"/>
          <w:szCs w:val="24"/>
          <w:lang w:val="en-US"/>
        </w:rPr>
        <w:t>4</w:t>
      </w:r>
      <w:r>
        <w:rPr>
          <w:rFonts w:ascii="Times New Roman" w:hAnsi="Times New Roman" w:cs="Times New Roman"/>
          <w:sz w:val="24"/>
          <w:szCs w:val="24"/>
          <w:lang w:val="en-US"/>
        </w:rPr>
        <w:t xml:space="preserve"> m or about 70% of total UN expenditure.</w:t>
      </w:r>
    </w:p>
    <w:p w14:paraId="5EDE6F13" w14:textId="44582C88" w:rsidR="00A64BDC" w:rsidRPr="00A64BDC" w:rsidRDefault="00A64BDC" w:rsidP="00A64BDC">
      <w:pPr>
        <w:pStyle w:val="Caption"/>
        <w:jc w:val="center"/>
      </w:pPr>
      <w:bookmarkStart w:id="45" w:name="_Toc18494886"/>
      <w:r>
        <w:t xml:space="preserve">Figure </w:t>
      </w:r>
      <w:fldSimple w:instr=" SEQ Figure \* ARABIC ">
        <w:r w:rsidR="00C828A0">
          <w:rPr>
            <w:noProof/>
          </w:rPr>
          <w:t>7</w:t>
        </w:r>
      </w:fldSimple>
      <w:r>
        <w:t xml:space="preserve">: </w:t>
      </w:r>
      <w:r w:rsidRPr="00A06283">
        <w:t>Contributions of UN Agencies (in %)</w:t>
      </w:r>
      <w:bookmarkEnd w:id="45"/>
    </w:p>
    <w:p w14:paraId="36620A61" w14:textId="730B7814" w:rsidR="00C51DF5" w:rsidRDefault="00C51DF5" w:rsidP="00C51DF5">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4DBD743" wp14:editId="0FA5A55D">
            <wp:extent cx="3416877" cy="2391095"/>
            <wp:effectExtent l="19050" t="19050" r="1270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b="9278"/>
                    <a:stretch/>
                  </pic:blipFill>
                  <pic:spPr bwMode="auto">
                    <a:xfrm>
                      <a:off x="0" y="0"/>
                      <a:ext cx="3466669" cy="242593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72FA2EB" w14:textId="3C4DA077" w:rsidR="00354F81" w:rsidRDefault="00354F81" w:rsidP="00A64BD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important feature of the </w:t>
      </w:r>
      <w:r w:rsidR="00735284">
        <w:rPr>
          <w:rFonts w:ascii="Times New Roman" w:hAnsi="Times New Roman" w:cs="Times New Roman"/>
          <w:sz w:val="24"/>
          <w:szCs w:val="24"/>
          <w:lang w:val="en-US"/>
        </w:rPr>
        <w:t>PFD</w:t>
      </w:r>
      <w:r>
        <w:rPr>
          <w:rFonts w:ascii="Times New Roman" w:hAnsi="Times New Roman" w:cs="Times New Roman"/>
          <w:sz w:val="24"/>
          <w:szCs w:val="24"/>
          <w:lang w:val="en-US"/>
        </w:rPr>
        <w:t xml:space="preserve"> has been financing provided by the </w:t>
      </w:r>
      <w:r w:rsidR="00210BBB">
        <w:rPr>
          <w:rFonts w:ascii="Times New Roman" w:hAnsi="Times New Roman" w:cs="Times New Roman"/>
          <w:sz w:val="24"/>
          <w:szCs w:val="24"/>
          <w:lang w:val="en-US"/>
        </w:rPr>
        <w:t>g</w:t>
      </w:r>
      <w:r>
        <w:rPr>
          <w:rFonts w:ascii="Times New Roman" w:hAnsi="Times New Roman" w:cs="Times New Roman"/>
          <w:sz w:val="24"/>
          <w:szCs w:val="24"/>
          <w:lang w:val="en-US"/>
        </w:rPr>
        <w:t xml:space="preserve">overnment of Turkmenistan for the implementation of joint activities. The table below shows the amount of financing contributed by various government agencies for joint </w:t>
      </w:r>
      <w:r w:rsidR="00735284">
        <w:rPr>
          <w:rFonts w:ascii="Times New Roman" w:hAnsi="Times New Roman" w:cs="Times New Roman"/>
          <w:sz w:val="24"/>
          <w:szCs w:val="24"/>
          <w:lang w:val="en-US"/>
        </w:rPr>
        <w:t>PFD</w:t>
      </w:r>
      <w:r>
        <w:rPr>
          <w:rFonts w:ascii="Times New Roman" w:hAnsi="Times New Roman" w:cs="Times New Roman"/>
          <w:sz w:val="24"/>
          <w:szCs w:val="24"/>
          <w:lang w:val="en-US"/>
        </w:rPr>
        <w:t xml:space="preserve"> activities</w:t>
      </w:r>
      <w:r w:rsidR="00180454">
        <w:rPr>
          <w:rFonts w:ascii="Times New Roman" w:hAnsi="Times New Roman" w:cs="Times New Roman"/>
          <w:sz w:val="24"/>
          <w:szCs w:val="24"/>
          <w:lang w:val="en-US"/>
        </w:rPr>
        <w:t xml:space="preserve"> (these contributions are referred to as “cost-sharing” in this report)</w:t>
      </w:r>
      <w:r>
        <w:rPr>
          <w:rFonts w:ascii="Times New Roman" w:hAnsi="Times New Roman" w:cs="Times New Roman"/>
          <w:sz w:val="24"/>
          <w:szCs w:val="24"/>
          <w:lang w:val="en-US"/>
        </w:rPr>
        <w:t xml:space="preserve">. As can be seen from the table, the Ministry of Health and Medical Industry </w:t>
      </w:r>
      <w:r w:rsidR="00180454">
        <w:rPr>
          <w:rFonts w:ascii="Times New Roman" w:hAnsi="Times New Roman" w:cs="Times New Roman"/>
          <w:sz w:val="24"/>
          <w:szCs w:val="24"/>
          <w:lang w:val="en-US"/>
        </w:rPr>
        <w:t xml:space="preserve">(MOHMI) </w:t>
      </w:r>
      <w:r>
        <w:rPr>
          <w:rFonts w:ascii="Times New Roman" w:hAnsi="Times New Roman" w:cs="Times New Roman"/>
          <w:sz w:val="24"/>
          <w:szCs w:val="24"/>
          <w:lang w:val="en-US"/>
        </w:rPr>
        <w:t xml:space="preserve">is a major provider of financing, with about USD 7.7 m for the period 2016-2018, which constitutes 62% of total financing provided by the government. </w:t>
      </w:r>
      <w:r w:rsidR="008B5377">
        <w:rPr>
          <w:rFonts w:ascii="Times New Roman" w:hAnsi="Times New Roman" w:cs="Times New Roman"/>
          <w:sz w:val="24"/>
          <w:szCs w:val="24"/>
          <w:lang w:val="en-US"/>
        </w:rPr>
        <w:t xml:space="preserve">This financing is allocated primarily for the purchase of medical goods. Two other major contributing agencies are the </w:t>
      </w:r>
      <w:r w:rsidR="008B5377" w:rsidRPr="008B5377">
        <w:rPr>
          <w:rFonts w:ascii="Times New Roman" w:hAnsi="Times New Roman" w:cs="Times New Roman"/>
          <w:sz w:val="24"/>
          <w:szCs w:val="24"/>
          <w:lang w:val="en-US"/>
        </w:rPr>
        <w:t>State Customs Service</w:t>
      </w:r>
      <w:r w:rsidR="008B5377">
        <w:rPr>
          <w:rFonts w:ascii="Times New Roman" w:hAnsi="Times New Roman" w:cs="Times New Roman"/>
          <w:sz w:val="24"/>
          <w:szCs w:val="24"/>
          <w:lang w:val="en-US"/>
        </w:rPr>
        <w:t xml:space="preserve"> and the </w:t>
      </w:r>
      <w:r w:rsidR="008B5377" w:rsidRPr="008B5377">
        <w:rPr>
          <w:rFonts w:ascii="Times New Roman" w:hAnsi="Times New Roman" w:cs="Times New Roman"/>
          <w:sz w:val="24"/>
          <w:szCs w:val="24"/>
          <w:lang w:val="en-US"/>
        </w:rPr>
        <w:t>State Statistics Committee</w:t>
      </w:r>
      <w:r w:rsidR="008B5377">
        <w:rPr>
          <w:rFonts w:ascii="Times New Roman" w:hAnsi="Times New Roman" w:cs="Times New Roman"/>
          <w:sz w:val="24"/>
          <w:szCs w:val="24"/>
          <w:lang w:val="en-US"/>
        </w:rPr>
        <w:t>.</w:t>
      </w:r>
    </w:p>
    <w:p w14:paraId="0911CEC6" w14:textId="68809779" w:rsidR="00A64BDC" w:rsidRPr="00A64BDC" w:rsidRDefault="00A64BDC" w:rsidP="00A64BDC">
      <w:pPr>
        <w:pStyle w:val="Caption"/>
        <w:rPr>
          <w:rFonts w:cs="Times New Roman"/>
          <w:b w:val="0"/>
          <w:bCs w:val="0"/>
          <w:szCs w:val="24"/>
          <w:lang w:val="en-US"/>
        </w:rPr>
      </w:pPr>
      <w:bookmarkStart w:id="46" w:name="_Toc18494897"/>
      <w:r>
        <w:t xml:space="preserve">Table </w:t>
      </w:r>
      <w:fldSimple w:instr=" SEQ Table \* ARABIC ">
        <w:r w:rsidR="00C828A0">
          <w:rPr>
            <w:noProof/>
          </w:rPr>
          <w:t>6</w:t>
        </w:r>
      </w:fldSimple>
      <w:r>
        <w:t xml:space="preserve">: </w:t>
      </w:r>
      <w:r w:rsidRPr="00363A04">
        <w:t>Government Cost-sharing for 2016-2018 (in USD)</w:t>
      </w:r>
      <w:bookmarkEnd w:id="46"/>
    </w:p>
    <w:tbl>
      <w:tblPr>
        <w:tblW w:w="9647" w:type="dxa"/>
        <w:tblInd w:w="-5" w:type="dxa"/>
        <w:tblLook w:val="04A0" w:firstRow="1" w:lastRow="0" w:firstColumn="1" w:lastColumn="0" w:noHBand="0" w:noVBand="1"/>
      </w:tblPr>
      <w:tblGrid>
        <w:gridCol w:w="7513"/>
        <w:gridCol w:w="1206"/>
        <w:gridCol w:w="937"/>
      </w:tblGrid>
      <w:tr w:rsidR="00354F81" w:rsidRPr="00354F81" w14:paraId="622E009D" w14:textId="77777777" w:rsidTr="00354F81">
        <w:trPr>
          <w:trHeight w:val="552"/>
        </w:trPr>
        <w:tc>
          <w:tcPr>
            <w:tcW w:w="75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48E072" w14:textId="77777777" w:rsidR="00354F81" w:rsidRPr="00354F81" w:rsidRDefault="00354F81" w:rsidP="00354F81">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Institution</w:t>
            </w:r>
          </w:p>
        </w:tc>
        <w:tc>
          <w:tcPr>
            <w:tcW w:w="1206" w:type="dxa"/>
            <w:tcBorders>
              <w:top w:val="single" w:sz="4" w:space="0" w:color="auto"/>
              <w:left w:val="nil"/>
              <w:bottom w:val="single" w:sz="4" w:space="0" w:color="auto"/>
              <w:right w:val="single" w:sz="4" w:space="0" w:color="auto"/>
            </w:tcBorders>
            <w:shd w:val="clear" w:color="000000" w:fill="D9D9D9"/>
            <w:vAlign w:val="center"/>
            <w:hideMark/>
          </w:tcPr>
          <w:p w14:paraId="6BD7412A" w14:textId="77777777" w:rsidR="00354F81" w:rsidRPr="00354F81" w:rsidRDefault="00354F81" w:rsidP="00354F81">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2016-2018 Period</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BEBDA99" w14:textId="77777777" w:rsidR="00354F81" w:rsidRPr="00354F81" w:rsidRDefault="00354F81" w:rsidP="00354F81">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Percent</w:t>
            </w:r>
          </w:p>
        </w:tc>
      </w:tr>
      <w:tr w:rsidR="00354F81" w:rsidRPr="00354F81" w14:paraId="4708274B"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9DA697E" w14:textId="77777777"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Ministry of Health and Medical Industry</w:t>
            </w:r>
          </w:p>
        </w:tc>
        <w:tc>
          <w:tcPr>
            <w:tcW w:w="1206" w:type="dxa"/>
            <w:tcBorders>
              <w:top w:val="nil"/>
              <w:left w:val="nil"/>
              <w:bottom w:val="single" w:sz="4" w:space="0" w:color="auto"/>
              <w:right w:val="single" w:sz="4" w:space="0" w:color="auto"/>
            </w:tcBorders>
            <w:shd w:val="clear" w:color="auto" w:fill="auto"/>
            <w:noWrap/>
            <w:vAlign w:val="center"/>
            <w:hideMark/>
          </w:tcPr>
          <w:p w14:paraId="6B0DD42C"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7,673,029</w:t>
            </w:r>
          </w:p>
        </w:tc>
        <w:tc>
          <w:tcPr>
            <w:tcW w:w="928" w:type="dxa"/>
            <w:tcBorders>
              <w:top w:val="nil"/>
              <w:left w:val="nil"/>
              <w:bottom w:val="single" w:sz="4" w:space="0" w:color="auto"/>
              <w:right w:val="single" w:sz="4" w:space="0" w:color="auto"/>
            </w:tcBorders>
            <w:shd w:val="clear" w:color="auto" w:fill="auto"/>
            <w:noWrap/>
            <w:vAlign w:val="bottom"/>
            <w:hideMark/>
          </w:tcPr>
          <w:p w14:paraId="0C918E2E"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62%</w:t>
            </w:r>
          </w:p>
        </w:tc>
      </w:tr>
      <w:tr w:rsidR="00354F81" w:rsidRPr="00354F81" w14:paraId="64C9EDF0"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ED84502" w14:textId="77777777"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State Customs Service</w:t>
            </w:r>
          </w:p>
        </w:tc>
        <w:tc>
          <w:tcPr>
            <w:tcW w:w="1206" w:type="dxa"/>
            <w:tcBorders>
              <w:top w:val="nil"/>
              <w:left w:val="nil"/>
              <w:bottom w:val="single" w:sz="4" w:space="0" w:color="auto"/>
              <w:right w:val="single" w:sz="4" w:space="0" w:color="auto"/>
            </w:tcBorders>
            <w:shd w:val="clear" w:color="auto" w:fill="auto"/>
            <w:noWrap/>
            <w:vAlign w:val="center"/>
            <w:hideMark/>
          </w:tcPr>
          <w:p w14:paraId="69DC329E"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1,704,146</w:t>
            </w:r>
          </w:p>
        </w:tc>
        <w:tc>
          <w:tcPr>
            <w:tcW w:w="928" w:type="dxa"/>
            <w:tcBorders>
              <w:top w:val="nil"/>
              <w:left w:val="nil"/>
              <w:bottom w:val="single" w:sz="4" w:space="0" w:color="auto"/>
              <w:right w:val="single" w:sz="4" w:space="0" w:color="auto"/>
            </w:tcBorders>
            <w:shd w:val="clear" w:color="auto" w:fill="auto"/>
            <w:noWrap/>
            <w:vAlign w:val="bottom"/>
            <w:hideMark/>
          </w:tcPr>
          <w:p w14:paraId="3F8ECFE2"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14%</w:t>
            </w:r>
          </w:p>
        </w:tc>
      </w:tr>
      <w:tr w:rsidR="00354F81" w:rsidRPr="00354F81" w14:paraId="1E75BB37"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1B9EC0D" w14:textId="4234210C"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State Statistics Committee</w:t>
            </w:r>
          </w:p>
        </w:tc>
        <w:tc>
          <w:tcPr>
            <w:tcW w:w="1206" w:type="dxa"/>
            <w:tcBorders>
              <w:top w:val="nil"/>
              <w:left w:val="nil"/>
              <w:bottom w:val="single" w:sz="4" w:space="0" w:color="auto"/>
              <w:right w:val="single" w:sz="4" w:space="0" w:color="auto"/>
            </w:tcBorders>
            <w:shd w:val="clear" w:color="auto" w:fill="auto"/>
            <w:noWrap/>
            <w:vAlign w:val="center"/>
            <w:hideMark/>
          </w:tcPr>
          <w:p w14:paraId="44A17CB9"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1,343,129</w:t>
            </w:r>
          </w:p>
        </w:tc>
        <w:tc>
          <w:tcPr>
            <w:tcW w:w="928" w:type="dxa"/>
            <w:tcBorders>
              <w:top w:val="nil"/>
              <w:left w:val="nil"/>
              <w:bottom w:val="single" w:sz="4" w:space="0" w:color="auto"/>
              <w:right w:val="single" w:sz="4" w:space="0" w:color="auto"/>
            </w:tcBorders>
            <w:shd w:val="clear" w:color="auto" w:fill="auto"/>
            <w:noWrap/>
            <w:vAlign w:val="bottom"/>
            <w:hideMark/>
          </w:tcPr>
          <w:p w14:paraId="023AA26C"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11%</w:t>
            </w:r>
          </w:p>
        </w:tc>
      </w:tr>
      <w:tr w:rsidR="00354F81" w:rsidRPr="00354F81" w14:paraId="1900C257"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259BE661" w14:textId="77777777"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State Bank for Foreign Economic Affairs</w:t>
            </w:r>
          </w:p>
        </w:tc>
        <w:tc>
          <w:tcPr>
            <w:tcW w:w="1206" w:type="dxa"/>
            <w:tcBorders>
              <w:top w:val="nil"/>
              <w:left w:val="nil"/>
              <w:bottom w:val="single" w:sz="4" w:space="0" w:color="auto"/>
              <w:right w:val="single" w:sz="4" w:space="0" w:color="auto"/>
            </w:tcBorders>
            <w:shd w:val="clear" w:color="auto" w:fill="auto"/>
            <w:noWrap/>
            <w:vAlign w:val="center"/>
            <w:hideMark/>
          </w:tcPr>
          <w:p w14:paraId="68E1E6F6"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593,000</w:t>
            </w:r>
          </w:p>
        </w:tc>
        <w:tc>
          <w:tcPr>
            <w:tcW w:w="928" w:type="dxa"/>
            <w:tcBorders>
              <w:top w:val="nil"/>
              <w:left w:val="nil"/>
              <w:bottom w:val="single" w:sz="4" w:space="0" w:color="auto"/>
              <w:right w:val="single" w:sz="4" w:space="0" w:color="auto"/>
            </w:tcBorders>
            <w:shd w:val="clear" w:color="auto" w:fill="auto"/>
            <w:noWrap/>
            <w:vAlign w:val="bottom"/>
            <w:hideMark/>
          </w:tcPr>
          <w:p w14:paraId="3D664F66"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5%</w:t>
            </w:r>
          </w:p>
        </w:tc>
      </w:tr>
      <w:tr w:rsidR="00354F81" w:rsidRPr="00354F81" w14:paraId="45367E59"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4D2C459E" w14:textId="4C05419B"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Institute of Seismology and Physics of the Atmosphere of the Academy of Science</w:t>
            </w:r>
          </w:p>
        </w:tc>
        <w:tc>
          <w:tcPr>
            <w:tcW w:w="1206" w:type="dxa"/>
            <w:tcBorders>
              <w:top w:val="nil"/>
              <w:left w:val="nil"/>
              <w:bottom w:val="single" w:sz="4" w:space="0" w:color="auto"/>
              <w:right w:val="single" w:sz="4" w:space="0" w:color="auto"/>
            </w:tcBorders>
            <w:shd w:val="clear" w:color="auto" w:fill="auto"/>
            <w:noWrap/>
            <w:vAlign w:val="center"/>
            <w:hideMark/>
          </w:tcPr>
          <w:p w14:paraId="36779936"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343,258</w:t>
            </w:r>
          </w:p>
        </w:tc>
        <w:tc>
          <w:tcPr>
            <w:tcW w:w="928" w:type="dxa"/>
            <w:tcBorders>
              <w:top w:val="nil"/>
              <w:left w:val="nil"/>
              <w:bottom w:val="single" w:sz="4" w:space="0" w:color="auto"/>
              <w:right w:val="single" w:sz="4" w:space="0" w:color="auto"/>
            </w:tcBorders>
            <w:shd w:val="clear" w:color="auto" w:fill="auto"/>
            <w:noWrap/>
            <w:vAlign w:val="bottom"/>
            <w:hideMark/>
          </w:tcPr>
          <w:p w14:paraId="253D8C27"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3%</w:t>
            </w:r>
          </w:p>
        </w:tc>
      </w:tr>
      <w:tr w:rsidR="00354F81" w:rsidRPr="00354F81" w14:paraId="1CF13837"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5699EF6D" w14:textId="209CD414"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Ministry of Labour and Social Protection</w:t>
            </w:r>
          </w:p>
        </w:tc>
        <w:tc>
          <w:tcPr>
            <w:tcW w:w="1206" w:type="dxa"/>
            <w:tcBorders>
              <w:top w:val="nil"/>
              <w:left w:val="nil"/>
              <w:bottom w:val="single" w:sz="4" w:space="0" w:color="auto"/>
              <w:right w:val="single" w:sz="4" w:space="0" w:color="auto"/>
            </w:tcBorders>
            <w:shd w:val="clear" w:color="auto" w:fill="auto"/>
            <w:noWrap/>
            <w:vAlign w:val="center"/>
            <w:hideMark/>
          </w:tcPr>
          <w:p w14:paraId="6A83134B"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194,089</w:t>
            </w:r>
          </w:p>
        </w:tc>
        <w:tc>
          <w:tcPr>
            <w:tcW w:w="928" w:type="dxa"/>
            <w:tcBorders>
              <w:top w:val="nil"/>
              <w:left w:val="nil"/>
              <w:bottom w:val="single" w:sz="4" w:space="0" w:color="auto"/>
              <w:right w:val="single" w:sz="4" w:space="0" w:color="auto"/>
            </w:tcBorders>
            <w:shd w:val="clear" w:color="auto" w:fill="auto"/>
            <w:noWrap/>
            <w:vAlign w:val="bottom"/>
            <w:hideMark/>
          </w:tcPr>
          <w:p w14:paraId="41881743"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2%</w:t>
            </w:r>
          </w:p>
        </w:tc>
      </w:tr>
      <w:tr w:rsidR="00354F81" w:rsidRPr="00354F81" w14:paraId="360627F0"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D064568" w14:textId="77777777"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 xml:space="preserve">Academy of Civil Service under the President of Turkmenistan </w:t>
            </w:r>
          </w:p>
        </w:tc>
        <w:tc>
          <w:tcPr>
            <w:tcW w:w="1206" w:type="dxa"/>
            <w:tcBorders>
              <w:top w:val="nil"/>
              <w:left w:val="nil"/>
              <w:bottom w:val="single" w:sz="4" w:space="0" w:color="auto"/>
              <w:right w:val="single" w:sz="4" w:space="0" w:color="auto"/>
            </w:tcBorders>
            <w:shd w:val="clear" w:color="auto" w:fill="auto"/>
            <w:noWrap/>
            <w:vAlign w:val="center"/>
            <w:hideMark/>
          </w:tcPr>
          <w:p w14:paraId="24A1A629"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187,585</w:t>
            </w:r>
          </w:p>
        </w:tc>
        <w:tc>
          <w:tcPr>
            <w:tcW w:w="928" w:type="dxa"/>
            <w:tcBorders>
              <w:top w:val="nil"/>
              <w:left w:val="nil"/>
              <w:bottom w:val="single" w:sz="4" w:space="0" w:color="auto"/>
              <w:right w:val="single" w:sz="4" w:space="0" w:color="auto"/>
            </w:tcBorders>
            <w:shd w:val="clear" w:color="auto" w:fill="auto"/>
            <w:noWrap/>
            <w:vAlign w:val="bottom"/>
            <w:hideMark/>
          </w:tcPr>
          <w:p w14:paraId="687044A4"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2%</w:t>
            </w:r>
          </w:p>
        </w:tc>
      </w:tr>
      <w:tr w:rsidR="00354F81" w:rsidRPr="00354F81" w14:paraId="5E50D528"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2536EC4B" w14:textId="77777777"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Ministry of Finance and Economy</w:t>
            </w:r>
          </w:p>
        </w:tc>
        <w:tc>
          <w:tcPr>
            <w:tcW w:w="1206" w:type="dxa"/>
            <w:tcBorders>
              <w:top w:val="nil"/>
              <w:left w:val="nil"/>
              <w:bottom w:val="single" w:sz="4" w:space="0" w:color="auto"/>
              <w:right w:val="single" w:sz="4" w:space="0" w:color="auto"/>
            </w:tcBorders>
            <w:shd w:val="clear" w:color="auto" w:fill="auto"/>
            <w:noWrap/>
            <w:vAlign w:val="center"/>
            <w:hideMark/>
          </w:tcPr>
          <w:p w14:paraId="4713C560"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168,165</w:t>
            </w:r>
          </w:p>
        </w:tc>
        <w:tc>
          <w:tcPr>
            <w:tcW w:w="928" w:type="dxa"/>
            <w:tcBorders>
              <w:top w:val="nil"/>
              <w:left w:val="nil"/>
              <w:bottom w:val="single" w:sz="4" w:space="0" w:color="auto"/>
              <w:right w:val="single" w:sz="4" w:space="0" w:color="auto"/>
            </w:tcBorders>
            <w:shd w:val="clear" w:color="auto" w:fill="auto"/>
            <w:noWrap/>
            <w:vAlign w:val="bottom"/>
            <w:hideMark/>
          </w:tcPr>
          <w:p w14:paraId="5C87BC54"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w:t>
            </w:r>
          </w:p>
        </w:tc>
      </w:tr>
      <w:tr w:rsidR="00354F81" w:rsidRPr="00354F81" w14:paraId="6EDD2920"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5E0E35EC" w14:textId="77051D26" w:rsidR="00354F81" w:rsidRPr="00354F81" w:rsidRDefault="00354F81" w:rsidP="00354F81">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 xml:space="preserve">Ministry of Education </w:t>
            </w:r>
          </w:p>
        </w:tc>
        <w:tc>
          <w:tcPr>
            <w:tcW w:w="1206" w:type="dxa"/>
            <w:tcBorders>
              <w:top w:val="nil"/>
              <w:left w:val="nil"/>
              <w:bottom w:val="single" w:sz="4" w:space="0" w:color="auto"/>
              <w:right w:val="single" w:sz="4" w:space="0" w:color="auto"/>
            </w:tcBorders>
            <w:shd w:val="clear" w:color="auto" w:fill="auto"/>
            <w:noWrap/>
            <w:vAlign w:val="center"/>
            <w:hideMark/>
          </w:tcPr>
          <w:p w14:paraId="62378921"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136,500</w:t>
            </w:r>
          </w:p>
        </w:tc>
        <w:tc>
          <w:tcPr>
            <w:tcW w:w="928" w:type="dxa"/>
            <w:tcBorders>
              <w:top w:val="nil"/>
              <w:left w:val="nil"/>
              <w:bottom w:val="single" w:sz="4" w:space="0" w:color="auto"/>
              <w:right w:val="single" w:sz="4" w:space="0" w:color="auto"/>
            </w:tcBorders>
            <w:shd w:val="clear" w:color="auto" w:fill="auto"/>
            <w:noWrap/>
            <w:vAlign w:val="bottom"/>
            <w:hideMark/>
          </w:tcPr>
          <w:p w14:paraId="0794B47F" w14:textId="77777777" w:rsidR="00354F81" w:rsidRPr="00354F81" w:rsidRDefault="00354F81" w:rsidP="00354F81">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w:t>
            </w:r>
          </w:p>
        </w:tc>
      </w:tr>
      <w:tr w:rsidR="00354F81" w:rsidRPr="00354F81" w14:paraId="4CC48AA0" w14:textId="77777777" w:rsidTr="00354F81">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57FAB49" w14:textId="77777777" w:rsidR="00354F81" w:rsidRPr="00354F81" w:rsidRDefault="00354F81" w:rsidP="00354F81">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7DDAD054" w14:textId="77777777" w:rsidR="00354F81" w:rsidRPr="00354F81" w:rsidRDefault="00354F81" w:rsidP="00354F81">
            <w:pPr>
              <w:spacing w:after="0" w:line="240" w:lineRule="auto"/>
              <w:jc w:val="right"/>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12,342,901</w:t>
            </w:r>
          </w:p>
        </w:tc>
        <w:tc>
          <w:tcPr>
            <w:tcW w:w="928" w:type="dxa"/>
            <w:tcBorders>
              <w:top w:val="nil"/>
              <w:left w:val="nil"/>
              <w:bottom w:val="single" w:sz="4" w:space="0" w:color="auto"/>
              <w:right w:val="single" w:sz="4" w:space="0" w:color="auto"/>
            </w:tcBorders>
            <w:shd w:val="clear" w:color="auto" w:fill="auto"/>
            <w:noWrap/>
            <w:vAlign w:val="bottom"/>
            <w:hideMark/>
          </w:tcPr>
          <w:p w14:paraId="4E772B4A" w14:textId="77777777" w:rsidR="00354F81" w:rsidRPr="00354F81" w:rsidRDefault="00354F81" w:rsidP="00354F81">
            <w:pPr>
              <w:spacing w:after="0" w:line="240" w:lineRule="auto"/>
              <w:jc w:val="right"/>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100%</w:t>
            </w:r>
          </w:p>
        </w:tc>
      </w:tr>
    </w:tbl>
    <w:p w14:paraId="6FEA38EC" w14:textId="1AB7A3D1" w:rsidR="00354F81" w:rsidRDefault="00354F81" w:rsidP="00955CBA">
      <w:pPr>
        <w:jc w:val="both"/>
        <w:rPr>
          <w:rFonts w:ascii="Times New Roman" w:hAnsi="Times New Roman" w:cs="Times New Roman"/>
          <w:sz w:val="24"/>
          <w:szCs w:val="24"/>
          <w:lang w:val="en-US"/>
        </w:rPr>
      </w:pPr>
    </w:p>
    <w:p w14:paraId="12144BD7" w14:textId="37650239" w:rsidR="008B5377" w:rsidRDefault="00FD2830" w:rsidP="00955CB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figure below shows the proportions of cost-sharing by the </w:t>
      </w:r>
      <w:r w:rsidR="00210BBB">
        <w:rPr>
          <w:rFonts w:ascii="Times New Roman" w:hAnsi="Times New Roman" w:cs="Times New Roman"/>
          <w:sz w:val="24"/>
          <w:szCs w:val="24"/>
          <w:lang w:val="en-US"/>
        </w:rPr>
        <w:t>g</w:t>
      </w:r>
      <w:r>
        <w:rPr>
          <w:rFonts w:ascii="Times New Roman" w:hAnsi="Times New Roman" w:cs="Times New Roman"/>
          <w:sz w:val="24"/>
          <w:szCs w:val="24"/>
          <w:lang w:val="en-US"/>
        </w:rPr>
        <w:t xml:space="preserve">overnment going to each UN agency. In the current programme cycle, cost-sharing has been a practice that has been applied by </w:t>
      </w:r>
      <w:r>
        <w:rPr>
          <w:rFonts w:ascii="Times New Roman" w:hAnsi="Times New Roman" w:cs="Times New Roman"/>
          <w:sz w:val="24"/>
          <w:szCs w:val="24"/>
          <w:lang w:val="en-US"/>
        </w:rPr>
        <w:lastRenderedPageBreak/>
        <w:t>UNDP, WHO and UNFPA</w:t>
      </w:r>
      <w:r w:rsidR="001804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UNDP </w:t>
      </w:r>
      <w:r w:rsidR="00180454">
        <w:rPr>
          <w:rFonts w:ascii="Times New Roman" w:hAnsi="Times New Roman" w:cs="Times New Roman"/>
          <w:sz w:val="24"/>
          <w:szCs w:val="24"/>
          <w:lang w:val="en-US"/>
        </w:rPr>
        <w:t>has mobilized the largest amount of cost-sharing, which constitutes</w:t>
      </w:r>
      <w:r>
        <w:rPr>
          <w:rFonts w:ascii="Times New Roman" w:hAnsi="Times New Roman" w:cs="Times New Roman"/>
          <w:sz w:val="24"/>
          <w:szCs w:val="24"/>
          <w:lang w:val="en-US"/>
        </w:rPr>
        <w:t xml:space="preserve"> about 76% of the total amount</w:t>
      </w:r>
      <w:r w:rsidR="00180454">
        <w:rPr>
          <w:rFonts w:ascii="Times New Roman" w:hAnsi="Times New Roman" w:cs="Times New Roman"/>
          <w:sz w:val="24"/>
          <w:szCs w:val="24"/>
          <w:lang w:val="en-US"/>
        </w:rPr>
        <w:t xml:space="preserve"> mobilized by all three agencies</w:t>
      </w:r>
      <w:r>
        <w:rPr>
          <w:rFonts w:ascii="Times New Roman" w:hAnsi="Times New Roman" w:cs="Times New Roman"/>
          <w:sz w:val="24"/>
          <w:szCs w:val="24"/>
          <w:lang w:val="en-US"/>
        </w:rPr>
        <w:t>.</w:t>
      </w:r>
      <w:r w:rsidR="00132387">
        <w:rPr>
          <w:rStyle w:val="FootnoteReference"/>
          <w:rFonts w:ascii="Times New Roman" w:hAnsi="Times New Roman" w:cs="Times New Roman"/>
          <w:sz w:val="24"/>
          <w:szCs w:val="24"/>
          <w:lang w:val="en-US"/>
        </w:rPr>
        <w:footnoteReference w:id="25"/>
      </w:r>
    </w:p>
    <w:p w14:paraId="401F0E0E" w14:textId="6F510EF3" w:rsidR="00FD2830" w:rsidRPr="00FD2830" w:rsidRDefault="00A64BDC" w:rsidP="00A64BDC">
      <w:pPr>
        <w:pStyle w:val="Caption"/>
        <w:jc w:val="center"/>
        <w:rPr>
          <w:rFonts w:cs="Times New Roman"/>
          <w:b w:val="0"/>
          <w:bCs w:val="0"/>
          <w:szCs w:val="24"/>
          <w:lang w:val="en-US"/>
        </w:rPr>
      </w:pPr>
      <w:bookmarkStart w:id="47" w:name="_Toc18494887"/>
      <w:r>
        <w:t xml:space="preserve">Figure </w:t>
      </w:r>
      <w:fldSimple w:instr=" SEQ Figure \* ARABIC ">
        <w:r w:rsidR="00C828A0">
          <w:rPr>
            <w:noProof/>
          </w:rPr>
          <w:t>8</w:t>
        </w:r>
      </w:fldSimple>
      <w:r>
        <w:t xml:space="preserve">: </w:t>
      </w:r>
      <w:r w:rsidRPr="00592237">
        <w:t>Cost-sharing by UN Agency</w:t>
      </w:r>
      <w:bookmarkEnd w:id="47"/>
    </w:p>
    <w:p w14:paraId="50370A60" w14:textId="5A78344C" w:rsidR="00FD2830" w:rsidRPr="000048C4" w:rsidRDefault="00FD2830" w:rsidP="00FD2830">
      <w:pPr>
        <w:jc w:val="center"/>
        <w:rPr>
          <w:rFonts w:ascii="Times New Roman" w:hAnsi="Times New Roman" w:cs="Times New Roman"/>
          <w:sz w:val="24"/>
          <w:szCs w:val="24"/>
          <w:lang w:val="en-US"/>
        </w:rPr>
      </w:pPr>
      <w:r>
        <w:rPr>
          <w:noProof/>
        </w:rPr>
        <w:drawing>
          <wp:inline distT="0" distB="0" distL="0" distR="0" wp14:anchorId="507B38E6" wp14:editId="04A0C630">
            <wp:extent cx="2770909" cy="2272145"/>
            <wp:effectExtent l="0" t="0" r="10795" b="13970"/>
            <wp:docPr id="11" name="Chart 11">
              <a:extLst xmlns:a="http://schemas.openxmlformats.org/drawingml/2006/main">
                <a:ext uri="{FF2B5EF4-FFF2-40B4-BE49-F238E27FC236}">
                  <a16:creationId xmlns:a16="http://schemas.microsoft.com/office/drawing/2014/main" id="{B509B242-EFFB-419D-A0AA-BF408D67C4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57BE4B" w14:textId="61444F3A" w:rsidR="006819EC" w:rsidRDefault="00330B74" w:rsidP="00A64BD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cost-sharing by the </w:t>
      </w:r>
      <w:r w:rsidR="00210BBB">
        <w:rPr>
          <w:rFonts w:ascii="Times New Roman" w:hAnsi="Times New Roman" w:cs="Times New Roman"/>
          <w:sz w:val="24"/>
          <w:szCs w:val="24"/>
          <w:lang w:val="en-US"/>
        </w:rPr>
        <w:t>g</w:t>
      </w:r>
      <w:r>
        <w:rPr>
          <w:rFonts w:ascii="Times New Roman" w:hAnsi="Times New Roman" w:cs="Times New Roman"/>
          <w:sz w:val="24"/>
          <w:szCs w:val="24"/>
          <w:lang w:val="en-US"/>
        </w:rPr>
        <w:t xml:space="preserve">overnment, UN agencies have also </w:t>
      </w:r>
      <w:r w:rsidR="00180454">
        <w:rPr>
          <w:rFonts w:ascii="Times New Roman" w:hAnsi="Times New Roman" w:cs="Times New Roman"/>
          <w:sz w:val="24"/>
          <w:szCs w:val="24"/>
          <w:lang w:val="en-US"/>
        </w:rPr>
        <w:t>mobilized</w:t>
      </w:r>
      <w:r>
        <w:rPr>
          <w:rFonts w:ascii="Times New Roman" w:hAnsi="Times New Roman" w:cs="Times New Roman"/>
          <w:sz w:val="24"/>
          <w:szCs w:val="24"/>
          <w:lang w:val="en-US"/>
        </w:rPr>
        <w:t xml:space="preserve"> financial contributions from development partners. The table below shows the main development partners by agency.</w:t>
      </w:r>
      <w:r w:rsidR="00180454">
        <w:rPr>
          <w:rFonts w:ascii="Times New Roman" w:hAnsi="Times New Roman" w:cs="Times New Roman"/>
          <w:sz w:val="24"/>
          <w:szCs w:val="24"/>
          <w:lang w:val="en-US"/>
        </w:rPr>
        <w:t xml:space="preserve"> Again, UNDP has had the largest number of partners, when it comes to funding.</w:t>
      </w:r>
    </w:p>
    <w:p w14:paraId="14A04F5F" w14:textId="4281AAF4" w:rsidR="00A64BDC" w:rsidRPr="00A64BDC" w:rsidRDefault="00A64BDC" w:rsidP="00A64BDC">
      <w:pPr>
        <w:pStyle w:val="Caption"/>
        <w:rPr>
          <w:rFonts w:cs="Times New Roman"/>
          <w:b w:val="0"/>
          <w:bCs w:val="0"/>
          <w:szCs w:val="24"/>
          <w:lang w:val="en-US"/>
        </w:rPr>
      </w:pPr>
      <w:bookmarkStart w:id="48" w:name="_Toc18494898"/>
      <w:r>
        <w:t xml:space="preserve">Table </w:t>
      </w:r>
      <w:fldSimple w:instr=" SEQ Table \* ARABIC ">
        <w:r w:rsidR="00C828A0">
          <w:rPr>
            <w:noProof/>
          </w:rPr>
          <w:t>7</w:t>
        </w:r>
      </w:fldSimple>
      <w:r>
        <w:t xml:space="preserve">: </w:t>
      </w:r>
      <w:r w:rsidRPr="00107146">
        <w:t>Contributing Development Partners</w:t>
      </w:r>
      <w:bookmarkEnd w:id="48"/>
    </w:p>
    <w:tbl>
      <w:tblPr>
        <w:tblW w:w="9120" w:type="dxa"/>
        <w:tblLook w:val="04A0" w:firstRow="1" w:lastRow="0" w:firstColumn="1" w:lastColumn="0" w:noHBand="0" w:noVBand="1"/>
      </w:tblPr>
      <w:tblGrid>
        <w:gridCol w:w="580"/>
        <w:gridCol w:w="1420"/>
        <w:gridCol w:w="1620"/>
        <w:gridCol w:w="1540"/>
        <w:gridCol w:w="1316"/>
        <w:gridCol w:w="1316"/>
        <w:gridCol w:w="1400"/>
      </w:tblGrid>
      <w:tr w:rsidR="006819EC" w:rsidRPr="006819EC" w14:paraId="2D1999A3" w14:textId="77777777" w:rsidTr="00297AF0">
        <w:trPr>
          <w:trHeight w:val="396"/>
          <w:tblHeader/>
        </w:trPr>
        <w:tc>
          <w:tcPr>
            <w:tcW w:w="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860B8D" w14:textId="77777777" w:rsidR="006819EC" w:rsidRPr="006819EC" w:rsidRDefault="006819EC" w:rsidP="006819EC">
            <w:pPr>
              <w:spacing w:after="0" w:line="240" w:lineRule="auto"/>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20" w:type="dxa"/>
            <w:tcBorders>
              <w:top w:val="single" w:sz="4" w:space="0" w:color="auto"/>
              <w:left w:val="nil"/>
              <w:bottom w:val="single" w:sz="4" w:space="0" w:color="auto"/>
              <w:right w:val="single" w:sz="4" w:space="0" w:color="auto"/>
            </w:tcBorders>
            <w:shd w:val="clear" w:color="000000" w:fill="F2F2F2"/>
            <w:noWrap/>
            <w:vAlign w:val="center"/>
            <w:hideMark/>
          </w:tcPr>
          <w:p w14:paraId="4175F352"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IOM</w:t>
            </w:r>
          </w:p>
        </w:tc>
        <w:tc>
          <w:tcPr>
            <w:tcW w:w="1620" w:type="dxa"/>
            <w:tcBorders>
              <w:top w:val="single" w:sz="4" w:space="0" w:color="auto"/>
              <w:left w:val="nil"/>
              <w:bottom w:val="single" w:sz="4" w:space="0" w:color="auto"/>
              <w:right w:val="single" w:sz="4" w:space="0" w:color="auto"/>
            </w:tcBorders>
            <w:shd w:val="clear" w:color="000000" w:fill="F2F2F2"/>
            <w:noWrap/>
            <w:vAlign w:val="center"/>
            <w:hideMark/>
          </w:tcPr>
          <w:p w14:paraId="6504551F"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UNDP</w:t>
            </w:r>
          </w:p>
        </w:tc>
        <w:tc>
          <w:tcPr>
            <w:tcW w:w="1540" w:type="dxa"/>
            <w:tcBorders>
              <w:top w:val="single" w:sz="4" w:space="0" w:color="auto"/>
              <w:left w:val="nil"/>
              <w:bottom w:val="single" w:sz="4" w:space="0" w:color="auto"/>
              <w:right w:val="single" w:sz="4" w:space="0" w:color="auto"/>
            </w:tcBorders>
            <w:shd w:val="clear" w:color="000000" w:fill="F2F2F2"/>
            <w:noWrap/>
            <w:vAlign w:val="center"/>
            <w:hideMark/>
          </w:tcPr>
          <w:p w14:paraId="72427946"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UNFPA</w:t>
            </w:r>
          </w:p>
        </w:tc>
        <w:tc>
          <w:tcPr>
            <w:tcW w:w="1280" w:type="dxa"/>
            <w:tcBorders>
              <w:top w:val="single" w:sz="4" w:space="0" w:color="auto"/>
              <w:left w:val="nil"/>
              <w:bottom w:val="single" w:sz="4" w:space="0" w:color="auto"/>
              <w:right w:val="single" w:sz="4" w:space="0" w:color="auto"/>
            </w:tcBorders>
            <w:shd w:val="clear" w:color="000000" w:fill="F2F2F2"/>
            <w:noWrap/>
            <w:vAlign w:val="center"/>
            <w:hideMark/>
          </w:tcPr>
          <w:p w14:paraId="7B336BA9"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UNICEF</w:t>
            </w:r>
          </w:p>
        </w:tc>
        <w:tc>
          <w:tcPr>
            <w:tcW w:w="1280" w:type="dxa"/>
            <w:tcBorders>
              <w:top w:val="single" w:sz="4" w:space="0" w:color="auto"/>
              <w:left w:val="nil"/>
              <w:bottom w:val="single" w:sz="4" w:space="0" w:color="auto"/>
              <w:right w:val="single" w:sz="4" w:space="0" w:color="auto"/>
            </w:tcBorders>
            <w:shd w:val="clear" w:color="000000" w:fill="F2F2F2"/>
            <w:noWrap/>
            <w:vAlign w:val="center"/>
            <w:hideMark/>
          </w:tcPr>
          <w:p w14:paraId="7EB62EB2"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UNODC</w:t>
            </w:r>
          </w:p>
        </w:tc>
        <w:tc>
          <w:tcPr>
            <w:tcW w:w="1400" w:type="dxa"/>
            <w:tcBorders>
              <w:top w:val="single" w:sz="4" w:space="0" w:color="auto"/>
              <w:left w:val="nil"/>
              <w:bottom w:val="single" w:sz="4" w:space="0" w:color="auto"/>
              <w:right w:val="single" w:sz="4" w:space="0" w:color="auto"/>
            </w:tcBorders>
            <w:shd w:val="clear" w:color="000000" w:fill="F2F2F2"/>
            <w:noWrap/>
            <w:vAlign w:val="center"/>
            <w:hideMark/>
          </w:tcPr>
          <w:p w14:paraId="2E2A700E"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WHO</w:t>
            </w:r>
          </w:p>
        </w:tc>
      </w:tr>
      <w:tr w:rsidR="006819EC" w:rsidRPr="006819EC" w14:paraId="7707E48B" w14:textId="77777777" w:rsidTr="006819EC">
        <w:trPr>
          <w:trHeight w:val="11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27BFCE"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1</w:t>
            </w:r>
          </w:p>
        </w:tc>
        <w:tc>
          <w:tcPr>
            <w:tcW w:w="1420" w:type="dxa"/>
            <w:tcBorders>
              <w:top w:val="nil"/>
              <w:left w:val="nil"/>
              <w:bottom w:val="single" w:sz="4" w:space="0" w:color="auto"/>
              <w:right w:val="single" w:sz="4" w:space="0" w:color="auto"/>
            </w:tcBorders>
            <w:shd w:val="clear" w:color="auto" w:fill="auto"/>
            <w:vAlign w:val="center"/>
            <w:hideMark/>
          </w:tcPr>
          <w:p w14:paraId="71F62783"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Government of Norway</w:t>
            </w:r>
          </w:p>
        </w:tc>
        <w:tc>
          <w:tcPr>
            <w:tcW w:w="1620" w:type="dxa"/>
            <w:tcBorders>
              <w:top w:val="nil"/>
              <w:left w:val="nil"/>
              <w:bottom w:val="single" w:sz="4" w:space="0" w:color="auto"/>
              <w:right w:val="single" w:sz="4" w:space="0" w:color="auto"/>
            </w:tcBorders>
            <w:shd w:val="clear" w:color="000000" w:fill="FFFFFF"/>
            <w:vAlign w:val="center"/>
            <w:hideMark/>
          </w:tcPr>
          <w:p w14:paraId="0B56B917"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Global Fund to Fight AIDS, Tuberculosis and Malaria</w:t>
            </w:r>
          </w:p>
        </w:tc>
        <w:tc>
          <w:tcPr>
            <w:tcW w:w="1540" w:type="dxa"/>
            <w:tcBorders>
              <w:top w:val="nil"/>
              <w:left w:val="nil"/>
              <w:bottom w:val="single" w:sz="4" w:space="0" w:color="auto"/>
              <w:right w:val="single" w:sz="4" w:space="0" w:color="auto"/>
            </w:tcBorders>
            <w:shd w:val="clear" w:color="000000" w:fill="FFFFFF"/>
            <w:vAlign w:val="center"/>
            <w:hideMark/>
          </w:tcPr>
          <w:p w14:paraId="19075B6F"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British Embassy (FCO)</w:t>
            </w:r>
          </w:p>
        </w:tc>
        <w:tc>
          <w:tcPr>
            <w:tcW w:w="1280" w:type="dxa"/>
            <w:tcBorders>
              <w:top w:val="nil"/>
              <w:left w:val="nil"/>
              <w:bottom w:val="single" w:sz="4" w:space="0" w:color="auto"/>
              <w:right w:val="single" w:sz="4" w:space="0" w:color="auto"/>
            </w:tcBorders>
            <w:shd w:val="clear" w:color="auto" w:fill="auto"/>
            <w:noWrap/>
            <w:vAlign w:val="center"/>
            <w:hideMark/>
          </w:tcPr>
          <w:p w14:paraId="4A4B6E04"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USAID</w:t>
            </w:r>
          </w:p>
        </w:tc>
        <w:tc>
          <w:tcPr>
            <w:tcW w:w="1280" w:type="dxa"/>
            <w:tcBorders>
              <w:top w:val="nil"/>
              <w:left w:val="nil"/>
              <w:bottom w:val="single" w:sz="4" w:space="0" w:color="auto"/>
              <w:right w:val="single" w:sz="4" w:space="0" w:color="auto"/>
            </w:tcBorders>
            <w:shd w:val="clear" w:color="auto" w:fill="auto"/>
            <w:vAlign w:val="center"/>
            <w:hideMark/>
          </w:tcPr>
          <w:p w14:paraId="4AC86E3D"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US Government</w:t>
            </w:r>
          </w:p>
        </w:tc>
        <w:tc>
          <w:tcPr>
            <w:tcW w:w="1400" w:type="dxa"/>
            <w:tcBorders>
              <w:top w:val="nil"/>
              <w:left w:val="nil"/>
              <w:bottom w:val="single" w:sz="4" w:space="0" w:color="auto"/>
              <w:right w:val="single" w:sz="4" w:space="0" w:color="auto"/>
            </w:tcBorders>
            <w:shd w:val="clear" w:color="auto" w:fill="auto"/>
            <w:vAlign w:val="center"/>
            <w:hideMark/>
          </w:tcPr>
          <w:p w14:paraId="0639EB63" w14:textId="188D7C60" w:rsidR="006819EC" w:rsidRPr="006819EC" w:rsidRDefault="004A3227" w:rsidP="006819EC">
            <w:pPr>
              <w:spacing w:after="0" w:line="240" w:lineRule="auto"/>
              <w:jc w:val="center"/>
              <w:rPr>
                <w:rFonts w:ascii="Times New Roman" w:eastAsia="Times New Roman" w:hAnsi="Times New Roman" w:cs="Times New Roman"/>
                <w:color w:val="000000"/>
                <w:lang w:eastAsia="en-CA"/>
              </w:rPr>
            </w:pPr>
            <w:r w:rsidRPr="004A3227">
              <w:rPr>
                <w:rFonts w:ascii="Times New Roman" w:eastAsia="Times New Roman" w:hAnsi="Times New Roman" w:cs="Times New Roman"/>
                <w:color w:val="000000"/>
                <w:lang w:eastAsia="en-CA"/>
              </w:rPr>
              <w:t>Government of Germany</w:t>
            </w:r>
          </w:p>
        </w:tc>
      </w:tr>
      <w:tr w:rsidR="006819EC" w:rsidRPr="006819EC" w14:paraId="77B71E4F" w14:textId="77777777" w:rsidTr="006819EC">
        <w:trPr>
          <w:trHeight w:val="8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D78F74"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2</w:t>
            </w:r>
          </w:p>
        </w:tc>
        <w:tc>
          <w:tcPr>
            <w:tcW w:w="1420" w:type="dxa"/>
            <w:tcBorders>
              <w:top w:val="nil"/>
              <w:left w:val="nil"/>
              <w:bottom w:val="single" w:sz="4" w:space="0" w:color="auto"/>
              <w:right w:val="single" w:sz="4" w:space="0" w:color="auto"/>
            </w:tcBorders>
            <w:shd w:val="clear" w:color="auto" w:fill="auto"/>
            <w:vAlign w:val="center"/>
            <w:hideMark/>
          </w:tcPr>
          <w:p w14:paraId="5CA6F86E"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USAID</w:t>
            </w:r>
          </w:p>
        </w:tc>
        <w:tc>
          <w:tcPr>
            <w:tcW w:w="1620" w:type="dxa"/>
            <w:tcBorders>
              <w:top w:val="nil"/>
              <w:left w:val="nil"/>
              <w:bottom w:val="single" w:sz="4" w:space="0" w:color="auto"/>
              <w:right w:val="single" w:sz="4" w:space="0" w:color="auto"/>
            </w:tcBorders>
            <w:shd w:val="clear" w:color="000000" w:fill="FFFFFF"/>
            <w:vAlign w:val="center"/>
            <w:hideMark/>
          </w:tcPr>
          <w:p w14:paraId="0C958302"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Global Environment Facility (GEF)</w:t>
            </w:r>
          </w:p>
        </w:tc>
        <w:tc>
          <w:tcPr>
            <w:tcW w:w="1540" w:type="dxa"/>
            <w:tcBorders>
              <w:top w:val="nil"/>
              <w:left w:val="nil"/>
              <w:bottom w:val="single" w:sz="4" w:space="0" w:color="auto"/>
              <w:right w:val="single" w:sz="4" w:space="0" w:color="auto"/>
            </w:tcBorders>
            <w:shd w:val="clear" w:color="000000" w:fill="FFFFFF"/>
            <w:vAlign w:val="center"/>
            <w:hideMark/>
          </w:tcPr>
          <w:p w14:paraId="5ECF9E8B" w14:textId="5C7B3424" w:rsidR="006819EC" w:rsidRPr="006819EC" w:rsidRDefault="000D17E3" w:rsidP="006819EC">
            <w:pPr>
              <w:spacing w:after="0" w:line="240" w:lineRule="auto"/>
              <w:jc w:val="center"/>
              <w:rPr>
                <w:rFonts w:ascii="Times New Roman" w:eastAsia="Times New Roman" w:hAnsi="Times New Roman" w:cs="Times New Roman"/>
                <w:lang w:eastAsia="en-CA"/>
              </w:rPr>
            </w:pPr>
            <w:r w:rsidRPr="000D17E3">
              <w:rPr>
                <w:rFonts w:ascii="Times New Roman" w:eastAsia="Times New Roman" w:hAnsi="Times New Roman" w:cs="Times New Roman"/>
                <w:lang w:eastAsia="en-CA"/>
              </w:rPr>
              <w:t>Government of UK</w:t>
            </w:r>
            <w:r w:rsidR="006819EC" w:rsidRPr="006819EC">
              <w:rPr>
                <w:rFonts w:ascii="Times New Roman" w:eastAsia="Times New Roman" w:hAnsi="Times New Roman" w:cs="Times New Roman"/>
                <w:lang w:eastAsia="en-CA"/>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E022AE3"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Government of Canada</w:t>
            </w:r>
          </w:p>
        </w:tc>
        <w:tc>
          <w:tcPr>
            <w:tcW w:w="1280" w:type="dxa"/>
            <w:tcBorders>
              <w:top w:val="nil"/>
              <w:left w:val="nil"/>
              <w:bottom w:val="single" w:sz="4" w:space="0" w:color="auto"/>
              <w:right w:val="single" w:sz="4" w:space="0" w:color="auto"/>
            </w:tcBorders>
            <w:shd w:val="clear" w:color="auto" w:fill="auto"/>
            <w:noWrap/>
            <w:vAlign w:val="center"/>
            <w:hideMark/>
          </w:tcPr>
          <w:p w14:paraId="143431FD"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316E837D" w14:textId="2A48A4FC" w:rsidR="006819EC" w:rsidRPr="006819EC" w:rsidRDefault="004A3227" w:rsidP="006819EC">
            <w:pPr>
              <w:spacing w:after="0" w:line="240" w:lineRule="auto"/>
              <w:jc w:val="center"/>
              <w:rPr>
                <w:rFonts w:ascii="Times New Roman" w:eastAsia="Times New Roman" w:hAnsi="Times New Roman" w:cs="Times New Roman"/>
                <w:color w:val="000000"/>
                <w:lang w:eastAsia="en-CA"/>
              </w:rPr>
            </w:pPr>
            <w:r w:rsidRPr="004A3227">
              <w:rPr>
                <w:rFonts w:ascii="Times New Roman" w:eastAsia="Times New Roman" w:hAnsi="Times New Roman" w:cs="Times New Roman"/>
                <w:color w:val="000000"/>
                <w:lang w:eastAsia="en-CA"/>
              </w:rPr>
              <w:t>USAID</w:t>
            </w:r>
            <w:r w:rsidR="006819EC" w:rsidRPr="006819EC">
              <w:rPr>
                <w:rFonts w:ascii="Times New Roman" w:eastAsia="Times New Roman" w:hAnsi="Times New Roman" w:cs="Times New Roman"/>
                <w:color w:val="000000"/>
                <w:lang w:eastAsia="en-CA"/>
              </w:rPr>
              <w:t> </w:t>
            </w:r>
          </w:p>
        </w:tc>
      </w:tr>
      <w:tr w:rsidR="006819EC" w:rsidRPr="006819EC" w14:paraId="34578226" w14:textId="77777777" w:rsidTr="006819EC">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12BCFA"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3</w:t>
            </w:r>
          </w:p>
        </w:tc>
        <w:tc>
          <w:tcPr>
            <w:tcW w:w="1420" w:type="dxa"/>
            <w:tcBorders>
              <w:top w:val="nil"/>
              <w:left w:val="nil"/>
              <w:bottom w:val="single" w:sz="4" w:space="0" w:color="auto"/>
              <w:right w:val="single" w:sz="4" w:space="0" w:color="auto"/>
            </w:tcBorders>
            <w:shd w:val="clear" w:color="auto" w:fill="auto"/>
            <w:vAlign w:val="center"/>
            <w:hideMark/>
          </w:tcPr>
          <w:p w14:paraId="34E89B76"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US Government</w:t>
            </w:r>
          </w:p>
        </w:tc>
        <w:tc>
          <w:tcPr>
            <w:tcW w:w="1620" w:type="dxa"/>
            <w:tcBorders>
              <w:top w:val="nil"/>
              <w:left w:val="nil"/>
              <w:bottom w:val="single" w:sz="4" w:space="0" w:color="auto"/>
              <w:right w:val="single" w:sz="4" w:space="0" w:color="auto"/>
            </w:tcBorders>
            <w:shd w:val="clear" w:color="000000" w:fill="FFFFFF"/>
            <w:vAlign w:val="center"/>
            <w:hideMark/>
          </w:tcPr>
          <w:p w14:paraId="5AA0D322"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Adaptation Fund (AF)</w:t>
            </w:r>
          </w:p>
        </w:tc>
        <w:tc>
          <w:tcPr>
            <w:tcW w:w="1540" w:type="dxa"/>
            <w:tcBorders>
              <w:top w:val="nil"/>
              <w:left w:val="nil"/>
              <w:bottom w:val="single" w:sz="4" w:space="0" w:color="auto"/>
              <w:right w:val="single" w:sz="4" w:space="0" w:color="auto"/>
            </w:tcBorders>
            <w:shd w:val="clear" w:color="000000" w:fill="FFFFFF"/>
            <w:vAlign w:val="center"/>
            <w:hideMark/>
          </w:tcPr>
          <w:p w14:paraId="66D0B450" w14:textId="585F88B3"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 xml:space="preserve"> </w:t>
            </w:r>
            <w:r w:rsidR="000D17E3" w:rsidRPr="000D17E3">
              <w:rPr>
                <w:rFonts w:ascii="Times New Roman" w:eastAsia="Times New Roman" w:hAnsi="Times New Roman" w:cs="Times New Roman"/>
                <w:lang w:eastAsia="en-CA"/>
              </w:rPr>
              <w:t>EU</w:t>
            </w:r>
          </w:p>
        </w:tc>
        <w:tc>
          <w:tcPr>
            <w:tcW w:w="1280" w:type="dxa"/>
            <w:tcBorders>
              <w:top w:val="nil"/>
              <w:left w:val="nil"/>
              <w:bottom w:val="single" w:sz="4" w:space="0" w:color="auto"/>
              <w:right w:val="single" w:sz="4" w:space="0" w:color="auto"/>
            </w:tcBorders>
            <w:shd w:val="clear" w:color="auto" w:fill="auto"/>
            <w:noWrap/>
            <w:vAlign w:val="center"/>
            <w:hideMark/>
          </w:tcPr>
          <w:p w14:paraId="6FA24FA7"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40D6BDC4"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093AEB0A" w14:textId="1CD14ABA" w:rsidR="006819EC" w:rsidRPr="006819EC" w:rsidRDefault="004A3227" w:rsidP="006819EC">
            <w:pPr>
              <w:spacing w:after="0" w:line="240" w:lineRule="auto"/>
              <w:jc w:val="center"/>
              <w:rPr>
                <w:rFonts w:ascii="Times New Roman" w:eastAsia="Times New Roman" w:hAnsi="Times New Roman" w:cs="Times New Roman"/>
                <w:color w:val="000000"/>
                <w:lang w:eastAsia="en-CA"/>
              </w:rPr>
            </w:pPr>
            <w:r w:rsidRPr="004A3227">
              <w:rPr>
                <w:rFonts w:ascii="Times New Roman" w:eastAsia="Times New Roman" w:hAnsi="Times New Roman" w:cs="Times New Roman"/>
                <w:color w:val="000000"/>
                <w:lang w:eastAsia="en-CA"/>
              </w:rPr>
              <w:t>Global Fund to Fight AIDS, Tuberculosis and Malaria</w:t>
            </w:r>
            <w:r w:rsidR="006819EC" w:rsidRPr="006819EC">
              <w:rPr>
                <w:rFonts w:ascii="Times New Roman" w:eastAsia="Times New Roman" w:hAnsi="Times New Roman" w:cs="Times New Roman"/>
                <w:color w:val="000000"/>
                <w:lang w:eastAsia="en-CA"/>
              </w:rPr>
              <w:t> </w:t>
            </w:r>
          </w:p>
        </w:tc>
      </w:tr>
      <w:tr w:rsidR="006819EC" w:rsidRPr="006819EC" w14:paraId="26D61519" w14:textId="77777777" w:rsidTr="006819EC">
        <w:trPr>
          <w:trHeight w:val="8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28C965"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4</w:t>
            </w:r>
          </w:p>
        </w:tc>
        <w:tc>
          <w:tcPr>
            <w:tcW w:w="1420" w:type="dxa"/>
            <w:tcBorders>
              <w:top w:val="nil"/>
              <w:left w:val="nil"/>
              <w:bottom w:val="single" w:sz="4" w:space="0" w:color="auto"/>
              <w:right w:val="single" w:sz="4" w:space="0" w:color="auto"/>
            </w:tcBorders>
            <w:shd w:val="clear" w:color="auto" w:fill="auto"/>
            <w:vAlign w:val="center"/>
            <w:hideMark/>
          </w:tcPr>
          <w:p w14:paraId="63C2D625"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UK Government</w:t>
            </w:r>
          </w:p>
        </w:tc>
        <w:tc>
          <w:tcPr>
            <w:tcW w:w="1620" w:type="dxa"/>
            <w:tcBorders>
              <w:top w:val="nil"/>
              <w:left w:val="nil"/>
              <w:bottom w:val="single" w:sz="4" w:space="0" w:color="auto"/>
              <w:right w:val="single" w:sz="4" w:space="0" w:color="auto"/>
            </w:tcBorders>
            <w:shd w:val="clear" w:color="000000" w:fill="FFFFFF"/>
            <w:vAlign w:val="center"/>
            <w:hideMark/>
          </w:tcPr>
          <w:p w14:paraId="449E3AF5"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Special Climate Change Fund (SCCF)</w:t>
            </w:r>
          </w:p>
        </w:tc>
        <w:tc>
          <w:tcPr>
            <w:tcW w:w="1540" w:type="dxa"/>
            <w:tcBorders>
              <w:top w:val="nil"/>
              <w:left w:val="nil"/>
              <w:bottom w:val="single" w:sz="4" w:space="0" w:color="auto"/>
              <w:right w:val="single" w:sz="4" w:space="0" w:color="auto"/>
            </w:tcBorders>
            <w:shd w:val="clear" w:color="000000" w:fill="FFFFFF"/>
            <w:vAlign w:val="center"/>
            <w:hideMark/>
          </w:tcPr>
          <w:p w14:paraId="0548A9F7" w14:textId="7CEA0375"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 xml:space="preserve"> </w:t>
            </w:r>
            <w:r w:rsidR="000D17E3" w:rsidRPr="000D17E3">
              <w:rPr>
                <w:rFonts w:ascii="Times New Roman" w:eastAsia="Times New Roman" w:hAnsi="Times New Roman" w:cs="Times New Roman"/>
                <w:lang w:eastAsia="en-CA"/>
              </w:rPr>
              <w:t>OSCE</w:t>
            </w:r>
          </w:p>
        </w:tc>
        <w:tc>
          <w:tcPr>
            <w:tcW w:w="1280" w:type="dxa"/>
            <w:tcBorders>
              <w:top w:val="nil"/>
              <w:left w:val="nil"/>
              <w:bottom w:val="single" w:sz="4" w:space="0" w:color="auto"/>
              <w:right w:val="single" w:sz="4" w:space="0" w:color="auto"/>
            </w:tcBorders>
            <w:shd w:val="clear" w:color="auto" w:fill="auto"/>
            <w:noWrap/>
            <w:vAlign w:val="center"/>
            <w:hideMark/>
          </w:tcPr>
          <w:p w14:paraId="4FAD1DDB"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3F5F2C15"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412AED15" w14:textId="1A0A480A" w:rsidR="006819EC" w:rsidRPr="006819EC" w:rsidRDefault="004A3227" w:rsidP="006819EC">
            <w:pPr>
              <w:spacing w:after="0" w:line="240" w:lineRule="auto"/>
              <w:jc w:val="center"/>
              <w:rPr>
                <w:rFonts w:ascii="Times New Roman" w:eastAsia="Times New Roman" w:hAnsi="Times New Roman" w:cs="Times New Roman"/>
                <w:color w:val="000000"/>
                <w:lang w:eastAsia="en-CA"/>
              </w:rPr>
            </w:pPr>
            <w:r w:rsidRPr="004A3227">
              <w:rPr>
                <w:rFonts w:ascii="Times New Roman" w:eastAsia="Times New Roman" w:hAnsi="Times New Roman" w:cs="Times New Roman"/>
                <w:color w:val="000000"/>
                <w:lang w:eastAsia="en-CA"/>
              </w:rPr>
              <w:t>Government of Netherlands</w:t>
            </w:r>
            <w:r w:rsidR="006819EC" w:rsidRPr="006819EC">
              <w:rPr>
                <w:rFonts w:ascii="Times New Roman" w:eastAsia="Times New Roman" w:hAnsi="Times New Roman" w:cs="Times New Roman"/>
                <w:color w:val="000000"/>
                <w:lang w:eastAsia="en-CA"/>
              </w:rPr>
              <w:t> </w:t>
            </w:r>
          </w:p>
        </w:tc>
      </w:tr>
      <w:tr w:rsidR="006819EC" w:rsidRPr="006819EC" w14:paraId="40B902FE" w14:textId="77777777" w:rsidTr="006819EC">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F42B15"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lastRenderedPageBreak/>
              <w:t>5</w:t>
            </w:r>
          </w:p>
        </w:tc>
        <w:tc>
          <w:tcPr>
            <w:tcW w:w="1420" w:type="dxa"/>
            <w:tcBorders>
              <w:top w:val="nil"/>
              <w:left w:val="nil"/>
              <w:bottom w:val="single" w:sz="4" w:space="0" w:color="auto"/>
              <w:right w:val="single" w:sz="4" w:space="0" w:color="auto"/>
            </w:tcBorders>
            <w:shd w:val="clear" w:color="auto" w:fill="auto"/>
            <w:vAlign w:val="center"/>
            <w:hideMark/>
          </w:tcPr>
          <w:p w14:paraId="1B25BE04"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xml:space="preserve"> </w:t>
            </w:r>
          </w:p>
        </w:tc>
        <w:tc>
          <w:tcPr>
            <w:tcW w:w="1620" w:type="dxa"/>
            <w:tcBorders>
              <w:top w:val="nil"/>
              <w:left w:val="nil"/>
              <w:bottom w:val="single" w:sz="4" w:space="0" w:color="auto"/>
              <w:right w:val="single" w:sz="4" w:space="0" w:color="auto"/>
            </w:tcBorders>
            <w:shd w:val="clear" w:color="000000" w:fill="FFFFFF"/>
            <w:vAlign w:val="center"/>
            <w:hideMark/>
          </w:tcPr>
          <w:p w14:paraId="11F75CD3"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Government of UK</w:t>
            </w:r>
          </w:p>
        </w:tc>
        <w:tc>
          <w:tcPr>
            <w:tcW w:w="1540" w:type="dxa"/>
            <w:tcBorders>
              <w:top w:val="nil"/>
              <w:left w:val="nil"/>
              <w:bottom w:val="single" w:sz="4" w:space="0" w:color="auto"/>
              <w:right w:val="single" w:sz="4" w:space="0" w:color="auto"/>
            </w:tcBorders>
            <w:shd w:val="clear" w:color="000000" w:fill="FFFFFF"/>
            <w:vAlign w:val="center"/>
            <w:hideMark/>
          </w:tcPr>
          <w:p w14:paraId="59B0B50F"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6B1EF94E"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4F2504"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5D4BD1B5" w14:textId="2863C463" w:rsidR="006819EC" w:rsidRPr="006819EC" w:rsidRDefault="004A3227" w:rsidP="006819EC">
            <w:pPr>
              <w:spacing w:after="0" w:line="240" w:lineRule="auto"/>
              <w:jc w:val="center"/>
              <w:rPr>
                <w:rFonts w:ascii="Times New Roman" w:eastAsia="Times New Roman" w:hAnsi="Times New Roman" w:cs="Times New Roman"/>
                <w:color w:val="000000"/>
                <w:lang w:eastAsia="en-CA"/>
              </w:rPr>
            </w:pPr>
            <w:r w:rsidRPr="004A3227">
              <w:rPr>
                <w:rFonts w:ascii="Times New Roman" w:eastAsia="Times New Roman" w:hAnsi="Times New Roman" w:cs="Times New Roman"/>
                <w:color w:val="000000"/>
                <w:lang w:eastAsia="en-CA"/>
              </w:rPr>
              <w:t>KNCV Tuberculosis Foundation</w:t>
            </w:r>
            <w:r w:rsidR="006819EC" w:rsidRPr="006819EC">
              <w:rPr>
                <w:rFonts w:ascii="Times New Roman" w:eastAsia="Times New Roman" w:hAnsi="Times New Roman" w:cs="Times New Roman"/>
                <w:color w:val="000000"/>
                <w:lang w:eastAsia="en-CA"/>
              </w:rPr>
              <w:t> </w:t>
            </w:r>
          </w:p>
        </w:tc>
      </w:tr>
      <w:tr w:rsidR="006819EC" w:rsidRPr="006819EC" w14:paraId="4FE516C3" w14:textId="77777777" w:rsidTr="006819EC">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B495E1"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6</w:t>
            </w:r>
          </w:p>
        </w:tc>
        <w:tc>
          <w:tcPr>
            <w:tcW w:w="1420" w:type="dxa"/>
            <w:tcBorders>
              <w:top w:val="nil"/>
              <w:left w:val="nil"/>
              <w:bottom w:val="single" w:sz="4" w:space="0" w:color="auto"/>
              <w:right w:val="single" w:sz="4" w:space="0" w:color="auto"/>
            </w:tcBorders>
            <w:shd w:val="clear" w:color="auto" w:fill="auto"/>
            <w:vAlign w:val="center"/>
            <w:hideMark/>
          </w:tcPr>
          <w:p w14:paraId="6EE696C7"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620" w:type="dxa"/>
            <w:tcBorders>
              <w:top w:val="nil"/>
              <w:left w:val="nil"/>
              <w:bottom w:val="single" w:sz="4" w:space="0" w:color="auto"/>
              <w:right w:val="single" w:sz="4" w:space="0" w:color="auto"/>
            </w:tcBorders>
            <w:shd w:val="clear" w:color="000000" w:fill="FFFFFF"/>
            <w:vAlign w:val="center"/>
            <w:hideMark/>
          </w:tcPr>
          <w:p w14:paraId="1F33396B"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Government of Japan</w:t>
            </w:r>
          </w:p>
        </w:tc>
        <w:tc>
          <w:tcPr>
            <w:tcW w:w="1540" w:type="dxa"/>
            <w:tcBorders>
              <w:top w:val="nil"/>
              <w:left w:val="nil"/>
              <w:bottom w:val="nil"/>
              <w:right w:val="nil"/>
            </w:tcBorders>
            <w:shd w:val="clear" w:color="auto" w:fill="auto"/>
            <w:noWrap/>
            <w:vAlign w:val="bottom"/>
            <w:hideMark/>
          </w:tcPr>
          <w:p w14:paraId="0B2E91B8"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498FD23"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4C33F185"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7FC551EE"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r>
      <w:tr w:rsidR="006819EC" w:rsidRPr="006819EC" w14:paraId="40F8DF97" w14:textId="77777777" w:rsidTr="006819EC">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A7280F"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7</w:t>
            </w:r>
          </w:p>
        </w:tc>
        <w:tc>
          <w:tcPr>
            <w:tcW w:w="1420" w:type="dxa"/>
            <w:tcBorders>
              <w:top w:val="nil"/>
              <w:left w:val="nil"/>
              <w:bottom w:val="single" w:sz="4" w:space="0" w:color="auto"/>
              <w:right w:val="single" w:sz="4" w:space="0" w:color="auto"/>
            </w:tcBorders>
            <w:shd w:val="clear" w:color="auto" w:fill="auto"/>
            <w:vAlign w:val="center"/>
            <w:hideMark/>
          </w:tcPr>
          <w:p w14:paraId="01B88C8A"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620" w:type="dxa"/>
            <w:tcBorders>
              <w:top w:val="nil"/>
              <w:left w:val="nil"/>
              <w:bottom w:val="single" w:sz="4" w:space="0" w:color="auto"/>
              <w:right w:val="single" w:sz="4" w:space="0" w:color="auto"/>
            </w:tcBorders>
            <w:shd w:val="clear" w:color="000000" w:fill="FFFFFF"/>
            <w:vAlign w:val="center"/>
            <w:hideMark/>
          </w:tcPr>
          <w:p w14:paraId="1FF42961"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Government of Germany</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4E43E43"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733580E1"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669E3158"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5DD7F5AD"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r>
      <w:tr w:rsidR="006819EC" w:rsidRPr="006819EC" w14:paraId="4AEF339E" w14:textId="77777777" w:rsidTr="006819EC">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6735B" w14:textId="77777777" w:rsidR="006819EC" w:rsidRPr="006819EC" w:rsidRDefault="006819EC" w:rsidP="006819EC">
            <w:pPr>
              <w:spacing w:after="0" w:line="240" w:lineRule="auto"/>
              <w:jc w:val="center"/>
              <w:rPr>
                <w:rFonts w:ascii="Times New Roman" w:eastAsia="Times New Roman" w:hAnsi="Times New Roman" w:cs="Times New Roman"/>
                <w:b/>
                <w:bCs/>
                <w:color w:val="000000"/>
                <w:lang w:eastAsia="en-CA"/>
              </w:rPr>
            </w:pPr>
            <w:r w:rsidRPr="006819EC">
              <w:rPr>
                <w:rFonts w:ascii="Times New Roman" w:eastAsia="Times New Roman" w:hAnsi="Times New Roman" w:cs="Times New Roman"/>
                <w:b/>
                <w:bCs/>
                <w:color w:val="000000"/>
                <w:lang w:eastAsia="en-CA"/>
              </w:rPr>
              <w:t>8</w:t>
            </w:r>
          </w:p>
        </w:tc>
        <w:tc>
          <w:tcPr>
            <w:tcW w:w="1420" w:type="dxa"/>
            <w:tcBorders>
              <w:top w:val="nil"/>
              <w:left w:val="nil"/>
              <w:bottom w:val="single" w:sz="4" w:space="0" w:color="auto"/>
              <w:right w:val="single" w:sz="4" w:space="0" w:color="auto"/>
            </w:tcBorders>
            <w:shd w:val="clear" w:color="auto" w:fill="auto"/>
            <w:vAlign w:val="center"/>
            <w:hideMark/>
          </w:tcPr>
          <w:p w14:paraId="5AA4392E"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620" w:type="dxa"/>
            <w:tcBorders>
              <w:top w:val="nil"/>
              <w:left w:val="nil"/>
              <w:bottom w:val="single" w:sz="4" w:space="0" w:color="auto"/>
              <w:right w:val="single" w:sz="4" w:space="0" w:color="auto"/>
            </w:tcBorders>
            <w:shd w:val="clear" w:color="000000" w:fill="FFFFFF"/>
            <w:vAlign w:val="center"/>
            <w:hideMark/>
          </w:tcPr>
          <w:p w14:paraId="693292B8" w14:textId="77777777" w:rsidR="006819EC" w:rsidRPr="006819EC" w:rsidRDefault="006819EC" w:rsidP="006819EC">
            <w:pPr>
              <w:spacing w:after="0" w:line="240" w:lineRule="auto"/>
              <w:jc w:val="center"/>
              <w:rPr>
                <w:rFonts w:ascii="Times New Roman" w:eastAsia="Times New Roman" w:hAnsi="Times New Roman" w:cs="Times New Roman"/>
                <w:lang w:eastAsia="en-CA"/>
              </w:rPr>
            </w:pPr>
            <w:r w:rsidRPr="006819EC">
              <w:rPr>
                <w:rFonts w:ascii="Times New Roman" w:eastAsia="Times New Roman" w:hAnsi="Times New Roman" w:cs="Times New Roman"/>
                <w:lang w:eastAsia="en-CA"/>
              </w:rPr>
              <w:t>Government of Finland</w:t>
            </w:r>
          </w:p>
        </w:tc>
        <w:tc>
          <w:tcPr>
            <w:tcW w:w="1540" w:type="dxa"/>
            <w:tcBorders>
              <w:top w:val="nil"/>
              <w:left w:val="nil"/>
              <w:bottom w:val="single" w:sz="4" w:space="0" w:color="auto"/>
              <w:right w:val="single" w:sz="4" w:space="0" w:color="auto"/>
            </w:tcBorders>
            <w:shd w:val="clear" w:color="auto" w:fill="auto"/>
            <w:noWrap/>
            <w:vAlign w:val="center"/>
            <w:hideMark/>
          </w:tcPr>
          <w:p w14:paraId="54338418"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575F7218"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center"/>
            <w:hideMark/>
          </w:tcPr>
          <w:p w14:paraId="03A8F9B5"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c>
          <w:tcPr>
            <w:tcW w:w="1400" w:type="dxa"/>
            <w:tcBorders>
              <w:top w:val="nil"/>
              <w:left w:val="nil"/>
              <w:bottom w:val="single" w:sz="4" w:space="0" w:color="auto"/>
              <w:right w:val="single" w:sz="4" w:space="0" w:color="auto"/>
            </w:tcBorders>
            <w:shd w:val="clear" w:color="auto" w:fill="auto"/>
            <w:noWrap/>
            <w:vAlign w:val="center"/>
            <w:hideMark/>
          </w:tcPr>
          <w:p w14:paraId="04805951" w14:textId="77777777" w:rsidR="006819EC" w:rsidRPr="006819EC" w:rsidRDefault="006819EC" w:rsidP="006819EC">
            <w:pPr>
              <w:spacing w:after="0" w:line="240" w:lineRule="auto"/>
              <w:jc w:val="center"/>
              <w:rPr>
                <w:rFonts w:ascii="Times New Roman" w:eastAsia="Times New Roman" w:hAnsi="Times New Roman" w:cs="Times New Roman"/>
                <w:color w:val="000000"/>
                <w:lang w:eastAsia="en-CA"/>
              </w:rPr>
            </w:pPr>
            <w:r w:rsidRPr="006819EC">
              <w:rPr>
                <w:rFonts w:ascii="Times New Roman" w:eastAsia="Times New Roman" w:hAnsi="Times New Roman" w:cs="Times New Roman"/>
                <w:color w:val="000000"/>
                <w:lang w:eastAsia="en-CA"/>
              </w:rPr>
              <w:t> </w:t>
            </w:r>
          </w:p>
        </w:tc>
      </w:tr>
    </w:tbl>
    <w:p w14:paraId="5DCBDFB6" w14:textId="1B3B997B" w:rsidR="00FD2830" w:rsidRDefault="00FD2830" w:rsidP="00955CBA">
      <w:pPr>
        <w:jc w:val="both"/>
        <w:rPr>
          <w:rFonts w:ascii="Times New Roman" w:hAnsi="Times New Roman" w:cs="Times New Roman"/>
          <w:sz w:val="24"/>
          <w:szCs w:val="24"/>
          <w:lang w:val="en-US"/>
        </w:rPr>
      </w:pPr>
    </w:p>
    <w:p w14:paraId="628C06C1" w14:textId="74210760" w:rsidR="00C1365A" w:rsidRPr="000048C4" w:rsidRDefault="00542966" w:rsidP="00955CBA">
      <w:pPr>
        <w:jc w:val="both"/>
        <w:rPr>
          <w:rFonts w:ascii="Times New Roman" w:hAnsi="Times New Roman" w:cs="Times New Roman"/>
          <w:sz w:val="24"/>
          <w:szCs w:val="24"/>
          <w:lang w:val="en-US"/>
        </w:rPr>
      </w:pPr>
      <w:r>
        <w:rPr>
          <w:rFonts w:ascii="Times New Roman" w:hAnsi="Times New Roman" w:cs="Times New Roman"/>
          <w:sz w:val="24"/>
          <w:szCs w:val="24"/>
          <w:lang w:val="en-US"/>
        </w:rPr>
        <w:t>It should be noted here that reporting financial information</w:t>
      </w:r>
      <w:r w:rsidR="00180454">
        <w:rPr>
          <w:rFonts w:ascii="Times New Roman" w:hAnsi="Times New Roman" w:cs="Times New Roman"/>
          <w:sz w:val="24"/>
          <w:szCs w:val="24"/>
          <w:lang w:val="en-US"/>
        </w:rPr>
        <w:t xml:space="preserve"> for the UNCT</w:t>
      </w:r>
      <w:r>
        <w:rPr>
          <w:rFonts w:ascii="Times New Roman" w:hAnsi="Times New Roman" w:cs="Times New Roman"/>
          <w:sz w:val="24"/>
          <w:szCs w:val="24"/>
          <w:lang w:val="en-US"/>
        </w:rPr>
        <w:t xml:space="preserve"> by outcome/result area was not possible, as data at the level of outcomes was not available. </w:t>
      </w:r>
      <w:r w:rsidR="00D13563" w:rsidRPr="000048C4">
        <w:rPr>
          <w:rFonts w:ascii="Times New Roman" w:hAnsi="Times New Roman" w:cs="Times New Roman"/>
          <w:sz w:val="24"/>
          <w:szCs w:val="24"/>
          <w:lang w:val="en-US"/>
        </w:rPr>
        <w:t xml:space="preserve">The </w:t>
      </w:r>
      <w:r>
        <w:rPr>
          <w:rFonts w:ascii="Times New Roman" w:hAnsi="Times New Roman" w:cs="Times New Roman"/>
          <w:sz w:val="24"/>
          <w:szCs w:val="24"/>
          <w:lang w:val="en-US"/>
        </w:rPr>
        <w:t>UNRC office tries to</w:t>
      </w:r>
      <w:r w:rsidR="00D13563" w:rsidRPr="000048C4">
        <w:rPr>
          <w:rFonts w:ascii="Times New Roman" w:hAnsi="Times New Roman" w:cs="Times New Roman"/>
          <w:sz w:val="24"/>
          <w:szCs w:val="24"/>
          <w:lang w:val="en-US"/>
        </w:rPr>
        <w:t xml:space="preserve"> track </w:t>
      </w:r>
      <w:r>
        <w:rPr>
          <w:rFonts w:ascii="Times New Roman" w:hAnsi="Times New Roman" w:cs="Times New Roman"/>
          <w:sz w:val="24"/>
          <w:szCs w:val="24"/>
          <w:lang w:val="en-US"/>
        </w:rPr>
        <w:t xml:space="preserve">overall </w:t>
      </w:r>
      <w:r w:rsidR="00D13563" w:rsidRPr="000048C4">
        <w:rPr>
          <w:rFonts w:ascii="Times New Roman" w:hAnsi="Times New Roman" w:cs="Times New Roman"/>
          <w:sz w:val="24"/>
          <w:szCs w:val="24"/>
          <w:lang w:val="en-US"/>
        </w:rPr>
        <w:t>expenditure</w:t>
      </w:r>
      <w:r>
        <w:rPr>
          <w:rFonts w:ascii="Times New Roman" w:hAnsi="Times New Roman" w:cs="Times New Roman"/>
          <w:sz w:val="24"/>
          <w:szCs w:val="24"/>
          <w:lang w:val="en-US"/>
        </w:rPr>
        <w:t xml:space="preserve"> across agencies</w:t>
      </w:r>
      <w:r w:rsidR="00D13563" w:rsidRPr="000048C4">
        <w:rPr>
          <w:rFonts w:ascii="Times New Roman" w:hAnsi="Times New Roman" w:cs="Times New Roman"/>
          <w:sz w:val="24"/>
          <w:szCs w:val="24"/>
          <w:lang w:val="en-US"/>
        </w:rPr>
        <w:t xml:space="preserve">, but </w:t>
      </w:r>
      <w:r>
        <w:rPr>
          <w:rFonts w:ascii="Times New Roman" w:hAnsi="Times New Roman" w:cs="Times New Roman"/>
          <w:sz w:val="24"/>
          <w:szCs w:val="24"/>
          <w:lang w:val="en-US"/>
        </w:rPr>
        <w:t>it does not have a system that allows regular monitoring of expenditure by outcome</w:t>
      </w:r>
      <w:r w:rsidR="00D13563" w:rsidRPr="000048C4">
        <w:rPr>
          <w:rFonts w:ascii="Times New Roman" w:hAnsi="Times New Roman" w:cs="Times New Roman"/>
          <w:sz w:val="24"/>
          <w:szCs w:val="24"/>
          <w:lang w:val="en-US"/>
        </w:rPr>
        <w:t>.</w:t>
      </w:r>
      <w:r w:rsidR="00A7704C">
        <w:rPr>
          <w:rFonts w:ascii="Times New Roman" w:hAnsi="Times New Roman" w:cs="Times New Roman"/>
          <w:sz w:val="24"/>
          <w:szCs w:val="24"/>
          <w:lang w:val="en-US"/>
        </w:rPr>
        <w:t xml:space="preserve"> </w:t>
      </w:r>
      <w:r w:rsidR="00C1365A">
        <w:rPr>
          <w:rFonts w:ascii="Times New Roman" w:hAnsi="Times New Roman" w:cs="Times New Roman"/>
          <w:sz w:val="24"/>
          <w:szCs w:val="24"/>
          <w:lang w:val="en-US"/>
        </w:rPr>
        <w:t>This requires UNCT’s attention in the upcoming programme cycle. The recently</w:t>
      </w:r>
      <w:r w:rsidR="004A3227">
        <w:rPr>
          <w:rFonts w:ascii="Times New Roman" w:hAnsi="Times New Roman" w:cs="Times New Roman"/>
          <w:sz w:val="24"/>
          <w:szCs w:val="24"/>
          <w:lang w:val="en-US"/>
        </w:rPr>
        <w:t xml:space="preserve"> </w:t>
      </w:r>
      <w:r w:rsidR="00C1365A">
        <w:rPr>
          <w:rFonts w:ascii="Times New Roman" w:hAnsi="Times New Roman" w:cs="Times New Roman"/>
          <w:sz w:val="24"/>
          <w:szCs w:val="24"/>
          <w:lang w:val="en-US"/>
        </w:rPr>
        <w:t>introduced</w:t>
      </w:r>
      <w:r w:rsidR="00C1365A" w:rsidRPr="00C1365A">
        <w:rPr>
          <w:rFonts w:ascii="Times New Roman" w:hAnsi="Times New Roman" w:cs="Times New Roman"/>
          <w:sz w:val="24"/>
          <w:szCs w:val="24"/>
          <w:lang w:val="en-US"/>
        </w:rPr>
        <w:t xml:space="preserve"> </w:t>
      </w:r>
      <w:r w:rsidR="00C1365A">
        <w:rPr>
          <w:rFonts w:ascii="Times New Roman" w:hAnsi="Times New Roman" w:cs="Times New Roman"/>
          <w:sz w:val="24"/>
          <w:szCs w:val="24"/>
          <w:lang w:val="en-US"/>
        </w:rPr>
        <w:t xml:space="preserve">corporate </w:t>
      </w:r>
      <w:r w:rsidR="00C1365A" w:rsidRPr="00C1365A">
        <w:rPr>
          <w:rFonts w:ascii="Times New Roman" w:hAnsi="Times New Roman" w:cs="Times New Roman"/>
          <w:sz w:val="24"/>
          <w:szCs w:val="24"/>
          <w:lang w:val="en-US"/>
        </w:rPr>
        <w:t>UN INFO tool</w:t>
      </w:r>
      <w:r w:rsidR="00C1365A">
        <w:rPr>
          <w:rStyle w:val="FootnoteReference"/>
          <w:rFonts w:ascii="Times New Roman" w:hAnsi="Times New Roman" w:cs="Times New Roman"/>
          <w:sz w:val="24"/>
          <w:szCs w:val="24"/>
          <w:lang w:val="en-US"/>
        </w:rPr>
        <w:footnoteReference w:id="26"/>
      </w:r>
      <w:r w:rsidR="00C1365A" w:rsidRPr="00C1365A">
        <w:rPr>
          <w:rFonts w:ascii="Times New Roman" w:hAnsi="Times New Roman" w:cs="Times New Roman"/>
          <w:sz w:val="24"/>
          <w:szCs w:val="24"/>
          <w:lang w:val="en-US"/>
        </w:rPr>
        <w:t xml:space="preserve"> </w:t>
      </w:r>
      <w:r w:rsidR="00C1365A">
        <w:rPr>
          <w:rFonts w:ascii="Times New Roman" w:hAnsi="Times New Roman" w:cs="Times New Roman"/>
          <w:sz w:val="24"/>
          <w:szCs w:val="24"/>
          <w:lang w:val="en-US"/>
        </w:rPr>
        <w:t>will enable</w:t>
      </w:r>
      <w:r w:rsidR="00C1365A" w:rsidRPr="00C1365A">
        <w:rPr>
          <w:rFonts w:ascii="Times New Roman" w:hAnsi="Times New Roman" w:cs="Times New Roman"/>
          <w:sz w:val="24"/>
          <w:szCs w:val="24"/>
          <w:lang w:val="en-US"/>
        </w:rPr>
        <w:t xml:space="preserve"> UNCT to track more accurately program</w:t>
      </w:r>
      <w:r w:rsidR="00C1365A">
        <w:rPr>
          <w:rFonts w:ascii="Times New Roman" w:hAnsi="Times New Roman" w:cs="Times New Roman"/>
          <w:sz w:val="24"/>
          <w:szCs w:val="24"/>
          <w:lang w:val="en-US"/>
        </w:rPr>
        <w:t>me</w:t>
      </w:r>
      <w:r w:rsidR="00C1365A" w:rsidRPr="00C1365A">
        <w:rPr>
          <w:rFonts w:ascii="Times New Roman" w:hAnsi="Times New Roman" w:cs="Times New Roman"/>
          <w:sz w:val="24"/>
          <w:szCs w:val="24"/>
          <w:lang w:val="en-US"/>
        </w:rPr>
        <w:t xml:space="preserve"> expenditures at the </w:t>
      </w:r>
      <w:r w:rsidR="00C1365A">
        <w:rPr>
          <w:rFonts w:ascii="Times New Roman" w:hAnsi="Times New Roman" w:cs="Times New Roman"/>
          <w:sz w:val="24"/>
          <w:szCs w:val="24"/>
          <w:lang w:val="en-US"/>
        </w:rPr>
        <w:t>o</w:t>
      </w:r>
      <w:r w:rsidR="00C1365A" w:rsidRPr="00C1365A">
        <w:rPr>
          <w:rFonts w:ascii="Times New Roman" w:hAnsi="Times New Roman" w:cs="Times New Roman"/>
          <w:sz w:val="24"/>
          <w:szCs w:val="24"/>
          <w:lang w:val="en-US"/>
        </w:rPr>
        <w:t>utcome level</w:t>
      </w:r>
      <w:r w:rsidR="00C1365A">
        <w:rPr>
          <w:rFonts w:ascii="Times New Roman" w:hAnsi="Times New Roman" w:cs="Times New Roman"/>
          <w:sz w:val="24"/>
          <w:szCs w:val="24"/>
          <w:lang w:val="en-US"/>
        </w:rPr>
        <w:t>, but this will require the establishment of an effective process around data collection and reporting.</w:t>
      </w:r>
    </w:p>
    <w:p w14:paraId="08D533FB" w14:textId="3581ECA0" w:rsidR="00D13563" w:rsidRPr="000048C4" w:rsidRDefault="00D13563" w:rsidP="00955CBA">
      <w:pPr>
        <w:jc w:val="both"/>
        <w:rPr>
          <w:rFonts w:ascii="Times New Roman" w:hAnsi="Times New Roman" w:cs="Times New Roman"/>
          <w:sz w:val="24"/>
          <w:szCs w:val="24"/>
          <w:lang w:val="en-US"/>
        </w:rPr>
      </w:pPr>
    </w:p>
    <w:p w14:paraId="545F87F2" w14:textId="77777777" w:rsidR="00D13563" w:rsidRPr="000048C4" w:rsidRDefault="00D13563" w:rsidP="00955CBA">
      <w:pPr>
        <w:jc w:val="both"/>
        <w:rPr>
          <w:rFonts w:ascii="Times New Roman" w:hAnsi="Times New Roman" w:cs="Times New Roman"/>
          <w:sz w:val="24"/>
          <w:szCs w:val="24"/>
          <w:lang w:val="en-US"/>
        </w:rPr>
      </w:pPr>
    </w:p>
    <w:p w14:paraId="799A66FE" w14:textId="77777777" w:rsidR="00D13563" w:rsidRDefault="00D13563" w:rsidP="00955CBA">
      <w:pPr>
        <w:jc w:val="both"/>
        <w:rPr>
          <w:rFonts w:ascii="Times New Roman" w:hAnsi="Times New Roman" w:cs="Times New Roman"/>
          <w:sz w:val="24"/>
          <w:szCs w:val="24"/>
          <w:lang w:val="en-US"/>
        </w:rPr>
      </w:pPr>
    </w:p>
    <w:p w14:paraId="799466DC" w14:textId="77777777" w:rsidR="00D75666" w:rsidRDefault="00D75666" w:rsidP="00D75666">
      <w:pPr>
        <w:jc w:val="center"/>
        <w:rPr>
          <w:rFonts w:ascii="Times New Roman" w:hAnsi="Times New Roman" w:cs="Times New Roman"/>
          <w:sz w:val="24"/>
          <w:szCs w:val="24"/>
          <w:lang w:val="en-US"/>
        </w:rPr>
        <w:sectPr w:rsidR="00D75666">
          <w:pgSz w:w="12240" w:h="15840"/>
          <w:pgMar w:top="1440" w:right="1440" w:bottom="1440" w:left="1440" w:header="720" w:footer="720" w:gutter="0"/>
          <w:cols w:space="720"/>
          <w:docGrid w:linePitch="360"/>
        </w:sectPr>
      </w:pPr>
    </w:p>
    <w:p w14:paraId="41D80679" w14:textId="77777777" w:rsidR="00CD3469" w:rsidRPr="00553A1F" w:rsidRDefault="00CD3469" w:rsidP="00CD3469">
      <w:pPr>
        <w:pStyle w:val="Heading1"/>
        <w:spacing w:before="0" w:after="200"/>
        <w:rPr>
          <w:rFonts w:ascii="Times New Roman" w:hAnsi="Times New Roman" w:cs="Times New Roman"/>
          <w:lang w:val="en-US"/>
        </w:rPr>
      </w:pPr>
      <w:bookmarkStart w:id="49" w:name="_Toc18494849"/>
      <w:r w:rsidRPr="00553A1F">
        <w:rPr>
          <w:rFonts w:ascii="Times New Roman" w:hAnsi="Times New Roman" w:cs="Times New Roman"/>
          <w:lang w:val="en-US"/>
        </w:rPr>
        <w:lastRenderedPageBreak/>
        <w:t xml:space="preserve">CHAPTER 4: </w:t>
      </w:r>
      <w:r w:rsidR="00953665">
        <w:rPr>
          <w:rFonts w:ascii="Times New Roman" w:hAnsi="Times New Roman" w:cs="Times New Roman"/>
          <w:lang w:val="en-US"/>
        </w:rPr>
        <w:t xml:space="preserve">MAIN </w:t>
      </w:r>
      <w:r w:rsidRPr="00553A1F">
        <w:rPr>
          <w:rFonts w:ascii="Times New Roman" w:hAnsi="Times New Roman" w:cs="Times New Roman"/>
          <w:lang w:val="en-US"/>
        </w:rPr>
        <w:t>FINDINGS</w:t>
      </w:r>
      <w:bookmarkEnd w:id="49"/>
    </w:p>
    <w:p w14:paraId="377CEB7F" w14:textId="1CD1F7ED" w:rsidR="0073548B" w:rsidRDefault="00CD3469" w:rsidP="00871459">
      <w:pPr>
        <w:jc w:val="both"/>
        <w:rPr>
          <w:rFonts w:ascii="Times New Roman" w:hAnsi="Times New Roman" w:cs="Times New Roman"/>
          <w:sz w:val="24"/>
          <w:szCs w:val="24"/>
          <w:lang w:val="en-US"/>
        </w:rPr>
      </w:pPr>
      <w:r>
        <w:rPr>
          <w:rFonts w:ascii="Times New Roman" w:hAnsi="Times New Roman" w:cs="Times New Roman"/>
          <w:sz w:val="24"/>
          <w:szCs w:val="24"/>
          <w:lang w:val="en-US"/>
        </w:rPr>
        <w:t>This evaluation</w:t>
      </w:r>
      <w:r w:rsidR="00240103">
        <w:rPr>
          <w:rFonts w:ascii="Times New Roman" w:hAnsi="Times New Roman" w:cs="Times New Roman"/>
          <w:sz w:val="24"/>
          <w:szCs w:val="24"/>
          <w:lang w:val="en-US"/>
        </w:rPr>
        <w:t xml:space="preserve">’s findings </w:t>
      </w:r>
      <w:r>
        <w:rPr>
          <w:rFonts w:ascii="Times New Roman" w:hAnsi="Times New Roman" w:cs="Times New Roman"/>
          <w:sz w:val="24"/>
          <w:szCs w:val="24"/>
          <w:lang w:val="en-US"/>
        </w:rPr>
        <w:t xml:space="preserve"> </w:t>
      </w:r>
      <w:r w:rsidR="004F1F75">
        <w:rPr>
          <w:rFonts w:ascii="Times New Roman" w:hAnsi="Times New Roman" w:cs="Times New Roman"/>
          <w:sz w:val="24"/>
          <w:szCs w:val="24"/>
          <w:lang w:val="en-US"/>
        </w:rPr>
        <w:t>are</w:t>
      </w:r>
      <w:r>
        <w:rPr>
          <w:rFonts w:ascii="Times New Roman" w:hAnsi="Times New Roman" w:cs="Times New Roman"/>
          <w:sz w:val="24"/>
          <w:szCs w:val="24"/>
          <w:lang w:val="en-US"/>
        </w:rPr>
        <w:t xml:space="preserve"> organized </w:t>
      </w:r>
      <w:r w:rsidR="00240103">
        <w:rPr>
          <w:rFonts w:ascii="Times New Roman" w:hAnsi="Times New Roman" w:cs="Times New Roman"/>
          <w:sz w:val="24"/>
          <w:szCs w:val="24"/>
          <w:lang w:val="en-US"/>
        </w:rPr>
        <w:t xml:space="preserve">in the following </w:t>
      </w:r>
      <w:r>
        <w:rPr>
          <w:rFonts w:ascii="Times New Roman" w:hAnsi="Times New Roman" w:cs="Times New Roman"/>
          <w:sz w:val="24"/>
          <w:szCs w:val="24"/>
          <w:lang w:val="en-US"/>
        </w:rPr>
        <w:t xml:space="preserve">four </w:t>
      </w:r>
      <w:r w:rsidR="00240103">
        <w:rPr>
          <w:rFonts w:ascii="Times New Roman" w:hAnsi="Times New Roman" w:cs="Times New Roman"/>
          <w:sz w:val="24"/>
          <w:szCs w:val="24"/>
          <w:lang w:val="en-US"/>
        </w:rPr>
        <w:t>sections</w:t>
      </w:r>
      <w:r>
        <w:rPr>
          <w:rFonts w:ascii="Times New Roman" w:hAnsi="Times New Roman" w:cs="Times New Roman"/>
          <w:sz w:val="24"/>
          <w:szCs w:val="24"/>
          <w:lang w:val="en-US"/>
        </w:rPr>
        <w:t>: i) relevance</w:t>
      </w:r>
      <w:r w:rsidR="004F1F75">
        <w:rPr>
          <w:rFonts w:ascii="Times New Roman" w:hAnsi="Times New Roman" w:cs="Times New Roman"/>
          <w:sz w:val="24"/>
          <w:szCs w:val="24"/>
          <w:lang w:val="en-US"/>
        </w:rPr>
        <w:t xml:space="preserve"> (the extent to which </w:t>
      </w:r>
      <w:r w:rsidR="00681012">
        <w:rPr>
          <w:rFonts w:ascii="Times New Roman" w:hAnsi="Times New Roman" w:cs="Times New Roman"/>
          <w:sz w:val="24"/>
          <w:szCs w:val="24"/>
          <w:lang w:val="en-US"/>
        </w:rPr>
        <w:t>the programme</w:t>
      </w:r>
      <w:r w:rsidR="004F1F75">
        <w:rPr>
          <w:rFonts w:ascii="Times New Roman" w:hAnsi="Times New Roman" w:cs="Times New Roman"/>
          <w:sz w:val="24"/>
          <w:szCs w:val="24"/>
          <w:lang w:val="en-US"/>
        </w:rPr>
        <w:t xml:space="preserve"> </w:t>
      </w:r>
      <w:r w:rsidR="003D6D1B">
        <w:rPr>
          <w:rFonts w:ascii="Times New Roman" w:hAnsi="Times New Roman" w:cs="Times New Roman"/>
          <w:sz w:val="24"/>
          <w:szCs w:val="24"/>
          <w:lang w:val="en-US"/>
        </w:rPr>
        <w:t>has been</w:t>
      </w:r>
      <w:r w:rsidR="004F1F75">
        <w:rPr>
          <w:rFonts w:ascii="Times New Roman" w:hAnsi="Times New Roman" w:cs="Times New Roman"/>
          <w:sz w:val="24"/>
          <w:szCs w:val="24"/>
          <w:lang w:val="en-US"/>
        </w:rPr>
        <w:t xml:space="preserve"> relevant to the country’s priorities and needs)</w:t>
      </w:r>
      <w:r>
        <w:rPr>
          <w:rFonts w:ascii="Times New Roman" w:hAnsi="Times New Roman" w:cs="Times New Roman"/>
          <w:sz w:val="24"/>
          <w:szCs w:val="24"/>
          <w:lang w:val="en-US"/>
        </w:rPr>
        <w:t>; ii) effectiveness</w:t>
      </w:r>
      <w:r w:rsidR="004F1F75">
        <w:rPr>
          <w:rFonts w:ascii="Times New Roman" w:hAnsi="Times New Roman" w:cs="Times New Roman"/>
          <w:sz w:val="24"/>
          <w:szCs w:val="24"/>
          <w:lang w:val="en-US"/>
        </w:rPr>
        <w:t xml:space="preserve"> (whether the </w:t>
      </w:r>
      <w:r w:rsidR="00681012">
        <w:rPr>
          <w:rFonts w:ascii="Times New Roman" w:hAnsi="Times New Roman" w:cs="Times New Roman"/>
          <w:sz w:val="24"/>
          <w:szCs w:val="24"/>
          <w:lang w:val="en-US"/>
        </w:rPr>
        <w:t xml:space="preserve">programme </w:t>
      </w:r>
      <w:r w:rsidR="003D6D1B">
        <w:rPr>
          <w:rFonts w:ascii="Times New Roman" w:hAnsi="Times New Roman" w:cs="Times New Roman"/>
          <w:sz w:val="24"/>
          <w:szCs w:val="24"/>
          <w:lang w:val="en-US"/>
        </w:rPr>
        <w:t>has been</w:t>
      </w:r>
      <w:r w:rsidR="004F1F75">
        <w:rPr>
          <w:rFonts w:ascii="Times New Roman" w:hAnsi="Times New Roman" w:cs="Times New Roman"/>
          <w:sz w:val="24"/>
          <w:szCs w:val="24"/>
          <w:lang w:val="en-US"/>
        </w:rPr>
        <w:t xml:space="preserve"> effective in achieving planned </w:t>
      </w:r>
      <w:r w:rsidR="004363B0">
        <w:rPr>
          <w:rFonts w:ascii="Times New Roman" w:hAnsi="Times New Roman" w:cs="Times New Roman"/>
          <w:sz w:val="24"/>
          <w:szCs w:val="24"/>
          <w:lang w:val="en-US"/>
        </w:rPr>
        <w:t>outcomes</w:t>
      </w:r>
      <w:r w:rsidR="004F1F75">
        <w:rPr>
          <w:rFonts w:ascii="Times New Roman" w:hAnsi="Times New Roman" w:cs="Times New Roman"/>
          <w:sz w:val="24"/>
          <w:szCs w:val="24"/>
          <w:lang w:val="en-US"/>
        </w:rPr>
        <w:t>)</w:t>
      </w:r>
      <w:r>
        <w:rPr>
          <w:rFonts w:ascii="Times New Roman" w:hAnsi="Times New Roman" w:cs="Times New Roman"/>
          <w:sz w:val="24"/>
          <w:szCs w:val="24"/>
          <w:lang w:val="en-US"/>
        </w:rPr>
        <w:t>; iii) efficiency</w:t>
      </w:r>
      <w:r w:rsidR="004F1F75">
        <w:rPr>
          <w:rFonts w:ascii="Times New Roman" w:hAnsi="Times New Roman" w:cs="Times New Roman"/>
          <w:sz w:val="24"/>
          <w:szCs w:val="24"/>
          <w:lang w:val="en-US"/>
        </w:rPr>
        <w:t xml:space="preserve"> (whether the </w:t>
      </w:r>
      <w:r w:rsidR="00240103">
        <w:rPr>
          <w:rFonts w:ascii="Times New Roman" w:hAnsi="Times New Roman" w:cs="Times New Roman"/>
          <w:sz w:val="24"/>
          <w:szCs w:val="24"/>
          <w:lang w:val="en-US"/>
        </w:rPr>
        <w:t>delivery of</w:t>
      </w:r>
      <w:r w:rsidR="004363B0">
        <w:rPr>
          <w:rFonts w:ascii="Times New Roman" w:hAnsi="Times New Roman" w:cs="Times New Roman"/>
          <w:sz w:val="24"/>
          <w:szCs w:val="24"/>
          <w:lang w:val="en-US"/>
        </w:rPr>
        <w:t xml:space="preserve"> </w:t>
      </w:r>
      <w:r w:rsidR="004F1F75">
        <w:rPr>
          <w:rFonts w:ascii="Times New Roman" w:hAnsi="Times New Roman" w:cs="Times New Roman"/>
          <w:sz w:val="24"/>
          <w:szCs w:val="24"/>
          <w:lang w:val="en-US"/>
        </w:rPr>
        <w:t xml:space="preserve">results </w:t>
      </w:r>
      <w:r w:rsidR="003D6D1B">
        <w:rPr>
          <w:rFonts w:ascii="Times New Roman" w:hAnsi="Times New Roman" w:cs="Times New Roman"/>
          <w:sz w:val="24"/>
          <w:szCs w:val="24"/>
          <w:lang w:val="en-US"/>
        </w:rPr>
        <w:t>has been</w:t>
      </w:r>
      <w:r w:rsidR="004F1F75">
        <w:rPr>
          <w:rFonts w:ascii="Times New Roman" w:hAnsi="Times New Roman" w:cs="Times New Roman"/>
          <w:sz w:val="24"/>
          <w:szCs w:val="24"/>
          <w:lang w:val="en-US"/>
        </w:rPr>
        <w:t xml:space="preserve"> efficient)</w:t>
      </w:r>
      <w:r>
        <w:rPr>
          <w:rFonts w:ascii="Times New Roman" w:hAnsi="Times New Roman" w:cs="Times New Roman"/>
          <w:sz w:val="24"/>
          <w:szCs w:val="24"/>
          <w:lang w:val="en-US"/>
        </w:rPr>
        <w:t>; and, iv) sustainability</w:t>
      </w:r>
      <w:r w:rsidR="004F1F75">
        <w:rPr>
          <w:rFonts w:ascii="Times New Roman" w:hAnsi="Times New Roman" w:cs="Times New Roman"/>
          <w:sz w:val="24"/>
          <w:szCs w:val="24"/>
          <w:lang w:val="en-US"/>
        </w:rPr>
        <w:t xml:space="preserve"> (the extent to which </w:t>
      </w:r>
      <w:r w:rsidR="00681012">
        <w:rPr>
          <w:rFonts w:ascii="Times New Roman" w:hAnsi="Times New Roman" w:cs="Times New Roman"/>
          <w:sz w:val="24"/>
          <w:szCs w:val="24"/>
          <w:lang w:val="en-US"/>
        </w:rPr>
        <w:t xml:space="preserve">programme </w:t>
      </w:r>
      <w:r w:rsidR="004F1F75">
        <w:rPr>
          <w:rFonts w:ascii="Times New Roman" w:hAnsi="Times New Roman" w:cs="Times New Roman"/>
          <w:sz w:val="24"/>
          <w:szCs w:val="24"/>
          <w:lang w:val="en-US"/>
        </w:rPr>
        <w:t>benefits are likely to be sustained)</w:t>
      </w:r>
      <w:r>
        <w:rPr>
          <w:rFonts w:ascii="Times New Roman" w:hAnsi="Times New Roman" w:cs="Times New Roman"/>
          <w:sz w:val="24"/>
          <w:szCs w:val="24"/>
          <w:lang w:val="en-US"/>
        </w:rPr>
        <w:t>.</w:t>
      </w:r>
    </w:p>
    <w:p w14:paraId="56D7170F" w14:textId="77777777" w:rsidR="004C2EB5" w:rsidRDefault="004C2EB5" w:rsidP="00871459">
      <w:pPr>
        <w:jc w:val="both"/>
        <w:rPr>
          <w:rFonts w:ascii="Times New Roman" w:hAnsi="Times New Roman" w:cs="Times New Roman"/>
          <w:sz w:val="24"/>
          <w:szCs w:val="24"/>
          <w:lang w:val="en-US"/>
        </w:rPr>
      </w:pPr>
    </w:p>
    <w:p w14:paraId="4E634A57" w14:textId="77777777" w:rsidR="00FF1D4D" w:rsidRPr="00553A1F" w:rsidRDefault="00553A1F" w:rsidP="00B20EFE">
      <w:pPr>
        <w:pStyle w:val="Heading2"/>
        <w:spacing w:line="360" w:lineRule="auto"/>
        <w:jc w:val="both"/>
        <w:rPr>
          <w:rFonts w:ascii="Times New Roman" w:hAnsi="Times New Roman" w:cs="Times New Roman"/>
          <w:lang w:val="en-US"/>
        </w:rPr>
      </w:pPr>
      <w:bookmarkStart w:id="50" w:name="_Toc18494850"/>
      <w:r w:rsidRPr="00553A1F">
        <w:rPr>
          <w:rFonts w:ascii="Times New Roman" w:hAnsi="Times New Roman" w:cs="Times New Roman"/>
          <w:lang w:val="en-US"/>
        </w:rPr>
        <w:t xml:space="preserve">4.1. </w:t>
      </w:r>
      <w:r w:rsidR="00FD7C4E" w:rsidRPr="00553A1F">
        <w:rPr>
          <w:rFonts w:ascii="Times New Roman" w:hAnsi="Times New Roman" w:cs="Times New Roman"/>
          <w:lang w:val="en-US"/>
        </w:rPr>
        <w:t>RELEVANCE</w:t>
      </w:r>
      <w:bookmarkEnd w:id="50"/>
    </w:p>
    <w:p w14:paraId="5227D853" w14:textId="0C39892F" w:rsidR="0065155A" w:rsidRPr="002134A8" w:rsidRDefault="00CA7A5B" w:rsidP="00120B3A">
      <w:pPr>
        <w:jc w:val="both"/>
        <w:rPr>
          <w:rFonts w:ascii="Times New Roman" w:hAnsi="Times New Roman" w:cs="Times New Roman"/>
          <w:sz w:val="24"/>
          <w:szCs w:val="24"/>
          <w:lang w:val="en-US"/>
        </w:rPr>
      </w:pPr>
      <w:r>
        <w:rPr>
          <w:rFonts w:ascii="Times New Roman" w:hAnsi="Times New Roman" w:cs="Times New Roman"/>
          <w:sz w:val="24"/>
          <w:szCs w:val="24"/>
          <w:lang w:val="en-US"/>
        </w:rPr>
        <w:t>This section provide</w:t>
      </w:r>
      <w:r w:rsidR="00B027E4">
        <w:rPr>
          <w:rFonts w:ascii="Times New Roman" w:hAnsi="Times New Roman" w:cs="Times New Roman"/>
          <w:sz w:val="24"/>
          <w:szCs w:val="24"/>
          <w:lang w:val="en-US"/>
        </w:rPr>
        <w:t>s</w:t>
      </w:r>
      <w:r>
        <w:rPr>
          <w:rFonts w:ascii="Times New Roman" w:hAnsi="Times New Roman" w:cs="Times New Roman"/>
          <w:sz w:val="24"/>
          <w:szCs w:val="24"/>
          <w:lang w:val="en-US"/>
        </w:rPr>
        <w:t xml:space="preserve"> an assessment of the</w:t>
      </w:r>
      <w:r w:rsidR="002401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relevance </w:t>
      </w:r>
      <w:r w:rsidR="00441BEA">
        <w:rPr>
          <w:rFonts w:ascii="Times New Roman" w:hAnsi="Times New Roman" w:cs="Times New Roman"/>
          <w:sz w:val="24"/>
          <w:szCs w:val="24"/>
          <w:lang w:val="en-US"/>
        </w:rPr>
        <w:t xml:space="preserve">of the work of the UN system in the country </w:t>
      </w:r>
      <w:r w:rsidR="00120B3A">
        <w:rPr>
          <w:rFonts w:ascii="Times New Roman" w:hAnsi="Times New Roman" w:cs="Times New Roman"/>
          <w:sz w:val="24"/>
          <w:szCs w:val="24"/>
          <w:lang w:val="en-US"/>
        </w:rPr>
        <w:t>according to the following</w:t>
      </w:r>
      <w:r w:rsidR="0065155A" w:rsidRPr="002134A8">
        <w:rPr>
          <w:rFonts w:ascii="Times New Roman" w:hAnsi="Times New Roman" w:cs="Times New Roman"/>
          <w:sz w:val="24"/>
          <w:szCs w:val="24"/>
          <w:lang w:val="en-US"/>
        </w:rPr>
        <w:t xml:space="preserve"> </w:t>
      </w:r>
      <w:r w:rsidR="00120B3A">
        <w:rPr>
          <w:rFonts w:ascii="Times New Roman" w:hAnsi="Times New Roman" w:cs="Times New Roman"/>
          <w:sz w:val="24"/>
          <w:szCs w:val="24"/>
          <w:lang w:val="en-US"/>
        </w:rPr>
        <w:t>three</w:t>
      </w:r>
      <w:r w:rsidR="00852E29">
        <w:rPr>
          <w:rFonts w:ascii="Times New Roman" w:hAnsi="Times New Roman" w:cs="Times New Roman"/>
          <w:sz w:val="24"/>
          <w:szCs w:val="24"/>
          <w:lang w:val="en-US"/>
        </w:rPr>
        <w:t xml:space="preserve"> </w:t>
      </w:r>
      <w:r w:rsidR="00240103">
        <w:rPr>
          <w:rFonts w:ascii="Times New Roman" w:hAnsi="Times New Roman" w:cs="Times New Roman"/>
          <w:sz w:val="24"/>
          <w:szCs w:val="24"/>
          <w:lang w:val="en-US"/>
        </w:rPr>
        <w:t>criteria</w:t>
      </w:r>
      <w:r w:rsidR="0065155A" w:rsidRPr="002134A8">
        <w:rPr>
          <w:rFonts w:ascii="Times New Roman" w:hAnsi="Times New Roman" w:cs="Times New Roman"/>
          <w:sz w:val="24"/>
          <w:szCs w:val="24"/>
          <w:lang w:val="en-US"/>
        </w:rPr>
        <w:t>:</w:t>
      </w:r>
    </w:p>
    <w:p w14:paraId="2B088E74" w14:textId="1E6D2662" w:rsidR="00852E29" w:rsidRDefault="00FE74D9" w:rsidP="00120B3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Alignment with</w:t>
      </w:r>
      <w:r w:rsidR="004C2EB5">
        <w:rPr>
          <w:rFonts w:ascii="Times New Roman" w:hAnsi="Times New Roman" w:cs="Times New Roman"/>
          <w:sz w:val="24"/>
          <w:szCs w:val="24"/>
        </w:rPr>
        <w:t xml:space="preserve"> c</w:t>
      </w:r>
      <w:r w:rsidR="0065155A" w:rsidRPr="00DF4953">
        <w:rPr>
          <w:rFonts w:ascii="Times New Roman" w:hAnsi="Times New Roman" w:cs="Times New Roman"/>
          <w:sz w:val="24"/>
          <w:szCs w:val="24"/>
        </w:rPr>
        <w:t xml:space="preserve">ountry </w:t>
      </w:r>
      <w:r w:rsidR="004C2EB5">
        <w:rPr>
          <w:rFonts w:ascii="Times New Roman" w:hAnsi="Times New Roman" w:cs="Times New Roman"/>
          <w:sz w:val="24"/>
          <w:szCs w:val="24"/>
        </w:rPr>
        <w:t>p</w:t>
      </w:r>
      <w:r w:rsidR="0065155A" w:rsidRPr="00DF4953">
        <w:rPr>
          <w:rFonts w:ascii="Times New Roman" w:hAnsi="Times New Roman" w:cs="Times New Roman"/>
          <w:sz w:val="24"/>
          <w:szCs w:val="24"/>
        </w:rPr>
        <w:t xml:space="preserve">riorities defined in </w:t>
      </w:r>
      <w:r w:rsidR="004C2EB5">
        <w:rPr>
          <w:rFonts w:ascii="Times New Roman" w:hAnsi="Times New Roman" w:cs="Times New Roman"/>
          <w:sz w:val="24"/>
          <w:szCs w:val="24"/>
        </w:rPr>
        <w:t>n</w:t>
      </w:r>
      <w:r w:rsidR="0065155A" w:rsidRPr="00DF4953">
        <w:rPr>
          <w:rFonts w:ascii="Times New Roman" w:hAnsi="Times New Roman" w:cs="Times New Roman"/>
          <w:sz w:val="24"/>
          <w:szCs w:val="24"/>
        </w:rPr>
        <w:t xml:space="preserve">ational </w:t>
      </w:r>
      <w:r w:rsidR="004C2EB5">
        <w:rPr>
          <w:rFonts w:ascii="Times New Roman" w:hAnsi="Times New Roman" w:cs="Times New Roman"/>
          <w:sz w:val="24"/>
          <w:szCs w:val="24"/>
        </w:rPr>
        <w:t>s</w:t>
      </w:r>
      <w:r w:rsidR="0065155A" w:rsidRPr="00DF4953">
        <w:rPr>
          <w:rFonts w:ascii="Times New Roman" w:hAnsi="Times New Roman" w:cs="Times New Roman"/>
          <w:sz w:val="24"/>
          <w:szCs w:val="24"/>
        </w:rPr>
        <w:t xml:space="preserve">trategies, </w:t>
      </w:r>
      <w:r w:rsidR="004C2EB5">
        <w:rPr>
          <w:rFonts w:ascii="Times New Roman" w:hAnsi="Times New Roman" w:cs="Times New Roman"/>
          <w:sz w:val="24"/>
          <w:szCs w:val="24"/>
        </w:rPr>
        <w:t>p</w:t>
      </w:r>
      <w:r w:rsidR="0065155A" w:rsidRPr="00DF4953">
        <w:rPr>
          <w:rFonts w:ascii="Times New Roman" w:hAnsi="Times New Roman" w:cs="Times New Roman"/>
          <w:sz w:val="24"/>
          <w:szCs w:val="24"/>
        </w:rPr>
        <w:t xml:space="preserve">olicies and </w:t>
      </w:r>
      <w:r w:rsidR="004C2EB5">
        <w:rPr>
          <w:rFonts w:ascii="Times New Roman" w:hAnsi="Times New Roman" w:cs="Times New Roman"/>
          <w:sz w:val="24"/>
          <w:szCs w:val="24"/>
        </w:rPr>
        <w:t>p</w:t>
      </w:r>
      <w:r w:rsidR="0065155A" w:rsidRPr="00DF4953">
        <w:rPr>
          <w:rFonts w:ascii="Times New Roman" w:hAnsi="Times New Roman" w:cs="Times New Roman"/>
          <w:sz w:val="24"/>
          <w:szCs w:val="24"/>
        </w:rPr>
        <w:t>rogrammes</w:t>
      </w:r>
      <w:r w:rsidR="00E2052B">
        <w:rPr>
          <w:rFonts w:ascii="Times New Roman" w:hAnsi="Times New Roman" w:cs="Times New Roman"/>
          <w:sz w:val="24"/>
          <w:szCs w:val="24"/>
        </w:rPr>
        <w:t>.</w:t>
      </w:r>
    </w:p>
    <w:p w14:paraId="577645A7" w14:textId="21B608C4" w:rsidR="00FE74D9" w:rsidRDefault="00FE74D9" w:rsidP="00120B3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Responsiveness to country n</w:t>
      </w:r>
      <w:r w:rsidRPr="00DF4953">
        <w:rPr>
          <w:rFonts w:ascii="Times New Roman" w:hAnsi="Times New Roman" w:cs="Times New Roman"/>
          <w:sz w:val="24"/>
          <w:szCs w:val="24"/>
        </w:rPr>
        <w:t>eeds</w:t>
      </w:r>
      <w:r>
        <w:rPr>
          <w:rFonts w:ascii="Times New Roman" w:hAnsi="Times New Roman" w:cs="Times New Roman"/>
          <w:sz w:val="24"/>
          <w:szCs w:val="24"/>
        </w:rPr>
        <w:t>, especially those of the neediest</w:t>
      </w:r>
      <w:r w:rsidR="0094790C">
        <w:rPr>
          <w:rFonts w:ascii="Times New Roman" w:hAnsi="Times New Roman" w:cs="Times New Roman"/>
          <w:sz w:val="24"/>
          <w:szCs w:val="24"/>
        </w:rPr>
        <w:t xml:space="preserve"> and most disadvantaged</w:t>
      </w:r>
      <w:r>
        <w:rPr>
          <w:rFonts w:ascii="Times New Roman" w:hAnsi="Times New Roman" w:cs="Times New Roman"/>
          <w:sz w:val="24"/>
          <w:szCs w:val="24"/>
        </w:rPr>
        <w:t>.</w:t>
      </w:r>
    </w:p>
    <w:p w14:paraId="24A4673D" w14:textId="07FAB256" w:rsidR="00FE74D9" w:rsidRPr="00120B3A" w:rsidRDefault="00E2052B" w:rsidP="00120B3A">
      <w:pPr>
        <w:pStyle w:val="ListParagraph"/>
        <w:numPr>
          <w:ilvl w:val="0"/>
          <w:numId w:val="1"/>
        </w:numPr>
        <w:jc w:val="both"/>
        <w:rPr>
          <w:rFonts w:ascii="Times New Roman" w:hAnsi="Times New Roman" w:cs="Times New Roman"/>
          <w:sz w:val="24"/>
          <w:szCs w:val="24"/>
        </w:rPr>
      </w:pPr>
      <w:bookmarkStart w:id="51" w:name="_Hlk7689826"/>
      <w:r>
        <w:rPr>
          <w:rFonts w:ascii="Times New Roman" w:hAnsi="Times New Roman" w:cs="Times New Roman"/>
          <w:sz w:val="24"/>
          <w:szCs w:val="24"/>
        </w:rPr>
        <w:t>Extent to which UN contributions are valued by partners and beneficiaries.</w:t>
      </w:r>
    </w:p>
    <w:p w14:paraId="014BE9E6" w14:textId="07F8B37D" w:rsidR="00FC190A" w:rsidRPr="00FE74D9" w:rsidRDefault="00A64BDC" w:rsidP="00A64BDC">
      <w:pPr>
        <w:pStyle w:val="Caption"/>
        <w:jc w:val="center"/>
        <w:rPr>
          <w:rFonts w:cs="Times New Roman"/>
          <w:b w:val="0"/>
          <w:bCs w:val="0"/>
          <w:szCs w:val="24"/>
        </w:rPr>
      </w:pPr>
      <w:bookmarkStart w:id="52" w:name="_Toc18494888"/>
      <w:r>
        <w:t xml:space="preserve">Figure </w:t>
      </w:r>
      <w:fldSimple w:instr=" SEQ Figure \* ARABIC ">
        <w:r w:rsidR="00C828A0">
          <w:rPr>
            <w:noProof/>
          </w:rPr>
          <w:t>9</w:t>
        </w:r>
      </w:fldSimple>
      <w:r>
        <w:t xml:space="preserve">: </w:t>
      </w:r>
      <w:r w:rsidRPr="000C2A9E">
        <w:t>Assessment of Relevance</w:t>
      </w:r>
      <w:bookmarkEnd w:id="52"/>
    </w:p>
    <w:p w14:paraId="24786B68" w14:textId="25051501" w:rsidR="00FC190A" w:rsidRDefault="00FC190A" w:rsidP="00FC190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037F7C" wp14:editId="71C5F506">
            <wp:extent cx="5816600" cy="19240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0D15FC1" w14:textId="0EC23764" w:rsidR="009252D8" w:rsidRPr="00090324" w:rsidRDefault="00D37FAD" w:rsidP="00871459">
      <w:pPr>
        <w:pStyle w:val="Heading3"/>
        <w:spacing w:before="0" w:after="200"/>
        <w:jc w:val="both"/>
        <w:rPr>
          <w:rFonts w:ascii="Times New Roman" w:hAnsi="Times New Roman" w:cs="Times New Roman"/>
          <w:sz w:val="24"/>
        </w:rPr>
      </w:pPr>
      <w:bookmarkStart w:id="53" w:name="_Toc18494851"/>
      <w:r w:rsidRPr="00090324">
        <w:rPr>
          <w:rFonts w:ascii="Times New Roman" w:hAnsi="Times New Roman" w:cs="Times New Roman"/>
          <w:sz w:val="24"/>
        </w:rPr>
        <w:t xml:space="preserve">4.1.1. </w:t>
      </w:r>
      <w:r w:rsidR="008C35F8">
        <w:rPr>
          <w:rFonts w:ascii="Times New Roman" w:hAnsi="Times New Roman" w:cs="Times New Roman"/>
          <w:sz w:val="24"/>
        </w:rPr>
        <w:t>Alignment with</w:t>
      </w:r>
      <w:r w:rsidR="009252D8" w:rsidRPr="00090324">
        <w:rPr>
          <w:rFonts w:ascii="Times New Roman" w:hAnsi="Times New Roman" w:cs="Times New Roman"/>
          <w:sz w:val="24"/>
        </w:rPr>
        <w:t xml:space="preserve"> </w:t>
      </w:r>
      <w:r w:rsidR="00F708BD">
        <w:rPr>
          <w:rFonts w:ascii="Times New Roman" w:hAnsi="Times New Roman" w:cs="Times New Roman"/>
          <w:sz w:val="24"/>
        </w:rPr>
        <w:t>Government</w:t>
      </w:r>
      <w:r w:rsidR="009252D8" w:rsidRPr="00090324">
        <w:rPr>
          <w:rFonts w:ascii="Times New Roman" w:hAnsi="Times New Roman" w:cs="Times New Roman"/>
          <w:sz w:val="24"/>
        </w:rPr>
        <w:t xml:space="preserve"> Priorities</w:t>
      </w:r>
      <w:bookmarkEnd w:id="53"/>
    </w:p>
    <w:bookmarkEnd w:id="51"/>
    <w:p w14:paraId="1E37E742" w14:textId="167F5206" w:rsidR="0094790C" w:rsidRDefault="0094790C" w:rsidP="00852E29">
      <w:pPr>
        <w:jc w:val="both"/>
        <w:rPr>
          <w:rFonts w:ascii="Times New Roman" w:hAnsi="Times New Roman" w:cs="Times New Roman"/>
          <w:sz w:val="24"/>
          <w:szCs w:val="24"/>
        </w:rPr>
      </w:pPr>
      <w:r>
        <w:rPr>
          <w:rFonts w:ascii="Times New Roman" w:hAnsi="Times New Roman" w:cs="Times New Roman"/>
          <w:sz w:val="24"/>
          <w:szCs w:val="24"/>
          <w:lang w:val="en-US"/>
        </w:rPr>
        <w:t xml:space="preserve">Overall, UN’s </w:t>
      </w:r>
      <w:r w:rsidR="00441BEA">
        <w:rPr>
          <w:rFonts w:ascii="Times New Roman" w:hAnsi="Times New Roman" w:cs="Times New Roman"/>
          <w:sz w:val="24"/>
          <w:szCs w:val="24"/>
          <w:lang w:val="en-US"/>
        </w:rPr>
        <w:t xml:space="preserve">work </w:t>
      </w:r>
      <w:r>
        <w:rPr>
          <w:rFonts w:ascii="Times New Roman" w:hAnsi="Times New Roman" w:cs="Times New Roman"/>
          <w:sz w:val="24"/>
          <w:szCs w:val="24"/>
          <w:lang w:val="en-US"/>
        </w:rPr>
        <w:t>in the country</w:t>
      </w:r>
      <w:r w:rsidR="00441BEA">
        <w:rPr>
          <w:rFonts w:ascii="Times New Roman" w:hAnsi="Times New Roman" w:cs="Times New Roman"/>
          <w:sz w:val="24"/>
          <w:szCs w:val="24"/>
          <w:lang w:val="en-US"/>
        </w:rPr>
        <w:t xml:space="preserve"> has been</w:t>
      </w:r>
      <w:r>
        <w:rPr>
          <w:rFonts w:ascii="Times New Roman" w:hAnsi="Times New Roman" w:cs="Times New Roman"/>
          <w:sz w:val="24"/>
          <w:szCs w:val="24"/>
          <w:lang w:val="en-US"/>
        </w:rPr>
        <w:t xml:space="preserve"> well-</w:t>
      </w:r>
      <w:r w:rsidR="00CA67C4" w:rsidRPr="00CA67C4">
        <w:rPr>
          <w:rFonts w:ascii="Times New Roman" w:hAnsi="Times New Roman" w:cs="Times New Roman"/>
          <w:sz w:val="24"/>
          <w:szCs w:val="24"/>
          <w:lang w:val="en-US"/>
        </w:rPr>
        <w:t xml:space="preserve">aligned with national priorities articulated </w:t>
      </w:r>
      <w:r w:rsidR="00D32BF3">
        <w:rPr>
          <w:rFonts w:ascii="Times New Roman" w:hAnsi="Times New Roman" w:cs="Times New Roman"/>
          <w:sz w:val="24"/>
          <w:szCs w:val="24"/>
          <w:lang w:val="en-US"/>
        </w:rPr>
        <w:t>in</w:t>
      </w:r>
      <w:r w:rsidR="00CA67C4" w:rsidRPr="00CA67C4">
        <w:rPr>
          <w:rFonts w:ascii="Times New Roman" w:hAnsi="Times New Roman" w:cs="Times New Roman"/>
          <w:sz w:val="24"/>
          <w:szCs w:val="24"/>
          <w:lang w:val="en-US"/>
        </w:rPr>
        <w:t xml:space="preserve"> strategic </w:t>
      </w:r>
      <w:r w:rsidR="00CA56E8">
        <w:rPr>
          <w:rFonts w:ascii="Times New Roman" w:hAnsi="Times New Roman" w:cs="Times New Roman"/>
          <w:sz w:val="24"/>
          <w:szCs w:val="24"/>
          <w:lang w:val="en-US"/>
        </w:rPr>
        <w:t>documents</w:t>
      </w:r>
      <w:r w:rsidR="00B740A3">
        <w:rPr>
          <w:rFonts w:ascii="Times New Roman" w:hAnsi="Times New Roman" w:cs="Times New Roman"/>
          <w:sz w:val="24"/>
          <w:szCs w:val="24"/>
          <w:lang w:val="en-US"/>
        </w:rPr>
        <w:t xml:space="preserve"> in areas where </w:t>
      </w:r>
      <w:r w:rsidR="00852E29">
        <w:rPr>
          <w:rFonts w:ascii="Times New Roman" w:hAnsi="Times New Roman" w:cs="Times New Roman"/>
          <w:sz w:val="24"/>
          <w:szCs w:val="24"/>
          <w:lang w:val="en-US"/>
        </w:rPr>
        <w:t xml:space="preserve">UN agencies </w:t>
      </w:r>
      <w:r>
        <w:rPr>
          <w:rFonts w:ascii="Times New Roman" w:hAnsi="Times New Roman" w:cs="Times New Roman"/>
          <w:sz w:val="24"/>
          <w:szCs w:val="24"/>
          <w:lang w:val="en-US"/>
        </w:rPr>
        <w:t>have been</w:t>
      </w:r>
      <w:r w:rsidR="00B740A3">
        <w:rPr>
          <w:rFonts w:ascii="Times New Roman" w:hAnsi="Times New Roman" w:cs="Times New Roman"/>
          <w:sz w:val="24"/>
          <w:szCs w:val="24"/>
          <w:lang w:val="en-US"/>
        </w:rPr>
        <w:t xml:space="preserve"> working</w:t>
      </w:r>
      <w:r w:rsidR="00CA56E8">
        <w:rPr>
          <w:rFonts w:ascii="Times New Roman" w:hAnsi="Times New Roman" w:cs="Times New Roman"/>
          <w:sz w:val="24"/>
          <w:szCs w:val="24"/>
          <w:lang w:val="en-US"/>
        </w:rPr>
        <w:t>.</w:t>
      </w:r>
      <w:r w:rsidR="007344F9">
        <w:rPr>
          <w:rFonts w:ascii="Times New Roman" w:hAnsi="Times New Roman" w:cs="Times New Roman"/>
          <w:sz w:val="24"/>
          <w:szCs w:val="24"/>
          <w:lang w:val="en-US"/>
        </w:rPr>
        <w:t xml:space="preserve"> First of all, U</w:t>
      </w:r>
      <w:r w:rsidR="00441BEA">
        <w:rPr>
          <w:rFonts w:ascii="Times New Roman" w:hAnsi="Times New Roman" w:cs="Times New Roman"/>
          <w:sz w:val="24"/>
          <w:szCs w:val="24"/>
          <w:lang w:val="en-US"/>
        </w:rPr>
        <w:t>N’s contributions have been</w:t>
      </w:r>
      <w:r w:rsidR="00CA56E8">
        <w:rPr>
          <w:rFonts w:ascii="Times New Roman" w:hAnsi="Times New Roman" w:cs="Times New Roman"/>
          <w:sz w:val="24"/>
          <w:szCs w:val="24"/>
          <w:lang w:val="en-US"/>
        </w:rPr>
        <w:t xml:space="preserve"> aligned with</w:t>
      </w:r>
      <w:r w:rsidR="00E023C1">
        <w:rPr>
          <w:rFonts w:ascii="Times New Roman" w:hAnsi="Times New Roman" w:cs="Times New Roman"/>
          <w:sz w:val="24"/>
          <w:szCs w:val="24"/>
          <w:lang w:val="en-US"/>
        </w:rPr>
        <w:t xml:space="preserve"> </w:t>
      </w:r>
      <w:r w:rsidR="00E023C1" w:rsidRPr="00D71D03">
        <w:rPr>
          <w:rFonts w:ascii="Times New Roman" w:hAnsi="Times New Roman" w:cs="Times New Roman"/>
          <w:sz w:val="24"/>
          <w:szCs w:val="24"/>
        </w:rPr>
        <w:t>Turkmenistan</w:t>
      </w:r>
      <w:r w:rsidR="00E023C1">
        <w:rPr>
          <w:rFonts w:ascii="Times New Roman" w:hAnsi="Times New Roman" w:cs="Times New Roman"/>
          <w:sz w:val="24"/>
          <w:szCs w:val="24"/>
        </w:rPr>
        <w:t xml:space="preserve">’s </w:t>
      </w:r>
      <w:r w:rsidR="00E023C1" w:rsidRPr="00F01AC7">
        <w:rPr>
          <w:rFonts w:ascii="Times New Roman" w:hAnsi="Times New Roman" w:cs="Times New Roman"/>
          <w:i/>
          <w:iCs/>
          <w:sz w:val="24"/>
          <w:szCs w:val="24"/>
        </w:rPr>
        <w:t xml:space="preserve">National Programme for Socio-Economic Development </w:t>
      </w:r>
      <w:r w:rsidR="00E023C1">
        <w:rPr>
          <w:rFonts w:ascii="Times New Roman" w:hAnsi="Times New Roman" w:cs="Times New Roman"/>
          <w:sz w:val="24"/>
          <w:szCs w:val="24"/>
        </w:rPr>
        <w:t>(</w:t>
      </w:r>
      <w:r w:rsidR="00E023C1" w:rsidRPr="00D71D03">
        <w:rPr>
          <w:rFonts w:ascii="Times New Roman" w:hAnsi="Times New Roman" w:cs="Times New Roman"/>
          <w:sz w:val="24"/>
          <w:szCs w:val="24"/>
        </w:rPr>
        <w:t>2011-2030</w:t>
      </w:r>
      <w:r w:rsidR="00E023C1">
        <w:rPr>
          <w:rFonts w:ascii="Times New Roman" w:hAnsi="Times New Roman" w:cs="Times New Roman"/>
          <w:sz w:val="24"/>
          <w:szCs w:val="24"/>
        </w:rPr>
        <w:t>)</w:t>
      </w:r>
      <w:r w:rsidR="008A1D96">
        <w:rPr>
          <w:rFonts w:ascii="Times New Roman" w:hAnsi="Times New Roman" w:cs="Times New Roman"/>
          <w:sz w:val="24"/>
          <w:szCs w:val="24"/>
        </w:rPr>
        <w:t>.</w:t>
      </w:r>
      <w:r w:rsidR="001208BD">
        <w:rPr>
          <w:rStyle w:val="FootnoteReference"/>
          <w:rFonts w:ascii="Times New Roman" w:hAnsi="Times New Roman" w:cs="Times New Roman"/>
          <w:sz w:val="24"/>
          <w:szCs w:val="24"/>
        </w:rPr>
        <w:footnoteReference w:id="27"/>
      </w:r>
      <w:r w:rsidR="00CA56E8">
        <w:rPr>
          <w:rFonts w:ascii="Times New Roman" w:hAnsi="Times New Roman" w:cs="Times New Roman"/>
          <w:sz w:val="24"/>
          <w:szCs w:val="24"/>
        </w:rPr>
        <w:t xml:space="preserve"> </w:t>
      </w:r>
      <w:r>
        <w:rPr>
          <w:rFonts w:ascii="Times New Roman" w:hAnsi="Times New Roman" w:cs="Times New Roman"/>
          <w:sz w:val="24"/>
          <w:szCs w:val="24"/>
        </w:rPr>
        <w:t xml:space="preserve">This alignment is </w:t>
      </w:r>
      <w:r w:rsidR="002354B0">
        <w:rPr>
          <w:rFonts w:ascii="Times New Roman" w:hAnsi="Times New Roman" w:cs="Times New Roman"/>
          <w:sz w:val="24"/>
          <w:szCs w:val="24"/>
        </w:rPr>
        <w:t>demonstrated</w:t>
      </w:r>
      <w:r>
        <w:rPr>
          <w:rFonts w:ascii="Times New Roman" w:hAnsi="Times New Roman" w:cs="Times New Roman"/>
          <w:sz w:val="24"/>
          <w:szCs w:val="24"/>
        </w:rPr>
        <w:t xml:space="preserve"> in the PFD</w:t>
      </w:r>
      <w:r w:rsidR="002354B0">
        <w:rPr>
          <w:rFonts w:ascii="Times New Roman" w:hAnsi="Times New Roman" w:cs="Times New Roman"/>
          <w:sz w:val="24"/>
          <w:szCs w:val="24"/>
        </w:rPr>
        <w:t>’s</w:t>
      </w:r>
      <w:r>
        <w:rPr>
          <w:rFonts w:ascii="Times New Roman" w:hAnsi="Times New Roman" w:cs="Times New Roman"/>
          <w:sz w:val="24"/>
          <w:szCs w:val="24"/>
        </w:rPr>
        <w:t xml:space="preserve"> </w:t>
      </w:r>
      <w:r w:rsidR="00F64AF0">
        <w:rPr>
          <w:rFonts w:ascii="Times New Roman" w:hAnsi="Times New Roman" w:cs="Times New Roman"/>
          <w:sz w:val="24"/>
          <w:szCs w:val="24"/>
        </w:rPr>
        <w:t>Results and Resources Framework (RRF)</w:t>
      </w:r>
      <w:r>
        <w:rPr>
          <w:rFonts w:ascii="Times New Roman" w:hAnsi="Times New Roman" w:cs="Times New Roman"/>
          <w:sz w:val="24"/>
          <w:szCs w:val="24"/>
        </w:rPr>
        <w:t xml:space="preserve">, which maps </w:t>
      </w:r>
      <w:r w:rsidR="002354B0">
        <w:rPr>
          <w:rFonts w:ascii="Times New Roman" w:hAnsi="Times New Roman" w:cs="Times New Roman"/>
          <w:sz w:val="24"/>
          <w:szCs w:val="24"/>
        </w:rPr>
        <w:t xml:space="preserve">planned </w:t>
      </w:r>
      <w:r>
        <w:rPr>
          <w:rFonts w:ascii="Times New Roman" w:hAnsi="Times New Roman" w:cs="Times New Roman"/>
          <w:sz w:val="24"/>
          <w:szCs w:val="24"/>
        </w:rPr>
        <w:t>PFD outcomes to specific national development goals in the national programme</w:t>
      </w:r>
      <w:r w:rsidR="002354B0">
        <w:rPr>
          <w:rFonts w:ascii="Times New Roman" w:hAnsi="Times New Roman" w:cs="Times New Roman"/>
          <w:sz w:val="24"/>
          <w:szCs w:val="24"/>
        </w:rPr>
        <w:t xml:space="preserve"> for socio-economic development</w:t>
      </w:r>
      <w:r>
        <w:rPr>
          <w:rFonts w:ascii="Times New Roman" w:hAnsi="Times New Roman" w:cs="Times New Roman"/>
          <w:sz w:val="24"/>
          <w:szCs w:val="24"/>
        </w:rPr>
        <w:t>.</w:t>
      </w:r>
    </w:p>
    <w:p w14:paraId="0BF91B46" w14:textId="09E692EF" w:rsidR="001208BD" w:rsidRDefault="002354B0" w:rsidP="00A64BDC">
      <w:pPr>
        <w:jc w:val="both"/>
        <w:rPr>
          <w:rFonts w:ascii="Times New Roman" w:hAnsi="Times New Roman" w:cs="Times New Roman"/>
          <w:sz w:val="24"/>
          <w:szCs w:val="24"/>
        </w:rPr>
      </w:pPr>
      <w:r>
        <w:rPr>
          <w:rFonts w:ascii="Times New Roman" w:hAnsi="Times New Roman" w:cs="Times New Roman"/>
          <w:sz w:val="24"/>
          <w:szCs w:val="24"/>
        </w:rPr>
        <w:lastRenderedPageBreak/>
        <w:t>Further, t</w:t>
      </w:r>
      <w:r w:rsidR="001208BD">
        <w:rPr>
          <w:rFonts w:ascii="Times New Roman" w:hAnsi="Times New Roman" w:cs="Times New Roman"/>
          <w:sz w:val="24"/>
          <w:szCs w:val="24"/>
        </w:rPr>
        <w:t xml:space="preserve">he table </w:t>
      </w:r>
      <w:r w:rsidR="004A0040">
        <w:rPr>
          <w:rFonts w:ascii="Times New Roman" w:hAnsi="Times New Roman" w:cs="Times New Roman"/>
          <w:sz w:val="24"/>
          <w:szCs w:val="24"/>
        </w:rPr>
        <w:t xml:space="preserve">below </w:t>
      </w:r>
      <w:r>
        <w:rPr>
          <w:rFonts w:ascii="Times New Roman" w:hAnsi="Times New Roman" w:cs="Times New Roman"/>
          <w:sz w:val="24"/>
          <w:szCs w:val="24"/>
        </w:rPr>
        <w:t>shows linkages</w:t>
      </w:r>
      <w:r w:rsidR="0094790C">
        <w:rPr>
          <w:rFonts w:ascii="Times New Roman" w:hAnsi="Times New Roman" w:cs="Times New Roman"/>
          <w:sz w:val="24"/>
          <w:szCs w:val="24"/>
        </w:rPr>
        <w:t xml:space="preserve"> </w:t>
      </w:r>
      <w:r>
        <w:rPr>
          <w:rFonts w:ascii="Times New Roman" w:hAnsi="Times New Roman" w:cs="Times New Roman"/>
          <w:sz w:val="24"/>
          <w:szCs w:val="24"/>
        </w:rPr>
        <w:t>between</w:t>
      </w:r>
      <w:r w:rsidR="001208BD">
        <w:rPr>
          <w:rFonts w:ascii="Times New Roman" w:hAnsi="Times New Roman" w:cs="Times New Roman"/>
          <w:sz w:val="24"/>
          <w:szCs w:val="24"/>
        </w:rPr>
        <w:t xml:space="preserve"> </w:t>
      </w:r>
      <w:r w:rsidR="00735284">
        <w:rPr>
          <w:rFonts w:ascii="Times New Roman" w:hAnsi="Times New Roman" w:cs="Times New Roman"/>
          <w:sz w:val="24"/>
          <w:szCs w:val="24"/>
        </w:rPr>
        <w:t>PFD</w:t>
      </w:r>
      <w:r w:rsidR="001208BD">
        <w:rPr>
          <w:rFonts w:ascii="Times New Roman" w:hAnsi="Times New Roman" w:cs="Times New Roman"/>
          <w:sz w:val="24"/>
          <w:szCs w:val="24"/>
        </w:rPr>
        <w:t xml:space="preserve"> outcomes </w:t>
      </w:r>
      <w:r>
        <w:rPr>
          <w:rFonts w:ascii="Times New Roman" w:hAnsi="Times New Roman" w:cs="Times New Roman"/>
          <w:sz w:val="24"/>
          <w:szCs w:val="24"/>
        </w:rPr>
        <w:t>and</w:t>
      </w:r>
      <w:r w:rsidR="001208BD">
        <w:rPr>
          <w:rFonts w:ascii="Times New Roman" w:hAnsi="Times New Roman" w:cs="Times New Roman"/>
          <w:sz w:val="24"/>
          <w:szCs w:val="24"/>
        </w:rPr>
        <w:t xml:space="preserve"> the </w:t>
      </w:r>
      <w:r w:rsidR="004A0040">
        <w:rPr>
          <w:rFonts w:ascii="Times New Roman" w:hAnsi="Times New Roman" w:cs="Times New Roman"/>
          <w:sz w:val="24"/>
          <w:szCs w:val="24"/>
        </w:rPr>
        <w:t>six overarching</w:t>
      </w:r>
      <w:r w:rsidR="001208BD">
        <w:rPr>
          <w:rFonts w:ascii="Times New Roman" w:hAnsi="Times New Roman" w:cs="Times New Roman"/>
          <w:sz w:val="24"/>
          <w:szCs w:val="24"/>
        </w:rPr>
        <w:t xml:space="preserve"> objectives of the National Programme</w:t>
      </w:r>
      <w:r w:rsidR="004A0040">
        <w:rPr>
          <w:rFonts w:ascii="Times New Roman" w:hAnsi="Times New Roman" w:cs="Times New Roman"/>
          <w:sz w:val="24"/>
          <w:szCs w:val="24"/>
        </w:rPr>
        <w:t xml:space="preserve"> </w:t>
      </w:r>
      <w:r w:rsidR="004A0040" w:rsidRPr="004A0040">
        <w:rPr>
          <w:rFonts w:ascii="Times New Roman" w:hAnsi="Times New Roman" w:cs="Times New Roman"/>
          <w:sz w:val="24"/>
          <w:szCs w:val="24"/>
        </w:rPr>
        <w:t>for Socio-Economic Development</w:t>
      </w:r>
      <w:r w:rsidR="001208BD">
        <w:rPr>
          <w:rFonts w:ascii="Times New Roman" w:hAnsi="Times New Roman" w:cs="Times New Roman"/>
          <w:sz w:val="24"/>
          <w:szCs w:val="24"/>
        </w:rPr>
        <w:t>.</w:t>
      </w:r>
      <w:r w:rsidR="00371E25">
        <w:rPr>
          <w:rFonts w:ascii="Times New Roman" w:hAnsi="Times New Roman" w:cs="Times New Roman"/>
          <w:sz w:val="24"/>
          <w:szCs w:val="24"/>
        </w:rPr>
        <w:t xml:space="preserve"> As can be seen from the table, all </w:t>
      </w:r>
      <w:r w:rsidR="00735284">
        <w:rPr>
          <w:rFonts w:ascii="Times New Roman" w:hAnsi="Times New Roman" w:cs="Times New Roman"/>
          <w:sz w:val="24"/>
          <w:szCs w:val="24"/>
        </w:rPr>
        <w:t>PFD</w:t>
      </w:r>
      <w:r w:rsidR="00371E25">
        <w:rPr>
          <w:rFonts w:ascii="Times New Roman" w:hAnsi="Times New Roman" w:cs="Times New Roman"/>
          <w:sz w:val="24"/>
          <w:szCs w:val="24"/>
        </w:rPr>
        <w:t xml:space="preserve"> outcomes directly support the achievement of national development objectives. </w:t>
      </w:r>
      <w:r w:rsidR="00735284">
        <w:rPr>
          <w:rFonts w:ascii="Times New Roman" w:hAnsi="Times New Roman" w:cs="Times New Roman"/>
          <w:sz w:val="24"/>
          <w:szCs w:val="24"/>
        </w:rPr>
        <w:t>PFD</w:t>
      </w:r>
      <w:r w:rsidR="00371E25">
        <w:rPr>
          <w:rFonts w:ascii="Times New Roman" w:hAnsi="Times New Roman" w:cs="Times New Roman"/>
          <w:sz w:val="24"/>
          <w:szCs w:val="24"/>
        </w:rPr>
        <w:t xml:space="preserve">’s outcome 1 is peculiar in that through improved data availability and quality, and hence improved policy making, it supports the achievement of all other </w:t>
      </w:r>
      <w:r w:rsidR="00735284">
        <w:rPr>
          <w:rFonts w:ascii="Times New Roman" w:hAnsi="Times New Roman" w:cs="Times New Roman"/>
          <w:sz w:val="24"/>
          <w:szCs w:val="24"/>
        </w:rPr>
        <w:t>PFD</w:t>
      </w:r>
      <w:r w:rsidR="00371E25">
        <w:rPr>
          <w:rFonts w:ascii="Times New Roman" w:hAnsi="Times New Roman" w:cs="Times New Roman"/>
          <w:sz w:val="24"/>
          <w:szCs w:val="24"/>
        </w:rPr>
        <w:t xml:space="preserve"> outcomes and national development </w:t>
      </w:r>
      <w:r w:rsidR="000D2B52">
        <w:rPr>
          <w:rFonts w:ascii="Times New Roman" w:hAnsi="Times New Roman" w:cs="Times New Roman"/>
          <w:sz w:val="24"/>
          <w:szCs w:val="24"/>
        </w:rPr>
        <w:t>objectives</w:t>
      </w:r>
      <w:r w:rsidR="00371E25">
        <w:rPr>
          <w:rFonts w:ascii="Times New Roman" w:hAnsi="Times New Roman" w:cs="Times New Roman"/>
          <w:sz w:val="24"/>
          <w:szCs w:val="24"/>
        </w:rPr>
        <w:t>.</w:t>
      </w:r>
    </w:p>
    <w:p w14:paraId="5C53BBB2" w14:textId="512061EB" w:rsidR="00A64BDC" w:rsidRPr="00A64BDC" w:rsidRDefault="00A64BDC" w:rsidP="00A64BDC">
      <w:pPr>
        <w:pStyle w:val="Caption"/>
        <w:rPr>
          <w:rFonts w:cs="Times New Roman"/>
          <w:b w:val="0"/>
          <w:bCs w:val="0"/>
          <w:szCs w:val="24"/>
        </w:rPr>
      </w:pPr>
      <w:bookmarkStart w:id="54" w:name="_Toc18494899"/>
      <w:r>
        <w:t xml:space="preserve">Table </w:t>
      </w:r>
      <w:fldSimple w:instr=" SEQ Table \* ARABIC ">
        <w:r w:rsidR="00C828A0">
          <w:rPr>
            <w:noProof/>
          </w:rPr>
          <w:t>8</w:t>
        </w:r>
      </w:fldSimple>
      <w:r>
        <w:t xml:space="preserve">: </w:t>
      </w:r>
      <w:r w:rsidRPr="00542E31">
        <w:t>National Programme Objectives and PFD Outcomes</w:t>
      </w:r>
      <w:bookmarkEnd w:id="54"/>
    </w:p>
    <w:tbl>
      <w:tblPr>
        <w:tblStyle w:val="TableGrid"/>
        <w:tblW w:w="9350" w:type="dxa"/>
        <w:tblLook w:val="04A0" w:firstRow="1" w:lastRow="0" w:firstColumn="1" w:lastColumn="0" w:noHBand="0" w:noVBand="1"/>
      </w:tblPr>
      <w:tblGrid>
        <w:gridCol w:w="7225"/>
        <w:gridCol w:w="2125"/>
      </w:tblGrid>
      <w:tr w:rsidR="001208BD" w:rsidRPr="001208BD" w14:paraId="7578C7EB" w14:textId="77777777" w:rsidTr="00BA204C">
        <w:tc>
          <w:tcPr>
            <w:tcW w:w="7225" w:type="dxa"/>
            <w:shd w:val="clear" w:color="auto" w:fill="F2F2F2" w:themeFill="background1" w:themeFillShade="F2"/>
          </w:tcPr>
          <w:p w14:paraId="76097F51" w14:textId="77777777" w:rsidR="001208BD" w:rsidRPr="001208BD" w:rsidRDefault="001208BD" w:rsidP="001208BD">
            <w:pPr>
              <w:jc w:val="center"/>
              <w:rPr>
                <w:rFonts w:ascii="Times New Roman" w:hAnsi="Times New Roman" w:cs="Times New Roman"/>
                <w:b/>
                <w:bCs/>
              </w:rPr>
            </w:pPr>
            <w:r w:rsidRPr="001208BD">
              <w:rPr>
                <w:rFonts w:ascii="Times New Roman" w:hAnsi="Times New Roman" w:cs="Times New Roman"/>
                <w:b/>
                <w:bCs/>
              </w:rPr>
              <w:t>Key Objectives of the National Programme</w:t>
            </w:r>
          </w:p>
          <w:p w14:paraId="14E3CB05" w14:textId="18865F7A" w:rsidR="001208BD" w:rsidRPr="001208BD" w:rsidRDefault="001208BD" w:rsidP="001208BD">
            <w:pPr>
              <w:jc w:val="center"/>
              <w:rPr>
                <w:rFonts w:ascii="Times New Roman" w:hAnsi="Times New Roman" w:cs="Times New Roman"/>
                <w:b/>
                <w:bCs/>
              </w:rPr>
            </w:pPr>
          </w:p>
        </w:tc>
        <w:tc>
          <w:tcPr>
            <w:tcW w:w="2125" w:type="dxa"/>
            <w:shd w:val="clear" w:color="auto" w:fill="F2F2F2" w:themeFill="background1" w:themeFillShade="F2"/>
          </w:tcPr>
          <w:p w14:paraId="01F0299B" w14:textId="537DD738" w:rsidR="001208BD" w:rsidRPr="001208BD" w:rsidRDefault="00735284" w:rsidP="001208BD">
            <w:pPr>
              <w:jc w:val="center"/>
              <w:rPr>
                <w:rFonts w:ascii="Times New Roman" w:hAnsi="Times New Roman" w:cs="Times New Roman"/>
                <w:b/>
                <w:bCs/>
              </w:rPr>
            </w:pPr>
            <w:r>
              <w:rPr>
                <w:rFonts w:ascii="Times New Roman" w:hAnsi="Times New Roman" w:cs="Times New Roman"/>
                <w:b/>
                <w:bCs/>
              </w:rPr>
              <w:t>PFD</w:t>
            </w:r>
            <w:r w:rsidR="001208BD" w:rsidRPr="001208BD">
              <w:rPr>
                <w:rFonts w:ascii="Times New Roman" w:hAnsi="Times New Roman" w:cs="Times New Roman"/>
                <w:b/>
                <w:bCs/>
              </w:rPr>
              <w:t xml:space="preserve"> Outcomes</w:t>
            </w:r>
          </w:p>
        </w:tc>
      </w:tr>
      <w:tr w:rsidR="001208BD" w:rsidRPr="001208BD" w14:paraId="65BDB8BF" w14:textId="77777777" w:rsidTr="00BA204C">
        <w:tc>
          <w:tcPr>
            <w:tcW w:w="7225" w:type="dxa"/>
          </w:tcPr>
          <w:p w14:paraId="1C311AB5" w14:textId="77777777" w:rsidR="001208BD" w:rsidRPr="001208BD" w:rsidRDefault="001208BD" w:rsidP="00FF0AD5">
            <w:pPr>
              <w:pStyle w:val="ListParagraph"/>
              <w:numPr>
                <w:ilvl w:val="0"/>
                <w:numId w:val="48"/>
              </w:numPr>
              <w:jc w:val="both"/>
              <w:rPr>
                <w:rFonts w:ascii="Times New Roman" w:hAnsi="Times New Roman" w:cs="Times New Roman"/>
              </w:rPr>
            </w:pPr>
            <w:r w:rsidRPr="001208BD">
              <w:rPr>
                <w:rFonts w:ascii="Times New Roman" w:hAnsi="Times New Roman" w:cs="Times New Roman"/>
              </w:rPr>
              <w:t>To achieve innovative development of national economy, to create high productivity sectors and industries, able to produce resource and energy saving and ecologically clean products;</w:t>
            </w:r>
          </w:p>
          <w:p w14:paraId="14F649AA" w14:textId="7CEC9C32" w:rsidR="001208BD" w:rsidRPr="001208BD" w:rsidRDefault="001208BD" w:rsidP="00852E29">
            <w:pPr>
              <w:jc w:val="both"/>
              <w:rPr>
                <w:rFonts w:ascii="Times New Roman" w:hAnsi="Times New Roman" w:cs="Times New Roman"/>
              </w:rPr>
            </w:pPr>
          </w:p>
        </w:tc>
        <w:tc>
          <w:tcPr>
            <w:tcW w:w="2125" w:type="dxa"/>
            <w:vAlign w:val="center"/>
          </w:tcPr>
          <w:p w14:paraId="4774C531" w14:textId="0E1F0074" w:rsidR="001208BD" w:rsidRPr="001208BD" w:rsidRDefault="00BA204C" w:rsidP="001208BD">
            <w:pPr>
              <w:jc w:val="center"/>
              <w:rPr>
                <w:rFonts w:ascii="Times New Roman" w:hAnsi="Times New Roman" w:cs="Times New Roman"/>
              </w:rPr>
            </w:pPr>
            <w:r>
              <w:rPr>
                <w:rFonts w:ascii="Times New Roman" w:hAnsi="Times New Roman" w:cs="Times New Roman"/>
              </w:rPr>
              <w:t>Outcomes</w:t>
            </w:r>
            <w:r w:rsidR="00010B69">
              <w:rPr>
                <w:rFonts w:ascii="Times New Roman" w:hAnsi="Times New Roman" w:cs="Times New Roman"/>
              </w:rPr>
              <w:t xml:space="preserve"> 5, 6, 7</w:t>
            </w:r>
            <w:r w:rsidR="001208BD">
              <w:rPr>
                <w:rFonts w:ascii="Times New Roman" w:hAnsi="Times New Roman" w:cs="Times New Roman"/>
              </w:rPr>
              <w:t xml:space="preserve"> </w:t>
            </w:r>
          </w:p>
        </w:tc>
      </w:tr>
      <w:tr w:rsidR="001208BD" w:rsidRPr="001208BD" w14:paraId="7CC4CE09" w14:textId="77777777" w:rsidTr="00BA204C">
        <w:tc>
          <w:tcPr>
            <w:tcW w:w="7225" w:type="dxa"/>
          </w:tcPr>
          <w:p w14:paraId="5EE30FF3" w14:textId="77777777" w:rsidR="001208BD" w:rsidRDefault="001208BD" w:rsidP="00FF0AD5">
            <w:pPr>
              <w:pStyle w:val="ListParagraph"/>
              <w:numPr>
                <w:ilvl w:val="0"/>
                <w:numId w:val="48"/>
              </w:numPr>
              <w:jc w:val="both"/>
              <w:rPr>
                <w:rFonts w:ascii="Times New Roman" w:hAnsi="Times New Roman" w:cs="Times New Roman"/>
              </w:rPr>
            </w:pPr>
            <w:r w:rsidRPr="001208BD">
              <w:rPr>
                <w:rFonts w:ascii="Times New Roman" w:hAnsi="Times New Roman" w:cs="Times New Roman"/>
              </w:rPr>
              <w:t>To expand the export capacity of fuel and energy, chemical, textile and agricultural industries;</w:t>
            </w:r>
          </w:p>
          <w:p w14:paraId="3A657052" w14:textId="54E7E257" w:rsidR="00BA204C" w:rsidRPr="001208BD" w:rsidRDefault="00BA204C" w:rsidP="00BA204C">
            <w:pPr>
              <w:pStyle w:val="ListParagraph"/>
              <w:ind w:left="360"/>
              <w:jc w:val="both"/>
              <w:rPr>
                <w:rFonts w:ascii="Times New Roman" w:hAnsi="Times New Roman" w:cs="Times New Roman"/>
              </w:rPr>
            </w:pPr>
          </w:p>
        </w:tc>
        <w:tc>
          <w:tcPr>
            <w:tcW w:w="2125" w:type="dxa"/>
            <w:vAlign w:val="center"/>
          </w:tcPr>
          <w:p w14:paraId="6092DA12" w14:textId="2620F014" w:rsidR="001208BD" w:rsidRPr="001208BD" w:rsidRDefault="00010B69" w:rsidP="001208BD">
            <w:pPr>
              <w:jc w:val="center"/>
              <w:rPr>
                <w:rFonts w:ascii="Times New Roman" w:hAnsi="Times New Roman" w:cs="Times New Roman"/>
              </w:rPr>
            </w:pPr>
            <w:r>
              <w:rPr>
                <w:rFonts w:ascii="Times New Roman" w:hAnsi="Times New Roman" w:cs="Times New Roman"/>
              </w:rPr>
              <w:t>Outcomes 5, 6, 7</w:t>
            </w:r>
          </w:p>
        </w:tc>
      </w:tr>
      <w:tr w:rsidR="001208BD" w:rsidRPr="001208BD" w14:paraId="220415BF" w14:textId="77777777" w:rsidTr="00BA204C">
        <w:tc>
          <w:tcPr>
            <w:tcW w:w="7225" w:type="dxa"/>
          </w:tcPr>
          <w:p w14:paraId="2328E061" w14:textId="77777777" w:rsidR="001208BD" w:rsidRDefault="001208BD" w:rsidP="00FF0AD5">
            <w:pPr>
              <w:pStyle w:val="ListParagraph"/>
              <w:numPr>
                <w:ilvl w:val="0"/>
                <w:numId w:val="48"/>
              </w:numPr>
              <w:jc w:val="both"/>
              <w:rPr>
                <w:rFonts w:ascii="Times New Roman" w:hAnsi="Times New Roman" w:cs="Times New Roman"/>
              </w:rPr>
            </w:pPr>
            <w:r w:rsidRPr="001208BD">
              <w:rPr>
                <w:rFonts w:ascii="Times New Roman" w:hAnsi="Times New Roman" w:cs="Times New Roman"/>
              </w:rPr>
              <w:t>To ensure high level intellectual development as a result of improvement of quality of social services;</w:t>
            </w:r>
          </w:p>
          <w:p w14:paraId="252125E2" w14:textId="47E7D024" w:rsidR="00BA204C" w:rsidRPr="001208BD" w:rsidRDefault="00BA204C" w:rsidP="00BA204C">
            <w:pPr>
              <w:pStyle w:val="ListParagraph"/>
              <w:ind w:left="360"/>
              <w:jc w:val="both"/>
              <w:rPr>
                <w:rFonts w:ascii="Times New Roman" w:hAnsi="Times New Roman" w:cs="Times New Roman"/>
              </w:rPr>
            </w:pPr>
          </w:p>
        </w:tc>
        <w:tc>
          <w:tcPr>
            <w:tcW w:w="2125" w:type="dxa"/>
            <w:vAlign w:val="center"/>
          </w:tcPr>
          <w:p w14:paraId="03B71743" w14:textId="5BFCC0FE" w:rsidR="001208BD" w:rsidRPr="001208BD" w:rsidRDefault="00010B69" w:rsidP="001208BD">
            <w:pPr>
              <w:jc w:val="center"/>
              <w:rPr>
                <w:rFonts w:ascii="Times New Roman" w:hAnsi="Times New Roman" w:cs="Times New Roman"/>
              </w:rPr>
            </w:pPr>
            <w:r>
              <w:rPr>
                <w:rFonts w:ascii="Times New Roman" w:hAnsi="Times New Roman" w:cs="Times New Roman"/>
              </w:rPr>
              <w:t>Outcomes 2, 3, 4</w:t>
            </w:r>
          </w:p>
        </w:tc>
      </w:tr>
      <w:tr w:rsidR="001208BD" w:rsidRPr="001208BD" w14:paraId="6CAF275E" w14:textId="77777777" w:rsidTr="00BA204C">
        <w:tc>
          <w:tcPr>
            <w:tcW w:w="7225" w:type="dxa"/>
          </w:tcPr>
          <w:p w14:paraId="680DE2E8" w14:textId="77777777" w:rsidR="001208BD" w:rsidRDefault="001208BD" w:rsidP="00FF0AD5">
            <w:pPr>
              <w:pStyle w:val="ListParagraph"/>
              <w:numPr>
                <w:ilvl w:val="0"/>
                <w:numId w:val="48"/>
              </w:numPr>
              <w:jc w:val="both"/>
              <w:rPr>
                <w:rFonts w:ascii="Times New Roman" w:hAnsi="Times New Roman" w:cs="Times New Roman"/>
              </w:rPr>
            </w:pPr>
            <w:r w:rsidRPr="001208BD">
              <w:rPr>
                <w:rFonts w:ascii="Times New Roman" w:hAnsi="Times New Roman" w:cs="Times New Roman"/>
              </w:rPr>
              <w:t>To ensure rapid and improved integration of Turkmenistan into international economic sectors;</w:t>
            </w:r>
          </w:p>
          <w:p w14:paraId="11C300E7" w14:textId="7234A0E8" w:rsidR="00BA204C" w:rsidRPr="001208BD" w:rsidRDefault="00BA204C" w:rsidP="00BA204C">
            <w:pPr>
              <w:pStyle w:val="ListParagraph"/>
              <w:ind w:left="360"/>
              <w:jc w:val="both"/>
              <w:rPr>
                <w:rFonts w:ascii="Times New Roman" w:hAnsi="Times New Roman" w:cs="Times New Roman"/>
              </w:rPr>
            </w:pPr>
          </w:p>
        </w:tc>
        <w:tc>
          <w:tcPr>
            <w:tcW w:w="2125" w:type="dxa"/>
            <w:vAlign w:val="center"/>
          </w:tcPr>
          <w:p w14:paraId="01066075" w14:textId="75778147" w:rsidR="001208BD" w:rsidRPr="001208BD" w:rsidRDefault="00010B69" w:rsidP="001208BD">
            <w:pPr>
              <w:jc w:val="center"/>
              <w:rPr>
                <w:rFonts w:ascii="Times New Roman" w:hAnsi="Times New Roman" w:cs="Times New Roman"/>
              </w:rPr>
            </w:pPr>
            <w:r>
              <w:rPr>
                <w:rFonts w:ascii="Times New Roman" w:hAnsi="Times New Roman" w:cs="Times New Roman"/>
              </w:rPr>
              <w:t>Outcomes 5, 6, 7, 8</w:t>
            </w:r>
          </w:p>
        </w:tc>
      </w:tr>
      <w:tr w:rsidR="001208BD" w:rsidRPr="001208BD" w14:paraId="0E602A69" w14:textId="77777777" w:rsidTr="00BA204C">
        <w:tc>
          <w:tcPr>
            <w:tcW w:w="7225" w:type="dxa"/>
          </w:tcPr>
          <w:p w14:paraId="232F8E46" w14:textId="77777777" w:rsidR="001208BD" w:rsidRDefault="001208BD" w:rsidP="00FF0AD5">
            <w:pPr>
              <w:pStyle w:val="ListParagraph"/>
              <w:numPr>
                <w:ilvl w:val="0"/>
                <w:numId w:val="48"/>
              </w:numPr>
              <w:jc w:val="both"/>
              <w:rPr>
                <w:rFonts w:ascii="Times New Roman" w:hAnsi="Times New Roman" w:cs="Times New Roman"/>
              </w:rPr>
            </w:pPr>
            <w:r w:rsidRPr="001208BD">
              <w:rPr>
                <w:rFonts w:ascii="Times New Roman" w:hAnsi="Times New Roman" w:cs="Times New Roman"/>
              </w:rPr>
              <w:t>To establish advanced institutions of market economy;</w:t>
            </w:r>
          </w:p>
          <w:p w14:paraId="16862A34" w14:textId="77C6DD95" w:rsidR="00BA204C" w:rsidRPr="001208BD" w:rsidRDefault="00BA204C" w:rsidP="00BA204C">
            <w:pPr>
              <w:pStyle w:val="ListParagraph"/>
              <w:ind w:left="360"/>
              <w:jc w:val="both"/>
              <w:rPr>
                <w:rFonts w:ascii="Times New Roman" w:hAnsi="Times New Roman" w:cs="Times New Roman"/>
              </w:rPr>
            </w:pPr>
          </w:p>
        </w:tc>
        <w:tc>
          <w:tcPr>
            <w:tcW w:w="2125" w:type="dxa"/>
            <w:vAlign w:val="center"/>
          </w:tcPr>
          <w:p w14:paraId="340DBEDE" w14:textId="147BE8D0" w:rsidR="001208BD" w:rsidRPr="001208BD" w:rsidRDefault="00010B69" w:rsidP="001208BD">
            <w:pPr>
              <w:jc w:val="center"/>
              <w:rPr>
                <w:rFonts w:ascii="Times New Roman" w:hAnsi="Times New Roman" w:cs="Times New Roman"/>
              </w:rPr>
            </w:pPr>
            <w:r>
              <w:rPr>
                <w:rFonts w:ascii="Times New Roman" w:hAnsi="Times New Roman" w:cs="Times New Roman"/>
              </w:rPr>
              <w:t>Outcomes 7, 8</w:t>
            </w:r>
          </w:p>
        </w:tc>
      </w:tr>
      <w:tr w:rsidR="001208BD" w:rsidRPr="001208BD" w14:paraId="2E235A10" w14:textId="77777777" w:rsidTr="00BA204C">
        <w:tc>
          <w:tcPr>
            <w:tcW w:w="7225" w:type="dxa"/>
          </w:tcPr>
          <w:p w14:paraId="13867155" w14:textId="77777777" w:rsidR="001208BD" w:rsidRDefault="001208BD" w:rsidP="00FF0AD5">
            <w:pPr>
              <w:pStyle w:val="ListParagraph"/>
              <w:numPr>
                <w:ilvl w:val="0"/>
                <w:numId w:val="48"/>
              </w:numPr>
              <w:jc w:val="both"/>
              <w:rPr>
                <w:rFonts w:ascii="Times New Roman" w:hAnsi="Times New Roman" w:cs="Times New Roman"/>
              </w:rPr>
            </w:pPr>
            <w:r w:rsidRPr="001208BD">
              <w:rPr>
                <w:rFonts w:ascii="Times New Roman" w:hAnsi="Times New Roman" w:cs="Times New Roman"/>
              </w:rPr>
              <w:t>To improve regional socio-economic development.</w:t>
            </w:r>
          </w:p>
          <w:p w14:paraId="1A47B6DE" w14:textId="7271D1B1" w:rsidR="00BA204C" w:rsidRPr="001208BD" w:rsidRDefault="00BA204C" w:rsidP="00BA204C">
            <w:pPr>
              <w:pStyle w:val="ListParagraph"/>
              <w:ind w:left="360"/>
              <w:jc w:val="both"/>
              <w:rPr>
                <w:rFonts w:ascii="Times New Roman" w:hAnsi="Times New Roman" w:cs="Times New Roman"/>
              </w:rPr>
            </w:pPr>
          </w:p>
        </w:tc>
        <w:tc>
          <w:tcPr>
            <w:tcW w:w="2125" w:type="dxa"/>
            <w:vAlign w:val="center"/>
          </w:tcPr>
          <w:p w14:paraId="7465C158" w14:textId="77777777" w:rsidR="001208BD" w:rsidRDefault="00010B69" w:rsidP="001208BD">
            <w:pPr>
              <w:jc w:val="center"/>
              <w:rPr>
                <w:rFonts w:ascii="Times New Roman" w:hAnsi="Times New Roman" w:cs="Times New Roman"/>
              </w:rPr>
            </w:pPr>
            <w:r>
              <w:rPr>
                <w:rFonts w:ascii="Times New Roman" w:hAnsi="Times New Roman" w:cs="Times New Roman"/>
              </w:rPr>
              <w:t>Outcomes 2, 3, 4, 5, 6, 7, 8</w:t>
            </w:r>
          </w:p>
          <w:p w14:paraId="4C3F2961" w14:textId="13BA7D4D" w:rsidR="00010B69" w:rsidRPr="001208BD" w:rsidRDefault="00010B69" w:rsidP="001208BD">
            <w:pPr>
              <w:jc w:val="center"/>
              <w:rPr>
                <w:rFonts w:ascii="Times New Roman" w:hAnsi="Times New Roman" w:cs="Times New Roman"/>
              </w:rPr>
            </w:pPr>
          </w:p>
        </w:tc>
      </w:tr>
      <w:tr w:rsidR="00010B69" w:rsidRPr="001208BD" w14:paraId="6351CF59" w14:textId="77777777" w:rsidTr="002E7372">
        <w:tc>
          <w:tcPr>
            <w:tcW w:w="9350" w:type="dxa"/>
            <w:gridSpan w:val="2"/>
          </w:tcPr>
          <w:p w14:paraId="438869DB" w14:textId="6BD5CACE" w:rsidR="00010B69" w:rsidRDefault="00010B69" w:rsidP="00E65894">
            <w:pPr>
              <w:jc w:val="center"/>
              <w:rPr>
                <w:rFonts w:ascii="Times New Roman" w:hAnsi="Times New Roman" w:cs="Times New Roman"/>
              </w:rPr>
            </w:pPr>
            <w:r w:rsidRPr="00010B69">
              <w:rPr>
                <w:rFonts w:ascii="Times New Roman" w:hAnsi="Times New Roman" w:cs="Times New Roman"/>
                <w:b/>
                <w:bCs/>
                <w:i/>
                <w:iCs/>
              </w:rPr>
              <w:t>Outcome 1 supports the achievement of all these objectives/outcomes through evidence-based policy making.</w:t>
            </w:r>
          </w:p>
        </w:tc>
      </w:tr>
    </w:tbl>
    <w:p w14:paraId="3B89F106" w14:textId="77777777" w:rsidR="00CC4A20" w:rsidRDefault="00CC4A20" w:rsidP="00852E29">
      <w:pPr>
        <w:jc w:val="both"/>
        <w:rPr>
          <w:rFonts w:ascii="Times New Roman" w:hAnsi="Times New Roman" w:cs="Times New Roman"/>
          <w:sz w:val="24"/>
          <w:szCs w:val="24"/>
        </w:rPr>
      </w:pPr>
    </w:p>
    <w:p w14:paraId="74A38E0D" w14:textId="6D643F1A" w:rsidR="007A47A5" w:rsidRDefault="009C0DC5" w:rsidP="002C088C">
      <w:pPr>
        <w:jc w:val="both"/>
        <w:rPr>
          <w:rFonts w:ascii="Times New Roman" w:hAnsi="Times New Roman" w:cs="Times New Roman"/>
          <w:sz w:val="24"/>
          <w:szCs w:val="24"/>
        </w:rPr>
      </w:pPr>
      <w:r>
        <w:rPr>
          <w:rFonts w:ascii="Times New Roman" w:hAnsi="Times New Roman" w:cs="Times New Roman"/>
          <w:sz w:val="24"/>
          <w:szCs w:val="24"/>
        </w:rPr>
        <w:t>Further,</w:t>
      </w:r>
      <w:r w:rsidR="007344F9">
        <w:rPr>
          <w:rFonts w:ascii="Times New Roman" w:hAnsi="Times New Roman" w:cs="Times New Roman"/>
          <w:sz w:val="24"/>
          <w:szCs w:val="24"/>
        </w:rPr>
        <w:t xml:space="preserve"> UN agencies have supported the development of a</w:t>
      </w:r>
      <w:r w:rsidR="002354B0">
        <w:rPr>
          <w:rFonts w:ascii="Times New Roman" w:hAnsi="Times New Roman" w:cs="Times New Roman"/>
          <w:sz w:val="24"/>
          <w:szCs w:val="24"/>
        </w:rPr>
        <w:t xml:space="preserve"> large </w:t>
      </w:r>
      <w:r w:rsidR="007344F9">
        <w:rPr>
          <w:rFonts w:ascii="Times New Roman" w:hAnsi="Times New Roman" w:cs="Times New Roman"/>
          <w:sz w:val="24"/>
          <w:szCs w:val="24"/>
        </w:rPr>
        <w:t xml:space="preserve">body of national policies, programmes and laws, which has ensured that </w:t>
      </w:r>
      <w:r>
        <w:rPr>
          <w:rFonts w:ascii="Times New Roman" w:hAnsi="Times New Roman" w:cs="Times New Roman"/>
          <w:sz w:val="24"/>
          <w:szCs w:val="24"/>
        </w:rPr>
        <w:t>UN</w:t>
      </w:r>
      <w:r w:rsidR="007344F9">
        <w:rPr>
          <w:rFonts w:ascii="Times New Roman" w:hAnsi="Times New Roman" w:cs="Times New Roman"/>
          <w:sz w:val="24"/>
          <w:szCs w:val="24"/>
        </w:rPr>
        <w:t xml:space="preserve"> activities have been largely integrated into the national policy framework. Annex IX of this report shows the impressive </w:t>
      </w:r>
      <w:r w:rsidR="007344F9" w:rsidRPr="007344F9">
        <w:rPr>
          <w:rFonts w:ascii="Times New Roman" w:hAnsi="Times New Roman" w:cs="Times New Roman"/>
          <w:sz w:val="24"/>
          <w:szCs w:val="24"/>
        </w:rPr>
        <w:t xml:space="preserve">list of national programmes, policies and </w:t>
      </w:r>
      <w:r w:rsidR="009352D4">
        <w:rPr>
          <w:rFonts w:ascii="Times New Roman" w:hAnsi="Times New Roman" w:cs="Times New Roman"/>
          <w:sz w:val="24"/>
          <w:szCs w:val="24"/>
        </w:rPr>
        <w:t>l</w:t>
      </w:r>
      <w:r w:rsidR="007344F9" w:rsidRPr="007344F9">
        <w:rPr>
          <w:rFonts w:ascii="Times New Roman" w:hAnsi="Times New Roman" w:cs="Times New Roman"/>
          <w:sz w:val="24"/>
          <w:szCs w:val="24"/>
        </w:rPr>
        <w:t xml:space="preserve">aws </w:t>
      </w:r>
      <w:r w:rsidR="007344F9">
        <w:rPr>
          <w:rFonts w:ascii="Times New Roman" w:hAnsi="Times New Roman" w:cs="Times New Roman"/>
          <w:sz w:val="24"/>
          <w:szCs w:val="24"/>
        </w:rPr>
        <w:t xml:space="preserve">– a total of 96 – </w:t>
      </w:r>
      <w:r w:rsidR="00F6640F">
        <w:rPr>
          <w:rFonts w:ascii="Times New Roman" w:hAnsi="Times New Roman" w:cs="Times New Roman"/>
          <w:sz w:val="24"/>
          <w:szCs w:val="24"/>
        </w:rPr>
        <w:t>that have been developed</w:t>
      </w:r>
      <w:r w:rsidR="00F6640F" w:rsidRPr="00F6640F">
        <w:rPr>
          <w:rFonts w:ascii="Times New Roman" w:hAnsi="Times New Roman" w:cs="Times New Roman"/>
          <w:sz w:val="24"/>
          <w:szCs w:val="24"/>
        </w:rPr>
        <w:t xml:space="preserve"> </w:t>
      </w:r>
      <w:r w:rsidR="00F6640F" w:rsidRPr="007344F9">
        <w:rPr>
          <w:rFonts w:ascii="Times New Roman" w:hAnsi="Times New Roman" w:cs="Times New Roman"/>
          <w:sz w:val="24"/>
          <w:szCs w:val="24"/>
        </w:rPr>
        <w:t xml:space="preserve">during the </w:t>
      </w:r>
      <w:r w:rsidR="00F6640F">
        <w:rPr>
          <w:rFonts w:ascii="Times New Roman" w:hAnsi="Times New Roman" w:cs="Times New Roman"/>
          <w:sz w:val="24"/>
          <w:szCs w:val="24"/>
        </w:rPr>
        <w:t>present</w:t>
      </w:r>
      <w:r w:rsidR="00F6640F" w:rsidRPr="007344F9">
        <w:rPr>
          <w:rFonts w:ascii="Times New Roman" w:hAnsi="Times New Roman" w:cs="Times New Roman"/>
          <w:sz w:val="24"/>
          <w:szCs w:val="24"/>
        </w:rPr>
        <w:t xml:space="preserve"> </w:t>
      </w:r>
      <w:r w:rsidR="00F6640F">
        <w:rPr>
          <w:rFonts w:ascii="Times New Roman" w:hAnsi="Times New Roman" w:cs="Times New Roman"/>
          <w:sz w:val="24"/>
          <w:szCs w:val="24"/>
        </w:rPr>
        <w:t>PFD</w:t>
      </w:r>
      <w:r w:rsidR="00F6640F" w:rsidRPr="007344F9">
        <w:rPr>
          <w:rFonts w:ascii="Times New Roman" w:hAnsi="Times New Roman" w:cs="Times New Roman"/>
          <w:sz w:val="24"/>
          <w:szCs w:val="24"/>
        </w:rPr>
        <w:t xml:space="preserve"> </w:t>
      </w:r>
      <w:r w:rsidR="00F6640F">
        <w:rPr>
          <w:rFonts w:ascii="Times New Roman" w:hAnsi="Times New Roman" w:cs="Times New Roman"/>
          <w:sz w:val="24"/>
          <w:szCs w:val="24"/>
        </w:rPr>
        <w:t>c</w:t>
      </w:r>
      <w:r w:rsidR="00F6640F" w:rsidRPr="007344F9">
        <w:rPr>
          <w:rFonts w:ascii="Times New Roman" w:hAnsi="Times New Roman" w:cs="Times New Roman"/>
          <w:sz w:val="24"/>
          <w:szCs w:val="24"/>
        </w:rPr>
        <w:t>ycle</w:t>
      </w:r>
      <w:r w:rsidR="00F6640F">
        <w:rPr>
          <w:rFonts w:ascii="Times New Roman" w:hAnsi="Times New Roman" w:cs="Times New Roman"/>
          <w:sz w:val="24"/>
          <w:szCs w:val="24"/>
        </w:rPr>
        <w:t xml:space="preserve"> with </w:t>
      </w:r>
      <w:r w:rsidR="002354B0">
        <w:rPr>
          <w:rFonts w:ascii="Times New Roman" w:hAnsi="Times New Roman" w:cs="Times New Roman"/>
          <w:sz w:val="24"/>
          <w:szCs w:val="24"/>
        </w:rPr>
        <w:t xml:space="preserve">the </w:t>
      </w:r>
      <w:r w:rsidR="00F6640F">
        <w:rPr>
          <w:rFonts w:ascii="Times New Roman" w:hAnsi="Times New Roman" w:cs="Times New Roman"/>
          <w:sz w:val="24"/>
          <w:szCs w:val="24"/>
        </w:rPr>
        <w:t>support</w:t>
      </w:r>
      <w:r w:rsidR="002354B0">
        <w:rPr>
          <w:rFonts w:ascii="Times New Roman" w:hAnsi="Times New Roman" w:cs="Times New Roman"/>
          <w:sz w:val="24"/>
          <w:szCs w:val="24"/>
        </w:rPr>
        <w:t xml:space="preserve"> of UN agencies</w:t>
      </w:r>
      <w:r w:rsidR="00F6640F">
        <w:rPr>
          <w:rFonts w:ascii="Times New Roman" w:hAnsi="Times New Roman" w:cs="Times New Roman"/>
          <w:sz w:val="24"/>
          <w:szCs w:val="24"/>
        </w:rPr>
        <w:t xml:space="preserve">. </w:t>
      </w:r>
      <w:r w:rsidR="00485D26">
        <w:rPr>
          <w:rFonts w:ascii="Times New Roman" w:hAnsi="Times New Roman" w:cs="Times New Roman"/>
          <w:sz w:val="24"/>
          <w:szCs w:val="24"/>
        </w:rPr>
        <w:t xml:space="preserve">The list is impressive </w:t>
      </w:r>
      <w:r w:rsidR="000E470F">
        <w:rPr>
          <w:rFonts w:ascii="Times New Roman" w:hAnsi="Times New Roman" w:cs="Times New Roman"/>
          <w:sz w:val="24"/>
          <w:szCs w:val="24"/>
        </w:rPr>
        <w:t>not</w:t>
      </w:r>
      <w:r w:rsidR="00485D26">
        <w:rPr>
          <w:rFonts w:ascii="Times New Roman" w:hAnsi="Times New Roman" w:cs="Times New Roman"/>
          <w:sz w:val="24"/>
          <w:szCs w:val="24"/>
        </w:rPr>
        <w:t xml:space="preserve"> only </w:t>
      </w:r>
      <w:r w:rsidR="00D041B6">
        <w:rPr>
          <w:rFonts w:ascii="Times New Roman" w:hAnsi="Times New Roman" w:cs="Times New Roman"/>
          <w:sz w:val="24"/>
          <w:szCs w:val="24"/>
        </w:rPr>
        <w:t xml:space="preserve">due to the large number of policy and legal instruments that have been created, but also because of the large range of issues and areas that have be covered. </w:t>
      </w:r>
      <w:r w:rsidR="00306934">
        <w:rPr>
          <w:rFonts w:ascii="Times New Roman" w:hAnsi="Times New Roman" w:cs="Times New Roman"/>
          <w:sz w:val="24"/>
          <w:szCs w:val="24"/>
        </w:rPr>
        <w:t xml:space="preserve">The UN has also played a major role in the </w:t>
      </w:r>
      <w:r w:rsidR="002354B0">
        <w:rPr>
          <w:rFonts w:ascii="Times New Roman" w:hAnsi="Times New Roman" w:cs="Times New Roman"/>
          <w:sz w:val="24"/>
          <w:szCs w:val="24"/>
        </w:rPr>
        <w:t>establishment</w:t>
      </w:r>
      <w:r w:rsidR="00306934">
        <w:rPr>
          <w:rFonts w:ascii="Times New Roman" w:hAnsi="Times New Roman" w:cs="Times New Roman"/>
          <w:sz w:val="24"/>
          <w:szCs w:val="24"/>
        </w:rPr>
        <w:t xml:space="preserve"> of the national SDG framework, </w:t>
      </w:r>
      <w:r w:rsidR="00F6640F">
        <w:rPr>
          <w:rFonts w:ascii="Times New Roman" w:hAnsi="Times New Roman" w:cs="Times New Roman"/>
          <w:sz w:val="24"/>
          <w:szCs w:val="24"/>
        </w:rPr>
        <w:t>ensuring</w:t>
      </w:r>
      <w:r w:rsidR="00306934">
        <w:rPr>
          <w:rFonts w:ascii="Times New Roman" w:hAnsi="Times New Roman" w:cs="Times New Roman"/>
          <w:sz w:val="24"/>
          <w:szCs w:val="24"/>
        </w:rPr>
        <w:t xml:space="preserve"> that </w:t>
      </w:r>
      <w:r w:rsidR="00F6640F">
        <w:rPr>
          <w:rFonts w:ascii="Times New Roman" w:hAnsi="Times New Roman" w:cs="Times New Roman"/>
          <w:sz w:val="24"/>
          <w:szCs w:val="24"/>
        </w:rPr>
        <w:t>the</w:t>
      </w:r>
      <w:r w:rsidR="00306934">
        <w:rPr>
          <w:rFonts w:ascii="Times New Roman" w:hAnsi="Times New Roman" w:cs="Times New Roman"/>
          <w:sz w:val="24"/>
          <w:szCs w:val="24"/>
        </w:rPr>
        <w:t xml:space="preserve"> activities </w:t>
      </w:r>
      <w:r w:rsidR="00F6640F">
        <w:rPr>
          <w:rFonts w:ascii="Times New Roman" w:hAnsi="Times New Roman" w:cs="Times New Roman"/>
          <w:sz w:val="24"/>
          <w:szCs w:val="24"/>
        </w:rPr>
        <w:t xml:space="preserve">of UN agencies </w:t>
      </w:r>
      <w:r w:rsidR="00306934">
        <w:rPr>
          <w:rFonts w:ascii="Times New Roman" w:hAnsi="Times New Roman" w:cs="Times New Roman"/>
          <w:sz w:val="24"/>
          <w:szCs w:val="24"/>
        </w:rPr>
        <w:t xml:space="preserve">are </w:t>
      </w:r>
      <w:r w:rsidR="00F6640F">
        <w:rPr>
          <w:rFonts w:ascii="Times New Roman" w:hAnsi="Times New Roman" w:cs="Times New Roman"/>
          <w:sz w:val="24"/>
          <w:szCs w:val="24"/>
        </w:rPr>
        <w:t>largely</w:t>
      </w:r>
      <w:r w:rsidR="00306934">
        <w:rPr>
          <w:rFonts w:ascii="Times New Roman" w:hAnsi="Times New Roman" w:cs="Times New Roman"/>
          <w:sz w:val="24"/>
          <w:szCs w:val="24"/>
        </w:rPr>
        <w:t xml:space="preserve"> aligned with Turkmenistan’s SDG commitments.</w:t>
      </w:r>
      <w:r w:rsidR="00306934">
        <w:rPr>
          <w:rStyle w:val="FootnoteReference"/>
          <w:rFonts w:ascii="Times New Roman" w:hAnsi="Times New Roman" w:cs="Times New Roman"/>
          <w:sz w:val="24"/>
          <w:szCs w:val="24"/>
        </w:rPr>
        <w:footnoteReference w:id="28"/>
      </w:r>
    </w:p>
    <w:p w14:paraId="67D330E3" w14:textId="1C34FC61" w:rsidR="002C088C" w:rsidRPr="00F6640F" w:rsidRDefault="00F6640F" w:rsidP="002C08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w:t>
      </w:r>
      <w:r w:rsidR="002354B0">
        <w:rPr>
          <w:rFonts w:ascii="Times New Roman" w:hAnsi="Times New Roman" w:cs="Times New Roman"/>
          <w:sz w:val="24"/>
          <w:szCs w:val="24"/>
        </w:rPr>
        <w:t>key</w:t>
      </w:r>
      <w:r>
        <w:rPr>
          <w:rFonts w:ascii="Times New Roman" w:hAnsi="Times New Roman" w:cs="Times New Roman"/>
          <w:sz w:val="24"/>
          <w:szCs w:val="24"/>
        </w:rPr>
        <w:t xml:space="preserve"> area of UN assistance for Turkmenistan has been support </w:t>
      </w:r>
      <w:r w:rsidR="002354B0">
        <w:rPr>
          <w:rFonts w:ascii="Times New Roman" w:hAnsi="Times New Roman" w:cs="Times New Roman"/>
          <w:sz w:val="24"/>
          <w:szCs w:val="24"/>
        </w:rPr>
        <w:t>for the country’s achievement of commitments and</w:t>
      </w:r>
      <w:r>
        <w:rPr>
          <w:rFonts w:ascii="Times New Roman" w:hAnsi="Times New Roman" w:cs="Times New Roman"/>
          <w:sz w:val="24"/>
          <w:szCs w:val="24"/>
        </w:rPr>
        <w:t xml:space="preserve"> </w:t>
      </w:r>
      <w:r w:rsidR="00A50A7C">
        <w:rPr>
          <w:rFonts w:ascii="Times New Roman" w:hAnsi="Times New Roman" w:cs="Times New Roman"/>
          <w:sz w:val="24"/>
          <w:szCs w:val="24"/>
          <w:lang w:val="en-US"/>
        </w:rPr>
        <w:t xml:space="preserve">obligations </w:t>
      </w:r>
      <w:r w:rsidR="002354B0">
        <w:rPr>
          <w:rFonts w:ascii="Times New Roman" w:hAnsi="Times New Roman" w:cs="Times New Roman"/>
          <w:sz w:val="24"/>
          <w:szCs w:val="24"/>
          <w:lang w:val="en-US"/>
        </w:rPr>
        <w:t>under</w:t>
      </w:r>
      <w:r w:rsidR="00A50A7C" w:rsidRPr="008721D9">
        <w:rPr>
          <w:rFonts w:ascii="Times New Roman" w:hAnsi="Times New Roman" w:cs="Times New Roman"/>
          <w:sz w:val="24"/>
          <w:szCs w:val="24"/>
        </w:rPr>
        <w:t xml:space="preserve"> international and regional agreements</w:t>
      </w:r>
      <w:r w:rsidR="00A50A7C">
        <w:rPr>
          <w:rFonts w:ascii="Times New Roman" w:hAnsi="Times New Roman" w:cs="Times New Roman"/>
          <w:sz w:val="24"/>
          <w:szCs w:val="24"/>
        </w:rPr>
        <w:t xml:space="preserve">. </w:t>
      </w:r>
      <w:r>
        <w:rPr>
          <w:rFonts w:ascii="Times New Roman" w:hAnsi="Times New Roman" w:cs="Times New Roman"/>
          <w:color w:val="000000" w:themeColor="text1"/>
          <w:sz w:val="24"/>
          <w:szCs w:val="24"/>
        </w:rPr>
        <w:t>For example, i</w:t>
      </w:r>
      <w:r w:rsidR="00A50A7C">
        <w:rPr>
          <w:rFonts w:ascii="Times New Roman" w:eastAsia="Times New Roman" w:hAnsi="Times New Roman" w:cs="Times New Roman"/>
          <w:sz w:val="24"/>
          <w:szCs w:val="24"/>
          <w:lang w:val="en-US"/>
        </w:rPr>
        <w:t xml:space="preserve">n close cooperation with the </w:t>
      </w:r>
      <w:r w:rsidR="00A50A7C" w:rsidRPr="00A50A7C">
        <w:rPr>
          <w:rFonts w:ascii="Times New Roman" w:eastAsia="Times New Roman" w:hAnsi="Times New Roman" w:cs="Times New Roman"/>
          <w:sz w:val="24"/>
          <w:szCs w:val="24"/>
          <w:lang w:val="en-US"/>
        </w:rPr>
        <w:t>National Institute for Democracy and</w:t>
      </w:r>
      <w:r w:rsidR="00A50A7C">
        <w:rPr>
          <w:rFonts w:ascii="Times New Roman" w:eastAsia="Times New Roman" w:hAnsi="Times New Roman" w:cs="Times New Roman"/>
          <w:sz w:val="24"/>
          <w:szCs w:val="24"/>
          <w:lang w:val="en-US"/>
        </w:rPr>
        <w:t xml:space="preserve"> </w:t>
      </w:r>
      <w:r w:rsidR="00A50A7C" w:rsidRPr="00A50A7C">
        <w:rPr>
          <w:rFonts w:ascii="Times New Roman" w:eastAsia="Times New Roman" w:hAnsi="Times New Roman" w:cs="Times New Roman"/>
          <w:sz w:val="24"/>
          <w:szCs w:val="24"/>
          <w:lang w:val="en-US"/>
        </w:rPr>
        <w:t>Human Rights</w:t>
      </w:r>
      <w:r w:rsidR="00A50A7C">
        <w:rPr>
          <w:rFonts w:ascii="Times New Roman" w:eastAsia="Times New Roman" w:hAnsi="Times New Roman" w:cs="Times New Roman"/>
          <w:sz w:val="24"/>
          <w:szCs w:val="24"/>
          <w:lang w:val="en-US"/>
        </w:rPr>
        <w:t>,</w:t>
      </w:r>
      <w:r w:rsidR="000302D3">
        <w:rPr>
          <w:rStyle w:val="FootnoteReference"/>
          <w:rFonts w:ascii="Times New Roman" w:eastAsia="Times New Roman" w:hAnsi="Times New Roman" w:cs="Times New Roman"/>
          <w:sz w:val="24"/>
          <w:szCs w:val="24"/>
          <w:lang w:val="en-US"/>
        </w:rPr>
        <w:footnoteReference w:id="29"/>
      </w:r>
      <w:r w:rsidR="00A50A7C">
        <w:rPr>
          <w:rFonts w:ascii="Times New Roman" w:eastAsia="Times New Roman" w:hAnsi="Times New Roman" w:cs="Times New Roman"/>
          <w:sz w:val="24"/>
          <w:szCs w:val="24"/>
          <w:lang w:val="en-US"/>
        </w:rPr>
        <w:t xml:space="preserve"> the UN </w:t>
      </w:r>
      <w:r w:rsidR="00A50A7C" w:rsidRPr="005C26A6">
        <w:rPr>
          <w:rFonts w:ascii="Times New Roman" w:eastAsia="Times New Roman" w:hAnsi="Times New Roman" w:cs="Times New Roman"/>
          <w:sz w:val="24"/>
          <w:szCs w:val="24"/>
          <w:lang w:val="en-US"/>
        </w:rPr>
        <w:t xml:space="preserve">has supported the </w:t>
      </w:r>
      <w:r w:rsidR="00A50A7C">
        <w:rPr>
          <w:rFonts w:ascii="Times New Roman" w:eastAsia="Times New Roman" w:hAnsi="Times New Roman" w:cs="Times New Roman"/>
          <w:sz w:val="24"/>
          <w:szCs w:val="24"/>
          <w:lang w:val="en-US"/>
        </w:rPr>
        <w:t>development of key</w:t>
      </w:r>
      <w:r w:rsidR="00A50A7C" w:rsidRPr="005C26A6">
        <w:rPr>
          <w:rFonts w:ascii="Times New Roman" w:eastAsia="Times New Roman" w:hAnsi="Times New Roman" w:cs="Times New Roman"/>
          <w:sz w:val="24"/>
          <w:szCs w:val="24"/>
          <w:lang w:val="en-US"/>
        </w:rPr>
        <w:t xml:space="preserve"> national human rights action plans.</w:t>
      </w:r>
      <w:bookmarkStart w:id="55" w:name="_Hlk15806760"/>
      <w:r>
        <w:rPr>
          <w:rFonts w:ascii="Times New Roman" w:eastAsia="Times New Roman" w:hAnsi="Times New Roman" w:cs="Times New Roman"/>
          <w:sz w:val="24"/>
          <w:szCs w:val="24"/>
          <w:lang w:val="en-US"/>
        </w:rPr>
        <w:t xml:space="preserve"> One major achievement in this area is the endorsement by</w:t>
      </w:r>
      <w:r w:rsidR="00D905B4">
        <w:rPr>
          <w:rFonts w:ascii="Times New Roman" w:eastAsia="Times New Roman" w:hAnsi="Times New Roman" w:cs="Times New Roman"/>
          <w:sz w:val="24"/>
          <w:szCs w:val="24"/>
          <w:lang w:val="en-US"/>
        </w:rPr>
        <w:t xml:space="preserve"> the g</w:t>
      </w:r>
      <w:r w:rsidR="00A50A7C" w:rsidRPr="005C26A6">
        <w:rPr>
          <w:rFonts w:ascii="Times New Roman" w:eastAsia="Times New Roman" w:hAnsi="Times New Roman" w:cs="Times New Roman"/>
          <w:sz w:val="24"/>
          <w:szCs w:val="24"/>
          <w:lang w:val="en-US"/>
        </w:rPr>
        <w:t xml:space="preserve">overnment </w:t>
      </w:r>
      <w:r>
        <w:rPr>
          <w:rFonts w:ascii="Times New Roman" w:eastAsia="Times New Roman" w:hAnsi="Times New Roman" w:cs="Times New Roman"/>
          <w:sz w:val="24"/>
          <w:szCs w:val="24"/>
          <w:lang w:val="en-US"/>
        </w:rPr>
        <w:t>of</w:t>
      </w:r>
      <w:r w:rsidR="00A50A7C" w:rsidRPr="005C26A6">
        <w:rPr>
          <w:rFonts w:ascii="Times New Roman" w:eastAsia="Times New Roman" w:hAnsi="Times New Roman" w:cs="Times New Roman"/>
          <w:sz w:val="24"/>
          <w:szCs w:val="24"/>
          <w:lang w:val="en-US"/>
        </w:rPr>
        <w:t xml:space="preserve"> </w:t>
      </w:r>
      <w:r w:rsidR="00D905B4">
        <w:rPr>
          <w:rFonts w:ascii="Times New Roman" w:eastAsia="Times New Roman" w:hAnsi="Times New Roman" w:cs="Times New Roman"/>
          <w:sz w:val="24"/>
          <w:szCs w:val="24"/>
          <w:lang w:val="en-US"/>
        </w:rPr>
        <w:t xml:space="preserve">an overarching </w:t>
      </w:r>
      <w:r w:rsidR="00D905B4" w:rsidRPr="00D905B4">
        <w:rPr>
          <w:rFonts w:ascii="Times New Roman" w:eastAsia="Times New Roman" w:hAnsi="Times New Roman" w:cs="Times New Roman"/>
          <w:sz w:val="24"/>
          <w:szCs w:val="24"/>
          <w:lang w:val="en-US"/>
        </w:rPr>
        <w:t>National Human Rights Action Plan for 2016-2020</w:t>
      </w:r>
      <w:r w:rsidR="00D905B4">
        <w:rPr>
          <w:rFonts w:ascii="Times New Roman" w:eastAsia="Times New Roman" w:hAnsi="Times New Roman" w:cs="Times New Roman"/>
          <w:sz w:val="24"/>
          <w:szCs w:val="24"/>
          <w:lang w:val="en-US"/>
        </w:rPr>
        <w:t xml:space="preserve"> and </w:t>
      </w:r>
      <w:r w:rsidR="006E5E62">
        <w:rPr>
          <w:rFonts w:ascii="Times New Roman" w:eastAsia="Times New Roman" w:hAnsi="Times New Roman" w:cs="Times New Roman"/>
          <w:sz w:val="24"/>
          <w:szCs w:val="24"/>
          <w:lang w:val="en-US"/>
        </w:rPr>
        <w:t>a number of</w:t>
      </w:r>
      <w:r w:rsidR="00D905B4">
        <w:rPr>
          <w:rFonts w:ascii="Times New Roman" w:eastAsia="Times New Roman" w:hAnsi="Times New Roman" w:cs="Times New Roman"/>
          <w:sz w:val="24"/>
          <w:szCs w:val="24"/>
          <w:lang w:val="en-US"/>
        </w:rPr>
        <w:t xml:space="preserve"> specific</w:t>
      </w:r>
      <w:r w:rsidR="00A50A7C">
        <w:rPr>
          <w:rFonts w:ascii="Times New Roman" w:eastAsia="Times New Roman" w:hAnsi="Times New Roman" w:cs="Times New Roman"/>
          <w:sz w:val="24"/>
          <w:szCs w:val="24"/>
          <w:lang w:val="en-US"/>
        </w:rPr>
        <w:t xml:space="preserve"> human rights plans –</w:t>
      </w:r>
      <w:r w:rsidR="00034908">
        <w:rPr>
          <w:rFonts w:ascii="Times New Roman" w:eastAsia="Times New Roman" w:hAnsi="Times New Roman" w:cs="Times New Roman"/>
          <w:sz w:val="24"/>
          <w:szCs w:val="24"/>
          <w:lang w:val="en-US"/>
        </w:rPr>
        <w:t xml:space="preserve"> for instance,</w:t>
      </w:r>
      <w:r w:rsidR="006E5E62">
        <w:rPr>
          <w:rFonts w:ascii="Times New Roman" w:eastAsia="Times New Roman" w:hAnsi="Times New Roman" w:cs="Times New Roman"/>
          <w:sz w:val="24"/>
          <w:szCs w:val="24"/>
          <w:lang w:val="en-US"/>
        </w:rPr>
        <w:t xml:space="preserve"> the</w:t>
      </w:r>
      <w:r w:rsidR="00A50A7C">
        <w:rPr>
          <w:rFonts w:ascii="Times New Roman" w:eastAsia="Times New Roman" w:hAnsi="Times New Roman" w:cs="Times New Roman"/>
          <w:sz w:val="24"/>
          <w:szCs w:val="24"/>
          <w:lang w:val="en-US"/>
        </w:rPr>
        <w:t xml:space="preserve"> </w:t>
      </w:r>
      <w:r w:rsidR="00A50A7C" w:rsidRPr="005C26A6">
        <w:rPr>
          <w:rFonts w:ascii="Times New Roman" w:eastAsia="Times New Roman" w:hAnsi="Times New Roman" w:cs="Times New Roman"/>
          <w:sz w:val="24"/>
          <w:szCs w:val="24"/>
          <w:lang w:val="en-US"/>
        </w:rPr>
        <w:t>National Action Plan on Gender Equality</w:t>
      </w:r>
      <w:r w:rsidR="00034908">
        <w:rPr>
          <w:rFonts w:ascii="Times New Roman" w:eastAsia="Times New Roman" w:hAnsi="Times New Roman" w:cs="Times New Roman"/>
          <w:sz w:val="24"/>
          <w:szCs w:val="24"/>
          <w:lang w:val="en-US"/>
        </w:rPr>
        <w:t>,</w:t>
      </w:r>
      <w:r w:rsidR="00A50A7C">
        <w:rPr>
          <w:rFonts w:ascii="Times New Roman" w:eastAsia="Times New Roman" w:hAnsi="Times New Roman" w:cs="Times New Roman"/>
          <w:sz w:val="24"/>
          <w:szCs w:val="24"/>
          <w:lang w:val="en-US"/>
        </w:rPr>
        <w:t xml:space="preserve"> </w:t>
      </w:r>
      <w:r w:rsidR="00A50A7C" w:rsidRPr="005C26A6">
        <w:rPr>
          <w:rFonts w:ascii="Times New Roman" w:eastAsia="Times New Roman" w:hAnsi="Times New Roman" w:cs="Times New Roman"/>
          <w:sz w:val="24"/>
          <w:szCs w:val="24"/>
          <w:lang w:val="en-US"/>
        </w:rPr>
        <w:t>National Action Plan on Combating Human Trafficking</w:t>
      </w:r>
      <w:r w:rsidR="00034908">
        <w:rPr>
          <w:rFonts w:ascii="Times New Roman" w:eastAsia="Times New Roman" w:hAnsi="Times New Roman" w:cs="Times New Roman"/>
          <w:sz w:val="24"/>
          <w:szCs w:val="24"/>
          <w:lang w:val="en-US"/>
        </w:rPr>
        <w:t>,</w:t>
      </w:r>
      <w:r w:rsidR="00A50A7C" w:rsidRPr="005C26A6">
        <w:rPr>
          <w:rFonts w:ascii="Times New Roman" w:eastAsia="Times New Roman" w:hAnsi="Times New Roman" w:cs="Times New Roman"/>
          <w:sz w:val="24"/>
          <w:szCs w:val="24"/>
          <w:lang w:val="en-US"/>
        </w:rPr>
        <w:t xml:space="preserve"> </w:t>
      </w:r>
      <w:r w:rsidR="00AE3A53" w:rsidRPr="00AE3A53">
        <w:rPr>
          <w:rFonts w:ascii="Times New Roman" w:hAnsi="Times New Roman" w:cs="Times New Roman"/>
          <w:sz w:val="24"/>
          <w:szCs w:val="24"/>
        </w:rPr>
        <w:t>National Plan of Action for Realization of Child Rights</w:t>
      </w:r>
      <w:r w:rsidR="00034908">
        <w:rPr>
          <w:rFonts w:ascii="Times New Roman" w:hAnsi="Times New Roman" w:cs="Times New Roman"/>
          <w:sz w:val="24"/>
          <w:szCs w:val="24"/>
        </w:rPr>
        <w:t>,</w:t>
      </w:r>
      <w:r w:rsidR="006E5E62">
        <w:rPr>
          <w:rFonts w:ascii="Times New Roman" w:hAnsi="Times New Roman" w:cs="Times New Roman"/>
          <w:sz w:val="24"/>
          <w:szCs w:val="24"/>
        </w:rPr>
        <w:t xml:space="preserve"> </w:t>
      </w:r>
      <w:r w:rsidR="00034908">
        <w:rPr>
          <w:rFonts w:ascii="Times New Roman" w:hAnsi="Times New Roman" w:cs="Times New Roman"/>
          <w:sz w:val="24"/>
          <w:szCs w:val="24"/>
        </w:rPr>
        <w:t xml:space="preserve">and </w:t>
      </w:r>
      <w:r w:rsidR="006E5E62" w:rsidRPr="006E5E62">
        <w:rPr>
          <w:rFonts w:ascii="Times New Roman" w:hAnsi="Times New Roman" w:cs="Times New Roman"/>
          <w:sz w:val="24"/>
          <w:szCs w:val="24"/>
        </w:rPr>
        <w:t xml:space="preserve">National Action Plan on </w:t>
      </w:r>
      <w:r w:rsidR="006E5E62">
        <w:rPr>
          <w:rFonts w:ascii="Times New Roman" w:hAnsi="Times New Roman" w:cs="Times New Roman"/>
          <w:sz w:val="24"/>
          <w:szCs w:val="24"/>
        </w:rPr>
        <w:t>the E</w:t>
      </w:r>
      <w:r w:rsidR="006E5E62" w:rsidRPr="006E5E62">
        <w:rPr>
          <w:rFonts w:ascii="Times New Roman" w:hAnsi="Times New Roman" w:cs="Times New Roman"/>
          <w:sz w:val="24"/>
          <w:szCs w:val="24"/>
        </w:rPr>
        <w:t xml:space="preserve">limination of </w:t>
      </w:r>
      <w:r w:rsidR="006E5E62">
        <w:rPr>
          <w:rFonts w:ascii="Times New Roman" w:hAnsi="Times New Roman" w:cs="Times New Roman"/>
          <w:sz w:val="24"/>
          <w:szCs w:val="24"/>
        </w:rPr>
        <w:t>S</w:t>
      </w:r>
      <w:r w:rsidR="006E5E62" w:rsidRPr="006E5E62">
        <w:rPr>
          <w:rFonts w:ascii="Times New Roman" w:hAnsi="Times New Roman" w:cs="Times New Roman"/>
          <w:sz w:val="24"/>
          <w:szCs w:val="24"/>
        </w:rPr>
        <w:t>tatelessnes</w:t>
      </w:r>
      <w:r w:rsidR="00034908">
        <w:rPr>
          <w:rFonts w:ascii="Times New Roman" w:hAnsi="Times New Roman" w:cs="Times New Roman"/>
          <w:sz w:val="24"/>
          <w:szCs w:val="24"/>
        </w:rPr>
        <w:t>s</w:t>
      </w:r>
      <w:r w:rsidR="00A50A7C" w:rsidRPr="005C26A6">
        <w:rPr>
          <w:rFonts w:ascii="Times New Roman" w:eastAsia="Times New Roman" w:hAnsi="Times New Roman" w:cs="Times New Roman"/>
          <w:sz w:val="24"/>
          <w:szCs w:val="24"/>
          <w:lang w:val="en-US"/>
        </w:rPr>
        <w:t>.</w:t>
      </w:r>
      <w:bookmarkEnd w:id="55"/>
      <w:r w:rsidR="00A50A7C">
        <w:rPr>
          <w:rFonts w:ascii="Times New Roman" w:eastAsia="Times New Roman" w:hAnsi="Times New Roman" w:cs="Times New Roman"/>
          <w:sz w:val="24"/>
          <w:szCs w:val="24"/>
          <w:lang w:val="en-US"/>
        </w:rPr>
        <w:t xml:space="preserve"> In addition to supporting the development of these plans, the UN has also organized a</w:t>
      </w:r>
      <w:r w:rsidR="00A50A7C" w:rsidRPr="00E4385C">
        <w:rPr>
          <w:rFonts w:ascii="Times New Roman" w:eastAsia="Times New Roman" w:hAnsi="Times New Roman" w:cs="Times New Roman"/>
          <w:sz w:val="24"/>
          <w:szCs w:val="24"/>
          <w:lang w:val="en-US"/>
        </w:rPr>
        <w:t xml:space="preserve"> series of </w:t>
      </w:r>
      <w:r w:rsidR="0040409B">
        <w:rPr>
          <w:rFonts w:ascii="Times New Roman" w:eastAsia="Times New Roman" w:hAnsi="Times New Roman" w:cs="Times New Roman"/>
          <w:sz w:val="24"/>
          <w:szCs w:val="24"/>
          <w:lang w:val="en-US"/>
        </w:rPr>
        <w:t>initiatives</w:t>
      </w:r>
      <w:r w:rsidR="00A50A7C">
        <w:rPr>
          <w:rFonts w:ascii="Times New Roman" w:eastAsia="Times New Roman" w:hAnsi="Times New Roman" w:cs="Times New Roman"/>
          <w:sz w:val="24"/>
          <w:szCs w:val="24"/>
          <w:lang w:val="en-US"/>
        </w:rPr>
        <w:t xml:space="preserve"> aimed at supporting their implementation</w:t>
      </w:r>
      <w:r w:rsidR="00A50A7C" w:rsidRPr="00E4385C">
        <w:rPr>
          <w:rFonts w:ascii="Times New Roman" w:eastAsia="Times New Roman" w:hAnsi="Times New Roman" w:cs="Times New Roman"/>
          <w:sz w:val="24"/>
          <w:szCs w:val="24"/>
          <w:lang w:val="en-US"/>
        </w:rPr>
        <w:t>.</w:t>
      </w:r>
      <w:r w:rsidR="002B07C8" w:rsidRPr="005C26A6">
        <w:rPr>
          <w:rFonts w:ascii="Times New Roman" w:eastAsia="Times New Roman" w:hAnsi="Times New Roman" w:cs="Times New Roman"/>
          <w:sz w:val="24"/>
          <w:szCs w:val="24"/>
          <w:lang w:val="en-US"/>
        </w:rPr>
        <w:t xml:space="preserve"> </w:t>
      </w:r>
      <w:r w:rsidR="00CB5EBC" w:rsidRPr="005C26A6">
        <w:rPr>
          <w:rFonts w:ascii="Times New Roman" w:eastAsia="Times New Roman" w:hAnsi="Times New Roman" w:cs="Times New Roman"/>
          <w:sz w:val="24"/>
          <w:szCs w:val="24"/>
          <w:lang w:val="en-US"/>
        </w:rPr>
        <w:t xml:space="preserve">Further, the UN has assisted the </w:t>
      </w:r>
      <w:r w:rsidR="00210BBB">
        <w:rPr>
          <w:rFonts w:ascii="Times New Roman" w:eastAsia="Times New Roman" w:hAnsi="Times New Roman" w:cs="Times New Roman"/>
          <w:sz w:val="24"/>
          <w:szCs w:val="24"/>
          <w:lang w:val="en-US"/>
        </w:rPr>
        <w:t>g</w:t>
      </w:r>
      <w:r w:rsidR="00CB5EBC" w:rsidRPr="005C26A6">
        <w:rPr>
          <w:rFonts w:ascii="Times New Roman" w:eastAsia="Times New Roman" w:hAnsi="Times New Roman" w:cs="Times New Roman"/>
          <w:sz w:val="24"/>
          <w:szCs w:val="24"/>
          <w:lang w:val="en-US"/>
        </w:rPr>
        <w:t xml:space="preserve">overnment </w:t>
      </w:r>
      <w:r w:rsidR="00DD5E70">
        <w:rPr>
          <w:rFonts w:ascii="Times New Roman" w:eastAsia="Times New Roman" w:hAnsi="Times New Roman" w:cs="Times New Roman"/>
          <w:sz w:val="24"/>
          <w:szCs w:val="24"/>
          <w:lang w:val="en-US"/>
        </w:rPr>
        <w:t>with</w:t>
      </w:r>
      <w:r w:rsidR="00CB5EBC" w:rsidRPr="005C26A6">
        <w:rPr>
          <w:rFonts w:ascii="Times New Roman" w:eastAsia="Times New Roman" w:hAnsi="Times New Roman" w:cs="Times New Roman"/>
          <w:sz w:val="24"/>
          <w:szCs w:val="24"/>
          <w:lang w:val="en-US"/>
        </w:rPr>
        <w:t xml:space="preserve"> </w:t>
      </w:r>
      <w:r w:rsidR="00DD5E70">
        <w:rPr>
          <w:rFonts w:ascii="Times New Roman" w:eastAsia="Times New Roman" w:hAnsi="Times New Roman" w:cs="Times New Roman"/>
          <w:sz w:val="24"/>
          <w:szCs w:val="24"/>
          <w:lang w:val="en-US"/>
        </w:rPr>
        <w:t>the preparation of</w:t>
      </w:r>
      <w:r w:rsidR="00CB5EBC" w:rsidRPr="005C26A6">
        <w:rPr>
          <w:rFonts w:ascii="Times New Roman" w:eastAsia="Times New Roman" w:hAnsi="Times New Roman" w:cs="Times New Roman"/>
          <w:sz w:val="24"/>
          <w:szCs w:val="24"/>
          <w:lang w:val="en-US"/>
        </w:rPr>
        <w:t xml:space="preserve"> national reports to </w:t>
      </w:r>
      <w:r w:rsidR="00D041B6">
        <w:rPr>
          <w:rFonts w:ascii="Times New Roman" w:eastAsia="Times New Roman" w:hAnsi="Times New Roman" w:cs="Times New Roman"/>
          <w:sz w:val="24"/>
          <w:szCs w:val="24"/>
          <w:lang w:val="en-US"/>
        </w:rPr>
        <w:t xml:space="preserve">international bodies, such as the </w:t>
      </w:r>
      <w:r w:rsidR="00DD5E70">
        <w:rPr>
          <w:rFonts w:ascii="Times New Roman" w:eastAsia="Times New Roman" w:hAnsi="Times New Roman" w:cs="Times New Roman"/>
          <w:sz w:val="24"/>
          <w:szCs w:val="24"/>
          <w:lang w:val="en-US"/>
        </w:rPr>
        <w:t>c</w:t>
      </w:r>
      <w:r w:rsidR="00CB5EBC" w:rsidRPr="005C26A6">
        <w:rPr>
          <w:rFonts w:ascii="Times New Roman" w:eastAsia="Times New Roman" w:hAnsi="Times New Roman" w:cs="Times New Roman"/>
          <w:sz w:val="24"/>
          <w:szCs w:val="24"/>
          <w:lang w:val="en-US"/>
        </w:rPr>
        <w:t xml:space="preserve">ommittees on </w:t>
      </w:r>
      <w:r w:rsidR="00D041B6">
        <w:rPr>
          <w:rFonts w:ascii="Times New Roman" w:eastAsia="Times New Roman" w:hAnsi="Times New Roman" w:cs="Times New Roman"/>
          <w:sz w:val="24"/>
          <w:szCs w:val="24"/>
          <w:lang w:val="en-US"/>
        </w:rPr>
        <w:t xml:space="preserve">the </w:t>
      </w:r>
      <w:r w:rsidR="00D041B6" w:rsidRPr="00D041B6">
        <w:rPr>
          <w:rFonts w:ascii="Times New Roman" w:eastAsia="Times New Roman" w:hAnsi="Times New Roman" w:cs="Times New Roman"/>
          <w:sz w:val="24"/>
          <w:szCs w:val="24"/>
          <w:lang w:val="en-US"/>
        </w:rPr>
        <w:t xml:space="preserve">Convention on the Elimination of all Forms of Discrimination Against Women </w:t>
      </w:r>
      <w:r w:rsidR="00D041B6">
        <w:rPr>
          <w:rFonts w:ascii="Times New Roman" w:eastAsia="Times New Roman" w:hAnsi="Times New Roman" w:cs="Times New Roman"/>
          <w:sz w:val="24"/>
          <w:szCs w:val="24"/>
          <w:lang w:val="en-US"/>
        </w:rPr>
        <w:t>(</w:t>
      </w:r>
      <w:r w:rsidR="00CB5EBC" w:rsidRPr="005C26A6">
        <w:rPr>
          <w:rFonts w:ascii="Times New Roman" w:eastAsia="Times New Roman" w:hAnsi="Times New Roman" w:cs="Times New Roman"/>
          <w:sz w:val="24"/>
          <w:szCs w:val="24"/>
          <w:lang w:val="en-US"/>
        </w:rPr>
        <w:t>CEDAW</w:t>
      </w:r>
      <w:r w:rsidR="00D041B6">
        <w:rPr>
          <w:rFonts w:ascii="Times New Roman" w:eastAsia="Times New Roman" w:hAnsi="Times New Roman" w:cs="Times New Roman"/>
          <w:sz w:val="24"/>
          <w:szCs w:val="24"/>
          <w:lang w:val="en-US"/>
        </w:rPr>
        <w:t>)</w:t>
      </w:r>
      <w:r w:rsidR="00CB5EBC" w:rsidRPr="005C26A6">
        <w:rPr>
          <w:rFonts w:ascii="Times New Roman" w:eastAsia="Times New Roman" w:hAnsi="Times New Roman" w:cs="Times New Roman"/>
          <w:sz w:val="24"/>
          <w:szCs w:val="24"/>
          <w:lang w:val="en-US"/>
        </w:rPr>
        <w:t xml:space="preserve"> </w:t>
      </w:r>
      <w:r w:rsidR="00D041B6">
        <w:rPr>
          <w:rFonts w:ascii="Times New Roman" w:eastAsia="Times New Roman" w:hAnsi="Times New Roman" w:cs="Times New Roman"/>
          <w:sz w:val="24"/>
          <w:szCs w:val="24"/>
          <w:lang w:val="en-US"/>
        </w:rPr>
        <w:t>or the</w:t>
      </w:r>
      <w:r w:rsidR="00CB5EBC" w:rsidRPr="005C26A6">
        <w:rPr>
          <w:rFonts w:ascii="Times New Roman" w:eastAsia="Times New Roman" w:hAnsi="Times New Roman" w:cs="Times New Roman"/>
          <w:sz w:val="24"/>
          <w:szCs w:val="24"/>
          <w:lang w:val="en-US"/>
        </w:rPr>
        <w:t xml:space="preserve"> Covenant on Economic, Social and Cultural Rights (CESCR). </w:t>
      </w:r>
      <w:r w:rsidR="00DD5E70">
        <w:rPr>
          <w:rFonts w:ascii="Times New Roman" w:eastAsia="Times New Roman" w:hAnsi="Times New Roman" w:cs="Times New Roman"/>
          <w:sz w:val="24"/>
          <w:szCs w:val="24"/>
          <w:lang w:val="en-US"/>
        </w:rPr>
        <w:t>In this period,</w:t>
      </w:r>
      <w:r w:rsidR="00D041B6">
        <w:rPr>
          <w:rFonts w:ascii="Times New Roman" w:eastAsia="Times New Roman" w:hAnsi="Times New Roman" w:cs="Times New Roman"/>
          <w:sz w:val="24"/>
          <w:szCs w:val="24"/>
          <w:lang w:val="en-US"/>
        </w:rPr>
        <w:t xml:space="preserve"> the UN has also provided </w:t>
      </w:r>
      <w:r w:rsidR="00D041B6" w:rsidRPr="005C26A6">
        <w:rPr>
          <w:rFonts w:ascii="Times New Roman" w:eastAsia="Times New Roman" w:hAnsi="Times New Roman" w:cs="Times New Roman"/>
          <w:sz w:val="24"/>
          <w:szCs w:val="24"/>
          <w:lang w:val="en-US"/>
        </w:rPr>
        <w:t xml:space="preserve">Turkmenistan </w:t>
      </w:r>
      <w:r w:rsidR="00D041B6">
        <w:rPr>
          <w:rFonts w:ascii="Times New Roman" w:eastAsia="Times New Roman" w:hAnsi="Times New Roman" w:cs="Times New Roman"/>
          <w:sz w:val="24"/>
          <w:szCs w:val="24"/>
          <w:lang w:val="en-US"/>
        </w:rPr>
        <w:t>with support to</w:t>
      </w:r>
      <w:r w:rsidR="00DD5E70">
        <w:rPr>
          <w:rFonts w:ascii="Times New Roman" w:eastAsia="Times New Roman" w:hAnsi="Times New Roman" w:cs="Times New Roman"/>
          <w:sz w:val="24"/>
          <w:szCs w:val="24"/>
          <w:lang w:val="en-US"/>
        </w:rPr>
        <w:t xml:space="preserve"> </w:t>
      </w:r>
      <w:r w:rsidR="00D041B6">
        <w:rPr>
          <w:rFonts w:ascii="Times New Roman" w:eastAsia="Times New Roman" w:hAnsi="Times New Roman" w:cs="Times New Roman"/>
          <w:sz w:val="24"/>
          <w:szCs w:val="24"/>
          <w:lang w:val="en-US"/>
        </w:rPr>
        <w:t>undergo reviews</w:t>
      </w:r>
      <w:r w:rsidR="00CB5EBC" w:rsidRPr="005C26A6">
        <w:rPr>
          <w:rFonts w:ascii="Times New Roman" w:eastAsia="Times New Roman" w:hAnsi="Times New Roman" w:cs="Times New Roman"/>
          <w:sz w:val="24"/>
          <w:szCs w:val="24"/>
          <w:lang w:val="en-US"/>
        </w:rPr>
        <w:t xml:space="preserve"> by </w:t>
      </w:r>
      <w:r w:rsidR="00D041B6">
        <w:rPr>
          <w:rFonts w:ascii="Times New Roman" w:eastAsia="Times New Roman" w:hAnsi="Times New Roman" w:cs="Times New Roman"/>
          <w:sz w:val="24"/>
          <w:szCs w:val="24"/>
          <w:lang w:val="en-US"/>
        </w:rPr>
        <w:t xml:space="preserve">UN human rights structures such as </w:t>
      </w:r>
      <w:r w:rsidR="00CB5EBC" w:rsidRPr="005C26A6">
        <w:rPr>
          <w:rFonts w:ascii="Times New Roman" w:eastAsia="Times New Roman" w:hAnsi="Times New Roman" w:cs="Times New Roman"/>
          <w:sz w:val="24"/>
          <w:szCs w:val="24"/>
          <w:lang w:val="en-US"/>
        </w:rPr>
        <w:t xml:space="preserve">the Committee against Torture (CAT) </w:t>
      </w:r>
      <w:r w:rsidR="00D041B6">
        <w:rPr>
          <w:rFonts w:ascii="Times New Roman" w:eastAsia="Times New Roman" w:hAnsi="Times New Roman" w:cs="Times New Roman"/>
          <w:sz w:val="24"/>
          <w:szCs w:val="24"/>
          <w:lang w:val="en-US"/>
        </w:rPr>
        <w:t>or the</w:t>
      </w:r>
      <w:r w:rsidR="00CB5EBC" w:rsidRPr="005C26A6">
        <w:rPr>
          <w:rFonts w:ascii="Times New Roman" w:eastAsia="Times New Roman" w:hAnsi="Times New Roman" w:cs="Times New Roman"/>
          <w:sz w:val="24"/>
          <w:szCs w:val="24"/>
          <w:lang w:val="en-US"/>
        </w:rPr>
        <w:t xml:space="preserve"> Committee on Elimination of Racial Discrimination (CERD).</w:t>
      </w:r>
      <w:r w:rsidR="00BF6E0D">
        <w:rPr>
          <w:rFonts w:ascii="Times New Roman" w:eastAsia="Times New Roman" w:hAnsi="Times New Roman" w:cs="Times New Roman"/>
          <w:sz w:val="24"/>
          <w:szCs w:val="24"/>
          <w:lang w:val="en-US"/>
        </w:rPr>
        <w:t xml:space="preserve"> </w:t>
      </w:r>
      <w:r w:rsidR="00BF6E0D" w:rsidRPr="00BF6E0D">
        <w:rPr>
          <w:rFonts w:ascii="Times New Roman" w:eastAsia="Times New Roman" w:hAnsi="Times New Roman" w:cs="Times New Roman"/>
          <w:sz w:val="24"/>
          <w:szCs w:val="24"/>
          <w:lang w:val="en-US"/>
        </w:rPr>
        <w:t xml:space="preserve">UNCT provided support to strengthen the capacity of the </w:t>
      </w:r>
      <w:r w:rsidR="00BF6E0D" w:rsidRPr="00A50A7C">
        <w:rPr>
          <w:rFonts w:ascii="Times New Roman" w:eastAsia="Times New Roman" w:hAnsi="Times New Roman" w:cs="Times New Roman"/>
          <w:sz w:val="24"/>
          <w:szCs w:val="24"/>
          <w:lang w:val="en-US"/>
        </w:rPr>
        <w:t>National Institute for Democracy and</w:t>
      </w:r>
      <w:r w:rsidR="00BF6E0D">
        <w:rPr>
          <w:rFonts w:ascii="Times New Roman" w:eastAsia="Times New Roman" w:hAnsi="Times New Roman" w:cs="Times New Roman"/>
          <w:sz w:val="24"/>
          <w:szCs w:val="24"/>
          <w:lang w:val="en-US"/>
        </w:rPr>
        <w:t xml:space="preserve"> </w:t>
      </w:r>
      <w:r w:rsidR="00BF6E0D" w:rsidRPr="00A50A7C">
        <w:rPr>
          <w:rFonts w:ascii="Times New Roman" w:eastAsia="Times New Roman" w:hAnsi="Times New Roman" w:cs="Times New Roman"/>
          <w:sz w:val="24"/>
          <w:szCs w:val="24"/>
          <w:lang w:val="en-US"/>
        </w:rPr>
        <w:t>Human Rights</w:t>
      </w:r>
      <w:r w:rsidR="00BF6E0D" w:rsidRPr="00BF6E0D">
        <w:rPr>
          <w:rFonts w:ascii="Times New Roman" w:eastAsia="Times New Roman" w:hAnsi="Times New Roman" w:cs="Times New Roman"/>
          <w:sz w:val="24"/>
          <w:szCs w:val="24"/>
          <w:lang w:val="en-US"/>
        </w:rPr>
        <w:t xml:space="preserve"> </w:t>
      </w:r>
      <w:r w:rsidR="00BF6E0D">
        <w:rPr>
          <w:rFonts w:ascii="Times New Roman" w:eastAsia="Times New Roman" w:hAnsi="Times New Roman" w:cs="Times New Roman"/>
          <w:sz w:val="24"/>
          <w:szCs w:val="24"/>
          <w:lang w:val="en-US"/>
        </w:rPr>
        <w:t>(</w:t>
      </w:r>
      <w:r w:rsidR="00BF6E0D" w:rsidRPr="00BF6E0D">
        <w:rPr>
          <w:rFonts w:ascii="Times New Roman" w:eastAsia="Times New Roman" w:hAnsi="Times New Roman" w:cs="Times New Roman"/>
          <w:sz w:val="24"/>
          <w:szCs w:val="24"/>
          <w:lang w:val="en-US"/>
        </w:rPr>
        <w:t>currently renamed to the Institute of State, Law and Democracy</w:t>
      </w:r>
      <w:r w:rsidR="00BF6E0D">
        <w:rPr>
          <w:rFonts w:ascii="Times New Roman" w:eastAsia="Times New Roman" w:hAnsi="Times New Roman" w:cs="Times New Roman"/>
          <w:sz w:val="24"/>
          <w:szCs w:val="24"/>
          <w:lang w:val="en-US"/>
        </w:rPr>
        <w:t>)</w:t>
      </w:r>
      <w:r w:rsidR="00BF6E0D" w:rsidRPr="00BF6E0D">
        <w:rPr>
          <w:rFonts w:ascii="Times New Roman" w:eastAsia="Times New Roman" w:hAnsi="Times New Roman" w:cs="Times New Roman"/>
          <w:sz w:val="24"/>
          <w:szCs w:val="24"/>
          <w:lang w:val="en-US"/>
        </w:rPr>
        <w:t xml:space="preserve"> to conduct gender expertise of the Constitution of Turkmenistan and to make relevant changes: ex. updated Articles 27 and 40 of the Constitution which proclaim equal civil rights for men and women, and equal rights for men and women in family relations. Be-sides, the updated version of the Constitution includes Article 29 in which equal rights and opportunities for men and women in Turkmenistan proclaimed.</w:t>
      </w:r>
    </w:p>
    <w:p w14:paraId="7FD5A040" w14:textId="19AD98E9" w:rsidR="002C088C" w:rsidRDefault="002447A1" w:rsidP="002C08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adds to the relevance of UN interventions</w:t>
      </w:r>
      <w:r w:rsidR="00F6640F">
        <w:rPr>
          <w:rFonts w:ascii="Times New Roman" w:hAnsi="Times New Roman" w:cs="Times New Roman"/>
          <w:color w:val="000000" w:themeColor="text1"/>
          <w:sz w:val="24"/>
          <w:szCs w:val="24"/>
        </w:rPr>
        <w:t xml:space="preserve"> in the country</w:t>
      </w:r>
      <w:r>
        <w:rPr>
          <w:rFonts w:ascii="Times New Roman" w:hAnsi="Times New Roman" w:cs="Times New Roman"/>
          <w:color w:val="000000" w:themeColor="text1"/>
          <w:sz w:val="24"/>
          <w:szCs w:val="24"/>
        </w:rPr>
        <w:t xml:space="preserve"> is also the </w:t>
      </w:r>
      <w:r w:rsidR="00F6640F">
        <w:rPr>
          <w:rFonts w:ascii="Times New Roman" w:hAnsi="Times New Roman" w:cs="Times New Roman"/>
          <w:color w:val="000000" w:themeColor="text1"/>
          <w:sz w:val="24"/>
          <w:szCs w:val="24"/>
        </w:rPr>
        <w:t xml:space="preserve">open and </w:t>
      </w:r>
      <w:r>
        <w:rPr>
          <w:rFonts w:ascii="Times New Roman" w:hAnsi="Times New Roman" w:cs="Times New Roman"/>
          <w:color w:val="000000" w:themeColor="text1"/>
          <w:sz w:val="24"/>
          <w:szCs w:val="24"/>
        </w:rPr>
        <w:t xml:space="preserve">participatory process through which </w:t>
      </w:r>
      <w:r w:rsidR="00F6640F">
        <w:rPr>
          <w:rFonts w:ascii="Times New Roman" w:hAnsi="Times New Roman" w:cs="Times New Roman"/>
          <w:color w:val="000000" w:themeColor="text1"/>
          <w:sz w:val="24"/>
          <w:szCs w:val="24"/>
        </w:rPr>
        <w:t>the PFD</w:t>
      </w:r>
      <w:r>
        <w:rPr>
          <w:rFonts w:ascii="Times New Roman" w:hAnsi="Times New Roman" w:cs="Times New Roman"/>
          <w:color w:val="000000" w:themeColor="text1"/>
          <w:sz w:val="24"/>
          <w:szCs w:val="24"/>
        </w:rPr>
        <w:t xml:space="preserve"> programme was designed, allowing a range of </w:t>
      </w:r>
      <w:r w:rsidR="00B37EBF">
        <w:rPr>
          <w:rFonts w:ascii="Times New Roman" w:hAnsi="Times New Roman" w:cs="Times New Roman"/>
          <w:color w:val="000000" w:themeColor="text1"/>
          <w:sz w:val="24"/>
          <w:szCs w:val="24"/>
        </w:rPr>
        <w:t xml:space="preserve">government and non-governmental </w:t>
      </w:r>
      <w:r>
        <w:rPr>
          <w:rFonts w:ascii="Times New Roman" w:hAnsi="Times New Roman" w:cs="Times New Roman"/>
          <w:color w:val="000000" w:themeColor="text1"/>
          <w:sz w:val="24"/>
          <w:szCs w:val="24"/>
        </w:rPr>
        <w:t xml:space="preserve">stakeholders </w:t>
      </w:r>
      <w:r w:rsidR="00B37EBF">
        <w:rPr>
          <w:rFonts w:ascii="Times New Roman" w:hAnsi="Times New Roman" w:cs="Times New Roman"/>
          <w:color w:val="000000" w:themeColor="text1"/>
          <w:sz w:val="24"/>
          <w:szCs w:val="24"/>
        </w:rPr>
        <w:t>to be involved</w:t>
      </w:r>
      <w:r w:rsidR="00825BE1">
        <w:rPr>
          <w:rFonts w:ascii="Times New Roman" w:hAnsi="Times New Roman" w:cs="Times New Roman"/>
          <w:color w:val="000000" w:themeColor="text1"/>
          <w:sz w:val="24"/>
          <w:szCs w:val="24"/>
        </w:rPr>
        <w:t xml:space="preserve"> (as will be shown in detail throughout this report)</w:t>
      </w:r>
      <w:r w:rsidR="00B37EBF">
        <w:rPr>
          <w:rFonts w:ascii="Times New Roman" w:hAnsi="Times New Roman" w:cs="Times New Roman"/>
          <w:color w:val="000000" w:themeColor="text1"/>
          <w:sz w:val="24"/>
          <w:szCs w:val="24"/>
        </w:rPr>
        <w:t xml:space="preserve">. </w:t>
      </w:r>
      <w:r w:rsidR="00F6640F">
        <w:rPr>
          <w:rFonts w:ascii="Times New Roman" w:hAnsi="Times New Roman" w:cs="Times New Roman"/>
          <w:color w:val="000000" w:themeColor="text1"/>
          <w:sz w:val="24"/>
          <w:szCs w:val="24"/>
        </w:rPr>
        <w:t>The UN has sought to further maintain this</w:t>
      </w:r>
      <w:r w:rsidR="00B37EBF">
        <w:rPr>
          <w:rFonts w:ascii="Times New Roman" w:hAnsi="Times New Roman" w:cs="Times New Roman"/>
          <w:color w:val="000000" w:themeColor="text1"/>
          <w:sz w:val="24"/>
          <w:szCs w:val="24"/>
        </w:rPr>
        <w:t xml:space="preserve"> openness in the implementation stage through the involvement of </w:t>
      </w:r>
      <w:r w:rsidR="00F6640F">
        <w:rPr>
          <w:rFonts w:ascii="Times New Roman" w:hAnsi="Times New Roman" w:cs="Times New Roman"/>
          <w:color w:val="000000" w:themeColor="text1"/>
          <w:sz w:val="24"/>
          <w:szCs w:val="24"/>
        </w:rPr>
        <w:t>various</w:t>
      </w:r>
      <w:r w:rsidR="00B37EBF">
        <w:rPr>
          <w:rFonts w:ascii="Times New Roman" w:hAnsi="Times New Roman" w:cs="Times New Roman"/>
          <w:color w:val="000000" w:themeColor="text1"/>
          <w:sz w:val="24"/>
          <w:szCs w:val="24"/>
        </w:rPr>
        <w:t xml:space="preserve"> stakeholders</w:t>
      </w:r>
      <w:r w:rsidR="00825BE1">
        <w:rPr>
          <w:rFonts w:ascii="Times New Roman" w:hAnsi="Times New Roman" w:cs="Times New Roman"/>
          <w:color w:val="000000" w:themeColor="text1"/>
          <w:sz w:val="24"/>
          <w:szCs w:val="24"/>
        </w:rPr>
        <w:t xml:space="preserve"> as will be shown further</w:t>
      </w:r>
      <w:r w:rsidR="00F6640F">
        <w:rPr>
          <w:rFonts w:ascii="Times New Roman" w:hAnsi="Times New Roman" w:cs="Times New Roman"/>
          <w:color w:val="000000" w:themeColor="text1"/>
          <w:sz w:val="24"/>
          <w:szCs w:val="24"/>
        </w:rPr>
        <w:t>, although this report will further argue that there is potential for stronger engagement with civil society and the private sector</w:t>
      </w:r>
      <w:r w:rsidR="00B37EBF">
        <w:rPr>
          <w:rFonts w:ascii="Times New Roman" w:hAnsi="Times New Roman" w:cs="Times New Roman"/>
          <w:color w:val="000000" w:themeColor="text1"/>
          <w:sz w:val="24"/>
          <w:szCs w:val="24"/>
        </w:rPr>
        <w:t>.</w:t>
      </w:r>
    </w:p>
    <w:p w14:paraId="33CFE5A2" w14:textId="129ACF91" w:rsidR="00283B3E" w:rsidRDefault="00283B3E" w:rsidP="002C08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should also be noted that the PFD was formulated in a way that allowed the agencies to adapt their programmes flexibly to the country’s changing priorities – as defined by the government – and funding and partnership opportunities. Also, as will be seen further in this report, the UNCT and partner national institutions showed flexibility and agility in adjusting some of the PFD indicators and targets to reflect changing circumstances and lessons learned during the implementation process.</w:t>
      </w:r>
    </w:p>
    <w:p w14:paraId="75821FE0" w14:textId="37C2E809" w:rsidR="000D2B52" w:rsidRDefault="000D2B52" w:rsidP="000D2B52">
      <w:pPr>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lastRenderedPageBreak/>
        <w:t xml:space="preserve">Overall, there was general consensus among stakeholders interviewed for this evaluation that the UN programme in this cycle has been quite relevant to country priorities. </w:t>
      </w:r>
      <w:r w:rsidR="009A26BF">
        <w:rPr>
          <w:rFonts w:ascii="Times New Roman" w:hAnsi="Times New Roman" w:cs="Times New Roman"/>
          <w:color w:val="000000" w:themeColor="text1"/>
          <w:sz w:val="24"/>
          <w:szCs w:val="24"/>
        </w:rPr>
        <w:t xml:space="preserve">This opinion was </w:t>
      </w:r>
      <w:r w:rsidR="0036372B">
        <w:rPr>
          <w:rFonts w:ascii="Times New Roman" w:hAnsi="Times New Roman" w:cs="Times New Roman"/>
          <w:color w:val="000000" w:themeColor="text1"/>
          <w:sz w:val="24"/>
          <w:szCs w:val="24"/>
        </w:rPr>
        <w:t xml:space="preserve">also </w:t>
      </w:r>
      <w:r w:rsidR="0049485B">
        <w:rPr>
          <w:rFonts w:ascii="Times New Roman" w:hAnsi="Times New Roman" w:cs="Times New Roman"/>
          <w:color w:val="000000" w:themeColor="text1"/>
          <w:sz w:val="24"/>
          <w:szCs w:val="24"/>
        </w:rPr>
        <w:t xml:space="preserve">unanimously </w:t>
      </w:r>
      <w:r w:rsidR="0036372B">
        <w:rPr>
          <w:rFonts w:ascii="Times New Roman" w:hAnsi="Times New Roman" w:cs="Times New Roman"/>
          <w:color w:val="000000" w:themeColor="text1"/>
          <w:sz w:val="24"/>
          <w:szCs w:val="24"/>
        </w:rPr>
        <w:t xml:space="preserve">shared </w:t>
      </w:r>
      <w:r w:rsidR="009A26BF">
        <w:rPr>
          <w:rFonts w:ascii="Times New Roman" w:hAnsi="Times New Roman" w:cs="Times New Roman"/>
          <w:color w:val="000000" w:themeColor="text1"/>
          <w:sz w:val="24"/>
          <w:szCs w:val="24"/>
        </w:rPr>
        <w:t>by</w:t>
      </w:r>
      <w:r>
        <w:rPr>
          <w:rFonts w:ascii="Times New Roman" w:hAnsi="Times New Roman" w:cs="Times New Roman"/>
          <w:color w:val="000000" w:themeColor="text1"/>
          <w:sz w:val="24"/>
          <w:szCs w:val="24"/>
        </w:rPr>
        <w:t xml:space="preserve"> UN </w:t>
      </w:r>
      <w:r w:rsidR="009A26BF">
        <w:rPr>
          <w:rFonts w:ascii="Times New Roman" w:hAnsi="Times New Roman" w:cs="Times New Roman"/>
          <w:color w:val="000000" w:themeColor="text1"/>
          <w:sz w:val="24"/>
          <w:szCs w:val="24"/>
        </w:rPr>
        <w:t xml:space="preserve">agency </w:t>
      </w:r>
      <w:r>
        <w:rPr>
          <w:rFonts w:ascii="Times New Roman" w:hAnsi="Times New Roman" w:cs="Times New Roman"/>
          <w:color w:val="000000" w:themeColor="text1"/>
          <w:sz w:val="24"/>
          <w:szCs w:val="24"/>
        </w:rPr>
        <w:t>staff</w:t>
      </w:r>
      <w:r w:rsidR="0036372B">
        <w:rPr>
          <w:rFonts w:ascii="Times New Roman" w:hAnsi="Times New Roman" w:cs="Times New Roman"/>
          <w:color w:val="000000" w:themeColor="text1"/>
          <w:sz w:val="24"/>
          <w:szCs w:val="24"/>
        </w:rPr>
        <w:t xml:space="preserve"> </w:t>
      </w:r>
      <w:r w:rsidR="009A26BF">
        <w:rPr>
          <w:rFonts w:ascii="Times New Roman" w:hAnsi="Times New Roman" w:cs="Times New Roman"/>
          <w:color w:val="000000" w:themeColor="text1"/>
          <w:sz w:val="24"/>
          <w:szCs w:val="24"/>
        </w:rPr>
        <w:t>who responded to the online survey</w:t>
      </w:r>
      <w:r>
        <w:rPr>
          <w:rFonts w:ascii="Times New Roman" w:hAnsi="Times New Roman" w:cs="Times New Roman"/>
          <w:color w:val="000000" w:themeColor="text1"/>
          <w:sz w:val="24"/>
          <w:szCs w:val="24"/>
        </w:rPr>
        <w:t xml:space="preserve">. </w:t>
      </w:r>
      <w:r w:rsidR="00A51AAE">
        <w:rPr>
          <w:rFonts w:ascii="Times New Roman" w:hAnsi="Times New Roman" w:cs="Times New Roman"/>
          <w:sz w:val="24"/>
          <w:szCs w:val="24"/>
          <w:lang w:val="en-US"/>
        </w:rPr>
        <w:t>The</w:t>
      </w:r>
      <w:r w:rsidR="0049485B">
        <w:rPr>
          <w:rFonts w:ascii="Times New Roman" w:hAnsi="Times New Roman" w:cs="Times New Roman"/>
          <w:sz w:val="24"/>
          <w:szCs w:val="24"/>
          <w:lang w:val="en-US"/>
        </w:rPr>
        <w:t xml:space="preserve"> PFD’s</w:t>
      </w:r>
      <w:r w:rsidR="00A51AAE">
        <w:rPr>
          <w:rFonts w:ascii="Times New Roman" w:hAnsi="Times New Roman" w:cs="Times New Roman"/>
          <w:sz w:val="24"/>
          <w:szCs w:val="24"/>
          <w:lang w:val="en-US"/>
        </w:rPr>
        <w:t xml:space="preserve"> high relevance was also confirmed by </w:t>
      </w:r>
      <w:r w:rsidR="0049485B">
        <w:rPr>
          <w:rFonts w:ascii="Times New Roman" w:hAnsi="Times New Roman" w:cs="Times New Roman"/>
          <w:sz w:val="24"/>
          <w:szCs w:val="24"/>
          <w:lang w:val="en-US"/>
        </w:rPr>
        <w:t>recent</w:t>
      </w:r>
      <w:r w:rsidR="00A51AAE">
        <w:rPr>
          <w:rFonts w:ascii="Times New Roman" w:hAnsi="Times New Roman" w:cs="Times New Roman"/>
          <w:sz w:val="24"/>
          <w:szCs w:val="24"/>
          <w:lang w:val="en-US"/>
        </w:rPr>
        <w:t xml:space="preserve"> independent evaluations of the UNDP and UNFPA programmes and </w:t>
      </w:r>
      <w:r w:rsidR="0049485B" w:rsidRPr="0049485B">
        <w:rPr>
          <w:rFonts w:ascii="Times New Roman" w:hAnsi="Times New Roman" w:cs="Times New Roman"/>
          <w:sz w:val="24"/>
          <w:szCs w:val="24"/>
          <w:lang w:val="en-US"/>
        </w:rPr>
        <w:t>a recent</w:t>
      </w:r>
      <w:r w:rsidR="00A51AAE" w:rsidRPr="0049485B">
        <w:rPr>
          <w:rFonts w:ascii="Times New Roman" w:hAnsi="Times New Roman" w:cs="Times New Roman"/>
          <w:sz w:val="24"/>
          <w:szCs w:val="24"/>
          <w:lang w:val="en-US"/>
        </w:rPr>
        <w:t xml:space="preserve"> </w:t>
      </w:r>
      <w:r w:rsidR="0049485B" w:rsidRPr="0049485B">
        <w:rPr>
          <w:rFonts w:ascii="Times New Roman" w:hAnsi="Times New Roman" w:cs="Times New Roman"/>
          <w:sz w:val="24"/>
          <w:szCs w:val="24"/>
          <w:lang w:val="en-US"/>
        </w:rPr>
        <w:t>self-</w:t>
      </w:r>
      <w:r w:rsidR="00A51AAE" w:rsidRPr="0049485B">
        <w:rPr>
          <w:rFonts w:ascii="Times New Roman" w:hAnsi="Times New Roman" w:cs="Times New Roman"/>
          <w:sz w:val="24"/>
          <w:szCs w:val="24"/>
          <w:lang w:val="en-US"/>
        </w:rPr>
        <w:t>assessment</w:t>
      </w:r>
      <w:r w:rsidR="0049485B">
        <w:rPr>
          <w:rFonts w:ascii="Times New Roman" w:hAnsi="Times New Roman" w:cs="Times New Roman"/>
          <w:sz w:val="24"/>
          <w:szCs w:val="24"/>
          <w:lang w:val="en-US"/>
        </w:rPr>
        <w:t xml:space="preserve"> by UNICEF</w:t>
      </w:r>
      <w:r w:rsidR="00A51AAE">
        <w:rPr>
          <w:rFonts w:ascii="Times New Roman" w:hAnsi="Times New Roman" w:cs="Times New Roman"/>
          <w:sz w:val="24"/>
          <w:szCs w:val="24"/>
          <w:lang w:val="en-US"/>
        </w:rPr>
        <w:t>.</w:t>
      </w:r>
      <w:r w:rsidR="00384E0C">
        <w:rPr>
          <w:rStyle w:val="FootnoteReference"/>
          <w:rFonts w:ascii="Times New Roman" w:hAnsi="Times New Roman" w:cs="Times New Roman"/>
          <w:sz w:val="24"/>
          <w:szCs w:val="24"/>
          <w:lang w:val="en-US"/>
        </w:rPr>
        <w:footnoteReference w:id="30"/>
      </w:r>
    </w:p>
    <w:p w14:paraId="4B4C7018" w14:textId="77777777" w:rsidR="00BF6E0D" w:rsidRDefault="00BF6E0D" w:rsidP="000D2B52">
      <w:pPr>
        <w:jc w:val="both"/>
        <w:rPr>
          <w:rFonts w:ascii="Times New Roman" w:hAnsi="Times New Roman" w:cs="Times New Roman"/>
          <w:sz w:val="24"/>
          <w:szCs w:val="24"/>
          <w:lang w:val="en-US"/>
        </w:rPr>
      </w:pPr>
    </w:p>
    <w:p w14:paraId="674578D3" w14:textId="77C5D50E" w:rsidR="00441BEA" w:rsidRPr="008C35F8" w:rsidRDefault="008C35F8" w:rsidP="009C0DC5">
      <w:pPr>
        <w:pStyle w:val="Heading3"/>
        <w:spacing w:after="200"/>
        <w:rPr>
          <w:rFonts w:ascii="Times New Roman" w:hAnsi="Times New Roman" w:cs="Times New Roman"/>
          <w:sz w:val="24"/>
          <w:szCs w:val="24"/>
          <w:lang w:val="en-US"/>
        </w:rPr>
      </w:pPr>
      <w:bookmarkStart w:id="56" w:name="_Toc18494852"/>
      <w:r w:rsidRPr="008C35F8">
        <w:rPr>
          <w:rFonts w:ascii="Times New Roman" w:hAnsi="Times New Roman" w:cs="Times New Roman"/>
          <w:sz w:val="24"/>
          <w:szCs w:val="24"/>
        </w:rPr>
        <w:t>4.1.</w:t>
      </w:r>
      <w:r>
        <w:rPr>
          <w:rFonts w:ascii="Times New Roman" w:hAnsi="Times New Roman" w:cs="Times New Roman"/>
          <w:sz w:val="24"/>
          <w:szCs w:val="24"/>
        </w:rPr>
        <w:t>2</w:t>
      </w:r>
      <w:r w:rsidRPr="008C35F8">
        <w:rPr>
          <w:rFonts w:ascii="Times New Roman" w:hAnsi="Times New Roman" w:cs="Times New Roman"/>
          <w:sz w:val="24"/>
          <w:szCs w:val="24"/>
        </w:rPr>
        <w:t>. Responsiveness to Country Needs</w:t>
      </w:r>
      <w:bookmarkEnd w:id="56"/>
    </w:p>
    <w:p w14:paraId="1FB661D1" w14:textId="34580901" w:rsidR="00523125" w:rsidRDefault="007A47A5" w:rsidP="000D2B52">
      <w:pPr>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As will be seen throughout this report, one key </w:t>
      </w:r>
      <w:r w:rsidR="005224E2">
        <w:rPr>
          <w:rFonts w:ascii="Times New Roman" w:hAnsi="Times New Roman" w:cs="Times New Roman"/>
          <w:sz w:val="24"/>
          <w:szCs w:val="24"/>
        </w:rPr>
        <w:t>feature</w:t>
      </w:r>
      <w:r>
        <w:rPr>
          <w:rFonts w:ascii="Times New Roman" w:hAnsi="Times New Roman" w:cs="Times New Roman"/>
          <w:sz w:val="24"/>
          <w:szCs w:val="24"/>
        </w:rPr>
        <w:t xml:space="preserve"> of the work of the UN system in the </w:t>
      </w:r>
      <w:r w:rsidR="005224E2">
        <w:rPr>
          <w:rFonts w:ascii="Times New Roman" w:hAnsi="Times New Roman" w:cs="Times New Roman"/>
          <w:sz w:val="24"/>
          <w:szCs w:val="24"/>
        </w:rPr>
        <w:t>present</w:t>
      </w:r>
      <w:r>
        <w:rPr>
          <w:rFonts w:ascii="Times New Roman" w:hAnsi="Times New Roman" w:cs="Times New Roman"/>
          <w:sz w:val="24"/>
          <w:szCs w:val="24"/>
        </w:rPr>
        <w:t xml:space="preserve"> programme cycle has been its significant focus on vulnerable and disadvantaged people – the poor, children, youth, women, persons with disabilities</w:t>
      </w:r>
      <w:r w:rsidR="009D55A8">
        <w:rPr>
          <w:rFonts w:ascii="Times New Roman" w:hAnsi="Times New Roman" w:cs="Times New Roman"/>
          <w:sz w:val="24"/>
          <w:szCs w:val="24"/>
        </w:rPr>
        <w:t xml:space="preserve"> or health challenges</w:t>
      </w:r>
      <w:r>
        <w:rPr>
          <w:rFonts w:ascii="Times New Roman" w:hAnsi="Times New Roman" w:cs="Times New Roman"/>
          <w:sz w:val="24"/>
          <w:szCs w:val="24"/>
        </w:rPr>
        <w:t>, etc.</w:t>
      </w:r>
      <w:r w:rsidR="00393F7C">
        <w:rPr>
          <w:rFonts w:ascii="Times New Roman" w:hAnsi="Times New Roman" w:cs="Times New Roman"/>
          <w:sz w:val="24"/>
          <w:szCs w:val="24"/>
        </w:rPr>
        <w:t xml:space="preserve"> Such focus has enabled the UNCT’s work </w:t>
      </w:r>
      <w:r w:rsidR="00823873">
        <w:rPr>
          <w:rFonts w:ascii="Times New Roman" w:hAnsi="Times New Roman" w:cs="Times New Roman"/>
          <w:sz w:val="24"/>
          <w:szCs w:val="24"/>
        </w:rPr>
        <w:t xml:space="preserve">to be </w:t>
      </w:r>
      <w:r w:rsidR="00393F7C">
        <w:rPr>
          <w:rFonts w:ascii="Times New Roman" w:hAnsi="Times New Roman" w:cs="Times New Roman"/>
          <w:sz w:val="24"/>
          <w:szCs w:val="24"/>
        </w:rPr>
        <w:t xml:space="preserve">largely compliant with the “no one left behind” principle espoused by the UN at the global level. </w:t>
      </w:r>
      <w:r w:rsidR="00A77916">
        <w:rPr>
          <w:rFonts w:ascii="Times New Roman" w:hAnsi="Times New Roman" w:cs="Times New Roman"/>
          <w:sz w:val="24"/>
          <w:szCs w:val="24"/>
          <w:lang w:val="en-US"/>
        </w:rPr>
        <w:t>D</w:t>
      </w:r>
      <w:r w:rsidR="00A77916" w:rsidRPr="005C26A6">
        <w:rPr>
          <w:rFonts w:ascii="Times New Roman" w:eastAsia="Times New Roman" w:hAnsi="Times New Roman" w:cs="Times New Roman"/>
          <w:sz w:val="24"/>
          <w:szCs w:val="24"/>
          <w:lang w:val="en-US"/>
        </w:rPr>
        <w:t xml:space="preserve">uring the </w:t>
      </w:r>
      <w:r w:rsidR="00735284">
        <w:rPr>
          <w:rFonts w:ascii="Times New Roman" w:eastAsia="Times New Roman" w:hAnsi="Times New Roman" w:cs="Times New Roman"/>
          <w:sz w:val="24"/>
          <w:szCs w:val="24"/>
          <w:lang w:val="en-US"/>
        </w:rPr>
        <w:t>PFD</w:t>
      </w:r>
      <w:r w:rsidR="00A77916" w:rsidRPr="005C26A6">
        <w:rPr>
          <w:rFonts w:ascii="Times New Roman" w:eastAsia="Times New Roman" w:hAnsi="Times New Roman" w:cs="Times New Roman"/>
          <w:sz w:val="24"/>
          <w:szCs w:val="24"/>
          <w:lang w:val="en-US"/>
        </w:rPr>
        <w:t xml:space="preserve"> period, the </w:t>
      </w:r>
      <w:r w:rsidR="00A77916">
        <w:rPr>
          <w:rFonts w:ascii="Times New Roman" w:eastAsia="Times New Roman" w:hAnsi="Times New Roman" w:cs="Times New Roman"/>
          <w:sz w:val="24"/>
          <w:szCs w:val="24"/>
          <w:lang w:val="en-US"/>
        </w:rPr>
        <w:t>government</w:t>
      </w:r>
      <w:r w:rsidR="00A77916" w:rsidRPr="005C26A6">
        <w:rPr>
          <w:rFonts w:ascii="Times New Roman" w:eastAsia="Times New Roman" w:hAnsi="Times New Roman" w:cs="Times New Roman"/>
          <w:sz w:val="24"/>
          <w:szCs w:val="24"/>
          <w:lang w:val="en-US"/>
        </w:rPr>
        <w:t xml:space="preserve"> has made progress in integrating equity and rights-based approaches into national policies and </w:t>
      </w:r>
      <w:r w:rsidR="00A77916">
        <w:rPr>
          <w:rFonts w:ascii="Times New Roman" w:eastAsia="Times New Roman" w:hAnsi="Times New Roman" w:cs="Times New Roman"/>
          <w:sz w:val="24"/>
          <w:szCs w:val="24"/>
          <w:lang w:val="en-US"/>
        </w:rPr>
        <w:t xml:space="preserve">programmes, thus </w:t>
      </w:r>
      <w:r w:rsidR="0040409B">
        <w:rPr>
          <w:rFonts w:ascii="Times New Roman" w:eastAsia="Times New Roman" w:hAnsi="Times New Roman" w:cs="Times New Roman"/>
          <w:sz w:val="24"/>
          <w:szCs w:val="24"/>
          <w:lang w:val="en-US"/>
        </w:rPr>
        <w:t>promoting</w:t>
      </w:r>
      <w:r w:rsidR="00A77916">
        <w:rPr>
          <w:rFonts w:ascii="Times New Roman" w:eastAsia="Times New Roman" w:hAnsi="Times New Roman" w:cs="Times New Roman"/>
          <w:sz w:val="24"/>
          <w:szCs w:val="24"/>
          <w:lang w:val="en-US"/>
        </w:rPr>
        <w:t xml:space="preserve"> the rights of vulnerable people</w:t>
      </w:r>
      <w:r w:rsidR="00A77916" w:rsidRPr="005C26A6">
        <w:rPr>
          <w:rFonts w:ascii="Times New Roman" w:eastAsia="Times New Roman" w:hAnsi="Times New Roman" w:cs="Times New Roman"/>
          <w:sz w:val="24"/>
          <w:szCs w:val="24"/>
          <w:lang w:val="en-US"/>
        </w:rPr>
        <w:t>.</w:t>
      </w:r>
    </w:p>
    <w:p w14:paraId="227A1512" w14:textId="550B15BA" w:rsidR="00523125" w:rsidRDefault="00135682" w:rsidP="000D2B52">
      <w:pPr>
        <w:jc w:val="both"/>
        <w:rPr>
          <w:rFonts w:ascii="Times New Roman" w:hAnsi="Times New Roman" w:cs="Times New Roman"/>
          <w:sz w:val="24"/>
          <w:szCs w:val="24"/>
          <w:lang w:val="en-US"/>
        </w:rPr>
      </w:pPr>
      <w:r>
        <w:rPr>
          <w:rFonts w:ascii="Times New Roman" w:hAnsi="Times New Roman" w:cs="Times New Roman"/>
          <w:sz w:val="24"/>
          <w:szCs w:val="24"/>
          <w:lang w:val="en-US"/>
        </w:rPr>
        <w:t>Although g</w:t>
      </w:r>
      <w:r w:rsidR="00A77916" w:rsidRPr="005C26A6">
        <w:rPr>
          <w:rFonts w:ascii="Times New Roman" w:hAnsi="Times New Roman" w:cs="Times New Roman"/>
          <w:sz w:val="24"/>
          <w:szCs w:val="24"/>
          <w:lang w:val="en-US"/>
        </w:rPr>
        <w:t xml:space="preserve">ender equality has been </w:t>
      </w:r>
      <w:r>
        <w:rPr>
          <w:rFonts w:ascii="Times New Roman" w:hAnsi="Times New Roman" w:cs="Times New Roman"/>
          <w:sz w:val="24"/>
          <w:szCs w:val="24"/>
          <w:lang w:val="en-US"/>
        </w:rPr>
        <w:t xml:space="preserve">one of the </w:t>
      </w:r>
      <w:r w:rsidR="006E5670">
        <w:rPr>
          <w:rFonts w:ascii="Times New Roman" w:hAnsi="Times New Roman" w:cs="Times New Roman"/>
          <w:sz w:val="24"/>
          <w:szCs w:val="24"/>
          <w:lang w:val="en-US"/>
        </w:rPr>
        <w:t>guiding principle</w:t>
      </w:r>
      <w:r>
        <w:rPr>
          <w:rFonts w:ascii="Times New Roman" w:hAnsi="Times New Roman" w:cs="Times New Roman"/>
          <w:sz w:val="24"/>
          <w:szCs w:val="24"/>
          <w:lang w:val="en-US"/>
        </w:rPr>
        <w:t>s</w:t>
      </w:r>
      <w:r w:rsidR="006E5670">
        <w:rPr>
          <w:rFonts w:ascii="Times New Roman" w:hAnsi="Times New Roman" w:cs="Times New Roman"/>
          <w:sz w:val="24"/>
          <w:szCs w:val="24"/>
          <w:lang w:val="en-US"/>
        </w:rPr>
        <w:t xml:space="preserve"> for</w:t>
      </w:r>
      <w:r w:rsidR="00393F7C">
        <w:rPr>
          <w:rFonts w:ascii="Times New Roman" w:hAnsi="Times New Roman" w:cs="Times New Roman"/>
          <w:sz w:val="24"/>
          <w:szCs w:val="24"/>
          <w:lang w:val="en-US"/>
        </w:rPr>
        <w:t xml:space="preserve"> many</w:t>
      </w:r>
      <w:r w:rsidR="00A77916" w:rsidRPr="005C26A6">
        <w:rPr>
          <w:rFonts w:ascii="Times New Roman" w:hAnsi="Times New Roman" w:cs="Times New Roman"/>
          <w:sz w:val="24"/>
          <w:szCs w:val="24"/>
          <w:lang w:val="en-US"/>
        </w:rPr>
        <w:t xml:space="preserve"> </w:t>
      </w:r>
      <w:r w:rsidR="00A77916">
        <w:rPr>
          <w:rFonts w:ascii="Times New Roman" w:hAnsi="Times New Roman" w:cs="Times New Roman"/>
          <w:sz w:val="24"/>
          <w:szCs w:val="24"/>
          <w:lang w:val="en-US"/>
        </w:rPr>
        <w:t>activities</w:t>
      </w:r>
      <w:r>
        <w:rPr>
          <w:rFonts w:ascii="Times New Roman" w:hAnsi="Times New Roman" w:cs="Times New Roman"/>
          <w:sz w:val="24"/>
          <w:szCs w:val="24"/>
          <w:lang w:val="en-US"/>
        </w:rPr>
        <w:t>, it has still not become a key driver of support provided by the agencies</w:t>
      </w:r>
      <w:r w:rsidR="00393F7C">
        <w:rPr>
          <w:rFonts w:ascii="Times New Roman" w:hAnsi="Times New Roman" w:cs="Times New Roman"/>
          <w:sz w:val="24"/>
          <w:szCs w:val="24"/>
          <w:lang w:val="en-US"/>
        </w:rPr>
        <w:t>. W</w:t>
      </w:r>
      <w:r w:rsidR="00A77916">
        <w:rPr>
          <w:rFonts w:ascii="Times New Roman" w:hAnsi="Times New Roman" w:cs="Times New Roman"/>
          <w:sz w:val="24"/>
          <w:szCs w:val="24"/>
          <w:lang w:val="en-US"/>
        </w:rPr>
        <w:t xml:space="preserve">ith </w:t>
      </w:r>
      <w:r w:rsidR="00A77916" w:rsidRPr="005C26A6">
        <w:rPr>
          <w:rFonts w:ascii="Times New Roman" w:hAnsi="Times New Roman" w:cs="Times New Roman"/>
          <w:sz w:val="24"/>
          <w:szCs w:val="24"/>
          <w:lang w:val="en-US"/>
        </w:rPr>
        <w:t xml:space="preserve">UN </w:t>
      </w:r>
      <w:r w:rsidR="00393F7C">
        <w:rPr>
          <w:rFonts w:ascii="Times New Roman" w:hAnsi="Times New Roman" w:cs="Times New Roman"/>
          <w:sz w:val="24"/>
          <w:szCs w:val="24"/>
          <w:lang w:val="en-US"/>
        </w:rPr>
        <w:t>support,</w:t>
      </w:r>
      <w:r w:rsidR="00A77916">
        <w:rPr>
          <w:rFonts w:ascii="Times New Roman" w:hAnsi="Times New Roman" w:cs="Times New Roman"/>
          <w:sz w:val="24"/>
          <w:szCs w:val="24"/>
          <w:lang w:val="en-US"/>
        </w:rPr>
        <w:t xml:space="preserve"> national institutions </w:t>
      </w:r>
      <w:r w:rsidR="00393F7C">
        <w:rPr>
          <w:rFonts w:ascii="Times New Roman" w:hAnsi="Times New Roman" w:cs="Times New Roman"/>
          <w:sz w:val="24"/>
          <w:szCs w:val="24"/>
          <w:lang w:val="en-US"/>
        </w:rPr>
        <w:t>have</w:t>
      </w:r>
      <w:r w:rsidR="00A779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begun to </w:t>
      </w:r>
      <w:r w:rsidR="00393F7C">
        <w:rPr>
          <w:rFonts w:ascii="Times New Roman" w:hAnsi="Times New Roman" w:cs="Times New Roman"/>
          <w:sz w:val="24"/>
          <w:szCs w:val="24"/>
          <w:lang w:val="en-US"/>
        </w:rPr>
        <w:t>mainstream</w:t>
      </w:r>
      <w:r w:rsidR="00A77916" w:rsidRPr="005C26A6">
        <w:rPr>
          <w:rFonts w:ascii="Times New Roman" w:hAnsi="Times New Roman" w:cs="Times New Roman"/>
          <w:sz w:val="24"/>
          <w:szCs w:val="24"/>
          <w:lang w:val="en-US"/>
        </w:rPr>
        <w:t xml:space="preserve"> gender equality </w:t>
      </w:r>
      <w:r w:rsidR="00A77916">
        <w:rPr>
          <w:rFonts w:ascii="Times New Roman" w:hAnsi="Times New Roman" w:cs="Times New Roman"/>
          <w:sz w:val="24"/>
          <w:szCs w:val="24"/>
          <w:lang w:val="en-US"/>
        </w:rPr>
        <w:t xml:space="preserve">concerns </w:t>
      </w:r>
      <w:r w:rsidR="00A77916" w:rsidRPr="005C26A6">
        <w:rPr>
          <w:rFonts w:ascii="Times New Roman" w:hAnsi="Times New Roman" w:cs="Times New Roman"/>
          <w:sz w:val="24"/>
          <w:szCs w:val="24"/>
          <w:lang w:val="en-US"/>
        </w:rPr>
        <w:t>in</w:t>
      </w:r>
      <w:r w:rsidR="00A77916">
        <w:rPr>
          <w:rFonts w:ascii="Times New Roman" w:hAnsi="Times New Roman" w:cs="Times New Roman"/>
          <w:sz w:val="24"/>
          <w:szCs w:val="24"/>
          <w:lang w:val="en-US"/>
        </w:rPr>
        <w:t>to</w:t>
      </w:r>
      <w:r w:rsidR="00A77916" w:rsidRPr="005C26A6">
        <w:rPr>
          <w:rFonts w:ascii="Times New Roman" w:hAnsi="Times New Roman" w:cs="Times New Roman"/>
          <w:sz w:val="24"/>
          <w:szCs w:val="24"/>
          <w:lang w:val="en-US"/>
        </w:rPr>
        <w:t xml:space="preserve"> </w:t>
      </w:r>
      <w:r w:rsidR="00A77916" w:rsidRPr="003E2952">
        <w:rPr>
          <w:rFonts w:ascii="Times New Roman" w:hAnsi="Times New Roman" w:cs="Times New Roman"/>
          <w:color w:val="000000" w:themeColor="text1"/>
          <w:sz w:val="24"/>
          <w:szCs w:val="24"/>
        </w:rPr>
        <w:t>polic</w:t>
      </w:r>
      <w:r w:rsidR="00A77916">
        <w:rPr>
          <w:rFonts w:ascii="Times New Roman" w:hAnsi="Times New Roman" w:cs="Times New Roman"/>
          <w:color w:val="000000" w:themeColor="text1"/>
          <w:sz w:val="24"/>
          <w:szCs w:val="24"/>
        </w:rPr>
        <w:t xml:space="preserve">ies and </w:t>
      </w:r>
      <w:r w:rsidR="00A77916" w:rsidRPr="005C26A6">
        <w:rPr>
          <w:rFonts w:ascii="Times New Roman" w:hAnsi="Times New Roman" w:cs="Times New Roman"/>
          <w:sz w:val="24"/>
          <w:szCs w:val="24"/>
          <w:lang w:val="en-US"/>
        </w:rPr>
        <w:t>decision making</w:t>
      </w:r>
      <w:r>
        <w:rPr>
          <w:rFonts w:ascii="Times New Roman" w:hAnsi="Times New Roman" w:cs="Times New Roman"/>
          <w:sz w:val="24"/>
          <w:szCs w:val="24"/>
          <w:lang w:val="en-US"/>
        </w:rPr>
        <w:t>, but this work requires a lot more sustained efforts</w:t>
      </w:r>
      <w:r w:rsidR="00A77916">
        <w:rPr>
          <w:rFonts w:ascii="Times New Roman" w:hAnsi="Times New Roman" w:cs="Times New Roman"/>
          <w:sz w:val="24"/>
          <w:szCs w:val="24"/>
          <w:lang w:val="en-US"/>
        </w:rPr>
        <w:t>.</w:t>
      </w:r>
      <w:r w:rsidR="003F549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523125" w:rsidRPr="00523125">
        <w:rPr>
          <w:rFonts w:ascii="Times New Roman" w:hAnsi="Times New Roman" w:cs="Times New Roman"/>
          <w:sz w:val="24"/>
          <w:szCs w:val="24"/>
          <w:lang w:val="en-US"/>
        </w:rPr>
        <w:t xml:space="preserve"> Gender Scorecard exercise</w:t>
      </w:r>
      <w:r w:rsidR="00BC75E0">
        <w:rPr>
          <w:rStyle w:val="FootnoteReference"/>
          <w:rFonts w:ascii="Times New Roman" w:hAnsi="Times New Roman" w:cs="Times New Roman"/>
          <w:sz w:val="24"/>
          <w:szCs w:val="24"/>
          <w:lang w:val="en-US"/>
        </w:rPr>
        <w:footnoteReference w:id="31"/>
      </w:r>
      <w:r w:rsidR="00523125">
        <w:rPr>
          <w:rFonts w:ascii="Times New Roman" w:hAnsi="Times New Roman" w:cs="Times New Roman"/>
          <w:sz w:val="24"/>
          <w:szCs w:val="24"/>
          <w:lang w:val="en-US"/>
        </w:rPr>
        <w:t xml:space="preserve"> </w:t>
      </w:r>
      <w:r w:rsidRPr="00523125">
        <w:rPr>
          <w:rFonts w:ascii="Times New Roman" w:hAnsi="Times New Roman" w:cs="Times New Roman"/>
          <w:sz w:val="24"/>
          <w:szCs w:val="24"/>
          <w:lang w:val="en-US"/>
        </w:rPr>
        <w:t>conduct</w:t>
      </w:r>
      <w:r>
        <w:rPr>
          <w:rFonts w:ascii="Times New Roman" w:hAnsi="Times New Roman" w:cs="Times New Roman"/>
          <w:sz w:val="24"/>
          <w:szCs w:val="24"/>
          <w:lang w:val="en-US"/>
        </w:rPr>
        <w:t>ed</w:t>
      </w:r>
      <w:r w:rsidRPr="0052312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523125">
        <w:rPr>
          <w:rFonts w:ascii="Times New Roman" w:hAnsi="Times New Roman" w:cs="Times New Roman"/>
          <w:sz w:val="24"/>
          <w:szCs w:val="24"/>
          <w:lang w:val="en-US"/>
        </w:rPr>
        <w:t xml:space="preserve">n 2016 </w:t>
      </w:r>
      <w:r>
        <w:rPr>
          <w:rFonts w:ascii="Times New Roman" w:hAnsi="Times New Roman" w:cs="Times New Roman"/>
          <w:sz w:val="24"/>
          <w:szCs w:val="24"/>
          <w:lang w:val="en-US"/>
        </w:rPr>
        <w:t xml:space="preserve">by </w:t>
      </w:r>
      <w:r w:rsidRPr="00523125">
        <w:rPr>
          <w:rFonts w:ascii="Times New Roman" w:hAnsi="Times New Roman" w:cs="Times New Roman"/>
          <w:sz w:val="24"/>
          <w:szCs w:val="24"/>
          <w:lang w:val="en-US"/>
        </w:rPr>
        <w:t xml:space="preserve">the UNCT </w:t>
      </w:r>
      <w:r w:rsidR="00523125">
        <w:rPr>
          <w:rFonts w:ascii="Times New Roman" w:hAnsi="Times New Roman" w:cs="Times New Roman"/>
          <w:sz w:val="24"/>
          <w:szCs w:val="24"/>
          <w:lang w:val="en-US"/>
        </w:rPr>
        <w:t>generated a score between 2 and 3.5 for the eight dimensions of the assessment</w:t>
      </w:r>
      <w:r w:rsidR="007E7C8A">
        <w:rPr>
          <w:rFonts w:ascii="Times New Roman" w:hAnsi="Times New Roman" w:cs="Times New Roman"/>
          <w:sz w:val="24"/>
          <w:szCs w:val="24"/>
          <w:lang w:val="en-US"/>
        </w:rPr>
        <w:t xml:space="preserve"> (see Table 9 below)</w:t>
      </w:r>
      <w:r w:rsidR="00523125">
        <w:rPr>
          <w:rFonts w:ascii="Times New Roman" w:hAnsi="Times New Roman" w:cs="Times New Roman"/>
          <w:sz w:val="24"/>
          <w:szCs w:val="24"/>
          <w:lang w:val="en-US"/>
        </w:rPr>
        <w:t>.</w:t>
      </w:r>
      <w:r w:rsidR="00523125">
        <w:rPr>
          <w:rStyle w:val="FootnoteReference"/>
          <w:rFonts w:ascii="Times New Roman" w:hAnsi="Times New Roman" w:cs="Times New Roman"/>
          <w:sz w:val="24"/>
          <w:szCs w:val="24"/>
          <w:lang w:val="en-US"/>
        </w:rPr>
        <w:footnoteReference w:id="32"/>
      </w:r>
      <w:r>
        <w:rPr>
          <w:rFonts w:ascii="Times New Roman" w:hAnsi="Times New Roman" w:cs="Times New Roman"/>
          <w:sz w:val="24"/>
          <w:szCs w:val="24"/>
          <w:lang w:val="en-US"/>
        </w:rPr>
        <w:t xml:space="preserve"> These scores – which fall between “inadequate” and “needs improvement” categories – indicate that a lot more work is required to strengthen the gender dimension of the UN’s work.</w:t>
      </w:r>
    </w:p>
    <w:p w14:paraId="13F21CFD" w14:textId="6B4FD239" w:rsidR="00523125" w:rsidRDefault="007E7C8A" w:rsidP="007E7C8A">
      <w:pPr>
        <w:pStyle w:val="Caption"/>
        <w:ind w:firstLine="720"/>
        <w:rPr>
          <w:rFonts w:cs="Times New Roman"/>
          <w:szCs w:val="24"/>
          <w:lang w:val="en-US"/>
        </w:rPr>
      </w:pPr>
      <w:bookmarkStart w:id="57" w:name="_Toc18494900"/>
      <w:r>
        <w:t xml:space="preserve">Table </w:t>
      </w:r>
      <w:fldSimple w:instr=" SEQ Table \* ARABIC ">
        <w:r w:rsidR="00C828A0">
          <w:rPr>
            <w:noProof/>
          </w:rPr>
          <w:t>9</w:t>
        </w:r>
      </w:fldSimple>
      <w:r>
        <w:rPr>
          <w:rFonts w:cs="Times New Roman"/>
          <w:szCs w:val="24"/>
          <w:lang w:val="en-US"/>
        </w:rPr>
        <w:t>: Average Score for Each Dimension of the Gender Scorecard</w:t>
      </w:r>
      <w:bookmarkEnd w:id="57"/>
    </w:p>
    <w:p w14:paraId="0A73BE58" w14:textId="3E7EC5A0" w:rsidR="00523125" w:rsidRDefault="00523125" w:rsidP="00523125">
      <w:pPr>
        <w:jc w:val="center"/>
        <w:rPr>
          <w:rFonts w:ascii="Times New Roman" w:hAnsi="Times New Roman" w:cs="Times New Roman"/>
          <w:sz w:val="24"/>
          <w:szCs w:val="24"/>
          <w:lang w:val="en-US"/>
        </w:rPr>
      </w:pPr>
      <w:r w:rsidRPr="00523125">
        <w:rPr>
          <w:noProof/>
        </w:rPr>
        <w:drawing>
          <wp:inline distT="0" distB="0" distL="0" distR="0" wp14:anchorId="648C9153" wp14:editId="31186DD4">
            <wp:extent cx="5207197" cy="1600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6902" cy="1603183"/>
                    </a:xfrm>
                    <a:prstGeom prst="rect">
                      <a:avLst/>
                    </a:prstGeom>
                    <a:noFill/>
                    <a:ln>
                      <a:noFill/>
                    </a:ln>
                  </pic:spPr>
                </pic:pic>
              </a:graphicData>
            </a:graphic>
          </wp:inline>
        </w:drawing>
      </w:r>
    </w:p>
    <w:p w14:paraId="0F3D7289" w14:textId="0E52504D" w:rsidR="000D2B52" w:rsidRDefault="003F549F" w:rsidP="000D2B5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meetings conducted in the framework of this evaluation in all the regions (velay</w:t>
      </w:r>
      <w:r w:rsidR="00FF053E">
        <w:rPr>
          <w:rFonts w:ascii="Times New Roman" w:hAnsi="Times New Roman" w:cs="Times New Roman"/>
          <w:sz w:val="24"/>
          <w:szCs w:val="24"/>
          <w:lang w:val="en-US"/>
        </w:rPr>
        <w:t>a</w:t>
      </w:r>
      <w:r>
        <w:rPr>
          <w:rFonts w:ascii="Times New Roman" w:hAnsi="Times New Roman" w:cs="Times New Roman"/>
          <w:sz w:val="24"/>
          <w:szCs w:val="24"/>
          <w:lang w:val="en-US"/>
        </w:rPr>
        <w:t xml:space="preserve">ts) </w:t>
      </w:r>
      <w:r w:rsidR="00135682">
        <w:rPr>
          <w:rFonts w:ascii="Times New Roman" w:hAnsi="Times New Roman" w:cs="Times New Roman"/>
          <w:sz w:val="24"/>
          <w:szCs w:val="24"/>
          <w:lang w:val="en-US"/>
        </w:rPr>
        <w:t>reveled a better perception among stakeholders of</w:t>
      </w:r>
      <w:r>
        <w:rPr>
          <w:rFonts w:ascii="Times New Roman" w:hAnsi="Times New Roman" w:cs="Times New Roman"/>
          <w:sz w:val="24"/>
          <w:szCs w:val="24"/>
          <w:lang w:val="en-US"/>
        </w:rPr>
        <w:t xml:space="preserve"> the</w:t>
      </w:r>
      <w:r w:rsidR="006E5670" w:rsidRPr="006E5670">
        <w:rPr>
          <w:rFonts w:ascii="Times New Roman" w:hAnsi="Times New Roman" w:cs="Times New Roman"/>
          <w:sz w:val="24"/>
          <w:szCs w:val="24"/>
          <w:lang w:val="en-US"/>
        </w:rPr>
        <w:t xml:space="preserve"> </w:t>
      </w:r>
      <w:r w:rsidR="006E5670">
        <w:rPr>
          <w:rFonts w:ascii="Times New Roman" w:hAnsi="Times New Roman" w:cs="Times New Roman"/>
          <w:sz w:val="24"/>
          <w:szCs w:val="24"/>
          <w:lang w:val="en-US"/>
        </w:rPr>
        <w:t>PFD’s</w:t>
      </w:r>
      <w:r>
        <w:rPr>
          <w:rFonts w:ascii="Times New Roman" w:hAnsi="Times New Roman" w:cs="Times New Roman"/>
          <w:sz w:val="24"/>
          <w:szCs w:val="24"/>
          <w:lang w:val="en-US"/>
        </w:rPr>
        <w:t xml:space="preserve"> focus on the disadvantaged. </w:t>
      </w:r>
      <w:r w:rsidR="00135682">
        <w:rPr>
          <w:rFonts w:ascii="Times New Roman" w:hAnsi="Times New Roman" w:cs="Times New Roman"/>
          <w:sz w:val="24"/>
          <w:szCs w:val="24"/>
          <w:lang w:val="en-US"/>
        </w:rPr>
        <w:t>Further</w:t>
      </w:r>
      <w:r>
        <w:rPr>
          <w:rFonts w:ascii="Times New Roman" w:hAnsi="Times New Roman" w:cs="Times New Roman"/>
          <w:sz w:val="24"/>
          <w:szCs w:val="24"/>
          <w:lang w:val="en-US"/>
        </w:rPr>
        <w:t xml:space="preserve">, 75% of UN staff who responded to the online survey </w:t>
      </w:r>
      <w:r w:rsidR="00DD5D98">
        <w:rPr>
          <w:rFonts w:ascii="Times New Roman" w:hAnsi="Times New Roman" w:cs="Times New Roman"/>
          <w:sz w:val="24"/>
          <w:szCs w:val="24"/>
          <w:lang w:val="en-US"/>
        </w:rPr>
        <w:t>indicated</w:t>
      </w:r>
      <w:r>
        <w:rPr>
          <w:rFonts w:ascii="Times New Roman" w:hAnsi="Times New Roman" w:cs="Times New Roman"/>
          <w:sz w:val="24"/>
          <w:szCs w:val="24"/>
          <w:lang w:val="en-US"/>
        </w:rPr>
        <w:t xml:space="preserve"> that t</w:t>
      </w:r>
      <w:r w:rsidR="000D2B52" w:rsidRPr="000D2B52">
        <w:rPr>
          <w:rFonts w:ascii="Times New Roman" w:hAnsi="Times New Roman" w:cs="Times New Roman"/>
          <w:sz w:val="24"/>
          <w:szCs w:val="24"/>
          <w:lang w:val="en-US"/>
        </w:rPr>
        <w:t xml:space="preserve">he </w:t>
      </w:r>
      <w:r w:rsidR="00735284">
        <w:rPr>
          <w:rFonts w:ascii="Times New Roman" w:hAnsi="Times New Roman" w:cs="Times New Roman"/>
          <w:sz w:val="24"/>
          <w:szCs w:val="24"/>
          <w:lang w:val="en-US"/>
        </w:rPr>
        <w:t>PFD</w:t>
      </w:r>
      <w:r w:rsidR="000D2B52" w:rsidRPr="000D2B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had </w:t>
      </w:r>
      <w:r w:rsidR="000D2B52" w:rsidRPr="000D2B52">
        <w:rPr>
          <w:rFonts w:ascii="Times New Roman" w:hAnsi="Times New Roman" w:cs="Times New Roman"/>
          <w:sz w:val="24"/>
          <w:szCs w:val="24"/>
          <w:lang w:val="en-US"/>
        </w:rPr>
        <w:t>addresse</w:t>
      </w:r>
      <w:r>
        <w:rPr>
          <w:rFonts w:ascii="Times New Roman" w:hAnsi="Times New Roman" w:cs="Times New Roman"/>
          <w:sz w:val="24"/>
          <w:szCs w:val="24"/>
          <w:lang w:val="en-US"/>
        </w:rPr>
        <w:t>d</w:t>
      </w:r>
      <w:r w:rsidR="000D2B52" w:rsidRPr="000D2B52">
        <w:rPr>
          <w:rFonts w:ascii="Times New Roman" w:hAnsi="Times New Roman" w:cs="Times New Roman"/>
          <w:sz w:val="24"/>
          <w:szCs w:val="24"/>
          <w:lang w:val="en-US"/>
        </w:rPr>
        <w:t xml:space="preserve"> the needs of women, children and the most vulnerable groups </w:t>
      </w:r>
      <w:r w:rsidR="004F0556">
        <w:rPr>
          <w:rFonts w:ascii="Times New Roman" w:hAnsi="Times New Roman" w:cs="Times New Roman"/>
          <w:sz w:val="24"/>
          <w:szCs w:val="24"/>
          <w:lang w:val="en-US"/>
        </w:rPr>
        <w:t>and had</w:t>
      </w:r>
      <w:r w:rsidR="004F0556" w:rsidRPr="004F0556">
        <w:rPr>
          <w:rFonts w:ascii="Times New Roman" w:hAnsi="Times New Roman" w:cs="Times New Roman"/>
          <w:sz w:val="24"/>
          <w:szCs w:val="24"/>
          <w:lang w:val="en-US"/>
        </w:rPr>
        <w:t xml:space="preserve"> adequately incorporated gender equality and right</w:t>
      </w:r>
      <w:r w:rsidR="006E5E62">
        <w:rPr>
          <w:rFonts w:ascii="Times New Roman" w:hAnsi="Times New Roman" w:cs="Times New Roman"/>
          <w:sz w:val="24"/>
          <w:szCs w:val="24"/>
          <w:lang w:val="en-US"/>
        </w:rPr>
        <w:t>s</w:t>
      </w:r>
      <w:r w:rsidR="004F0556" w:rsidRPr="004F0556">
        <w:rPr>
          <w:rFonts w:ascii="Times New Roman" w:hAnsi="Times New Roman" w:cs="Times New Roman"/>
          <w:sz w:val="24"/>
          <w:szCs w:val="24"/>
          <w:lang w:val="en-US"/>
        </w:rPr>
        <w:t xml:space="preserve"> of children and PwDs as a cross-cutting principle</w:t>
      </w:r>
      <w:r>
        <w:rPr>
          <w:rFonts w:ascii="Times New Roman" w:hAnsi="Times New Roman" w:cs="Times New Roman"/>
          <w:sz w:val="24"/>
          <w:szCs w:val="24"/>
          <w:lang w:val="en-US"/>
        </w:rPr>
        <w:t>.</w:t>
      </w:r>
      <w:r w:rsidR="00DD5D98">
        <w:rPr>
          <w:rFonts w:ascii="Times New Roman" w:hAnsi="Times New Roman" w:cs="Times New Roman"/>
          <w:sz w:val="24"/>
          <w:szCs w:val="24"/>
          <w:lang w:val="en-US"/>
        </w:rPr>
        <w:t xml:space="preserve"> Further, a</w:t>
      </w:r>
      <w:r w:rsidR="00883DF7">
        <w:rPr>
          <w:rFonts w:ascii="Times New Roman" w:hAnsi="Times New Roman" w:cs="Times New Roman"/>
          <w:sz w:val="24"/>
          <w:szCs w:val="24"/>
          <w:lang w:val="en-US"/>
        </w:rPr>
        <w:t xml:space="preserve">bout 95% </w:t>
      </w:r>
      <w:r w:rsidR="00DD5D98">
        <w:rPr>
          <w:rFonts w:ascii="Times New Roman" w:hAnsi="Times New Roman" w:cs="Times New Roman"/>
          <w:sz w:val="24"/>
          <w:szCs w:val="24"/>
          <w:lang w:val="en-US"/>
        </w:rPr>
        <w:t xml:space="preserve">of </w:t>
      </w:r>
      <w:r w:rsidR="00825BE1">
        <w:rPr>
          <w:rFonts w:ascii="Times New Roman" w:hAnsi="Times New Roman" w:cs="Times New Roman"/>
          <w:sz w:val="24"/>
          <w:szCs w:val="24"/>
          <w:lang w:val="en-US"/>
        </w:rPr>
        <w:t xml:space="preserve">UN </w:t>
      </w:r>
      <w:r w:rsidR="00DD5D98">
        <w:rPr>
          <w:rFonts w:ascii="Times New Roman" w:hAnsi="Times New Roman" w:cs="Times New Roman"/>
          <w:sz w:val="24"/>
          <w:szCs w:val="24"/>
          <w:lang w:val="en-US"/>
        </w:rPr>
        <w:t xml:space="preserve">staff thought </w:t>
      </w:r>
      <w:r w:rsidR="00883DF7">
        <w:rPr>
          <w:rFonts w:ascii="Times New Roman" w:hAnsi="Times New Roman" w:cs="Times New Roman"/>
          <w:sz w:val="24"/>
          <w:szCs w:val="24"/>
          <w:lang w:val="en-US"/>
        </w:rPr>
        <w:t xml:space="preserve">that the </w:t>
      </w:r>
      <w:r w:rsidR="00735284">
        <w:rPr>
          <w:rFonts w:ascii="Times New Roman" w:hAnsi="Times New Roman" w:cs="Times New Roman"/>
          <w:sz w:val="24"/>
          <w:szCs w:val="24"/>
          <w:lang w:val="en-US"/>
        </w:rPr>
        <w:t>PFD</w:t>
      </w:r>
      <w:r w:rsidR="00883DF7" w:rsidRPr="004F0556">
        <w:rPr>
          <w:rFonts w:ascii="Times New Roman" w:hAnsi="Times New Roman" w:cs="Times New Roman"/>
          <w:sz w:val="24"/>
          <w:szCs w:val="24"/>
          <w:lang w:val="en-US"/>
        </w:rPr>
        <w:t xml:space="preserve"> ha</w:t>
      </w:r>
      <w:r w:rsidR="00883DF7">
        <w:rPr>
          <w:rFonts w:ascii="Times New Roman" w:hAnsi="Times New Roman" w:cs="Times New Roman"/>
          <w:sz w:val="24"/>
          <w:szCs w:val="24"/>
          <w:lang w:val="en-US"/>
        </w:rPr>
        <w:t>d</w:t>
      </w:r>
      <w:r w:rsidR="00883DF7" w:rsidRPr="004F0556">
        <w:rPr>
          <w:rFonts w:ascii="Times New Roman" w:hAnsi="Times New Roman" w:cs="Times New Roman"/>
          <w:sz w:val="24"/>
          <w:szCs w:val="24"/>
          <w:lang w:val="en-US"/>
        </w:rPr>
        <w:t xml:space="preserve"> adequately incorporated human rights as a cross-cutting principle</w:t>
      </w:r>
      <w:r w:rsidR="00883DF7">
        <w:rPr>
          <w:rFonts w:ascii="Times New Roman" w:hAnsi="Times New Roman" w:cs="Times New Roman"/>
          <w:sz w:val="24"/>
          <w:szCs w:val="24"/>
          <w:lang w:val="en-US"/>
        </w:rPr>
        <w:t>.</w:t>
      </w:r>
    </w:p>
    <w:p w14:paraId="184FFA8A" w14:textId="4328FE3B" w:rsidR="00883DF7" w:rsidRPr="00685D94" w:rsidRDefault="00135682" w:rsidP="00883DF7">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A</w:t>
      </w:r>
      <w:r w:rsidR="00682D61">
        <w:rPr>
          <w:rFonts w:ascii="Times New Roman" w:eastAsia="Times New Roman" w:hAnsi="Times New Roman" w:cs="Times New Roman"/>
          <w:sz w:val="24"/>
          <w:szCs w:val="24"/>
          <w:lang w:val="en-US"/>
        </w:rPr>
        <w:t xml:space="preserve"> major guiding principle of UN programming has been sustainable development, guided by the national SDG framework. </w:t>
      </w:r>
      <w:r w:rsidR="00397310">
        <w:rPr>
          <w:rFonts w:ascii="Times New Roman" w:eastAsia="Times New Roman" w:hAnsi="Times New Roman" w:cs="Times New Roman"/>
          <w:sz w:val="24"/>
          <w:szCs w:val="24"/>
          <w:lang w:val="en-US"/>
        </w:rPr>
        <w:t xml:space="preserve">As will be highlighted in the following sections (especially, the sections on outcome areas 6 and 7 in the effectiveness chapter), many UN activities have been underpinned by </w:t>
      </w:r>
      <w:r w:rsidR="00397310" w:rsidRPr="00397310">
        <w:rPr>
          <w:rFonts w:ascii="Times New Roman" w:eastAsia="Times New Roman" w:hAnsi="Times New Roman" w:cs="Times New Roman"/>
          <w:sz w:val="24"/>
          <w:szCs w:val="24"/>
          <w:lang w:val="en-US"/>
        </w:rPr>
        <w:t>the principles of environmental sustainability</w:t>
      </w:r>
      <w:r w:rsidR="00397310">
        <w:rPr>
          <w:rFonts w:ascii="Times New Roman" w:eastAsia="Times New Roman" w:hAnsi="Times New Roman" w:cs="Times New Roman"/>
          <w:sz w:val="24"/>
          <w:szCs w:val="24"/>
          <w:lang w:val="en-US"/>
        </w:rPr>
        <w:t>.</w:t>
      </w:r>
      <w:r w:rsidR="00397310" w:rsidRPr="00397310">
        <w:rPr>
          <w:rFonts w:ascii="Times New Roman" w:eastAsia="Times New Roman" w:hAnsi="Times New Roman" w:cs="Times New Roman"/>
          <w:sz w:val="24"/>
          <w:szCs w:val="24"/>
          <w:lang w:val="en-US"/>
        </w:rPr>
        <w:t xml:space="preserve"> </w:t>
      </w:r>
      <w:r w:rsidR="00DD5D98">
        <w:rPr>
          <w:rFonts w:ascii="Times New Roman" w:eastAsia="Times New Roman" w:hAnsi="Times New Roman" w:cs="Times New Roman"/>
          <w:sz w:val="24"/>
          <w:szCs w:val="24"/>
          <w:lang w:val="en-US"/>
        </w:rPr>
        <w:t>Stakeholders interviewed for this evaluation indicated that the</w:t>
      </w:r>
      <w:r w:rsidR="00682D61">
        <w:rPr>
          <w:rFonts w:ascii="Times New Roman" w:eastAsia="Times New Roman" w:hAnsi="Times New Roman" w:cs="Times New Roman"/>
          <w:sz w:val="24"/>
          <w:szCs w:val="24"/>
          <w:lang w:val="en-US"/>
        </w:rPr>
        <w:t xml:space="preserve"> UN has been instrumental not only in supporting the </w:t>
      </w:r>
      <w:r w:rsidR="00210BBB">
        <w:rPr>
          <w:rFonts w:ascii="Times New Roman" w:eastAsia="Times New Roman" w:hAnsi="Times New Roman" w:cs="Times New Roman"/>
          <w:sz w:val="24"/>
          <w:szCs w:val="24"/>
          <w:lang w:val="en-US"/>
        </w:rPr>
        <w:t>g</w:t>
      </w:r>
      <w:r w:rsidR="00883DF7">
        <w:rPr>
          <w:rFonts w:ascii="Times New Roman" w:eastAsia="Times New Roman" w:hAnsi="Times New Roman" w:cs="Times New Roman"/>
          <w:sz w:val="24"/>
          <w:szCs w:val="24"/>
          <w:lang w:val="en-US"/>
        </w:rPr>
        <w:t>overnment</w:t>
      </w:r>
      <w:r w:rsidR="00682D61">
        <w:rPr>
          <w:rFonts w:ascii="Times New Roman" w:eastAsia="Times New Roman" w:hAnsi="Times New Roman" w:cs="Times New Roman"/>
          <w:sz w:val="24"/>
          <w:szCs w:val="24"/>
          <w:lang w:val="en-US"/>
        </w:rPr>
        <w:t xml:space="preserve"> in </w:t>
      </w:r>
      <w:r w:rsidR="00883DF7">
        <w:rPr>
          <w:rFonts w:ascii="Times New Roman" w:eastAsia="Times New Roman" w:hAnsi="Times New Roman" w:cs="Times New Roman"/>
          <w:sz w:val="24"/>
          <w:szCs w:val="24"/>
          <w:lang w:val="en-US"/>
        </w:rPr>
        <w:t>refining</w:t>
      </w:r>
      <w:r w:rsidR="00F15654">
        <w:rPr>
          <w:rFonts w:ascii="Times New Roman" w:eastAsia="Times New Roman" w:hAnsi="Times New Roman" w:cs="Times New Roman"/>
          <w:sz w:val="24"/>
          <w:szCs w:val="24"/>
          <w:lang w:val="en-US"/>
        </w:rPr>
        <w:t xml:space="preserve"> development priorities and </w:t>
      </w:r>
      <w:r w:rsidR="00682D61">
        <w:rPr>
          <w:rFonts w:ascii="Times New Roman" w:eastAsia="Times New Roman" w:hAnsi="Times New Roman" w:cs="Times New Roman"/>
          <w:sz w:val="24"/>
          <w:szCs w:val="24"/>
          <w:lang w:val="en-US"/>
        </w:rPr>
        <w:t xml:space="preserve">adopting its own SDG targets and indicators, but also in integrating environmental protection, climate change mitigation and adaptation and disaster risk reduction into national plans and programmes. </w:t>
      </w:r>
      <w:r w:rsidR="00883DF7">
        <w:rPr>
          <w:rFonts w:ascii="Times New Roman" w:eastAsia="Times New Roman" w:hAnsi="Times New Roman" w:cs="Times New Roman"/>
          <w:sz w:val="24"/>
          <w:szCs w:val="24"/>
          <w:lang w:val="en-US"/>
        </w:rPr>
        <w:t xml:space="preserve">About 96% of UN staff who responded to the online survey thought that </w:t>
      </w:r>
      <w:r w:rsidR="00883DF7">
        <w:rPr>
          <w:rFonts w:ascii="Times New Roman" w:hAnsi="Times New Roman" w:cs="Times New Roman"/>
          <w:sz w:val="24"/>
          <w:szCs w:val="24"/>
          <w:lang w:val="en-US"/>
        </w:rPr>
        <w:t>t</w:t>
      </w:r>
      <w:r w:rsidR="00883DF7" w:rsidRPr="004F0556">
        <w:rPr>
          <w:rFonts w:ascii="Times New Roman" w:hAnsi="Times New Roman" w:cs="Times New Roman"/>
          <w:sz w:val="24"/>
          <w:szCs w:val="24"/>
          <w:lang w:val="en-US"/>
        </w:rPr>
        <w:t xml:space="preserve">he </w:t>
      </w:r>
      <w:r w:rsidR="00735284">
        <w:rPr>
          <w:rFonts w:ascii="Times New Roman" w:hAnsi="Times New Roman" w:cs="Times New Roman"/>
          <w:sz w:val="24"/>
          <w:szCs w:val="24"/>
          <w:lang w:val="en-US"/>
        </w:rPr>
        <w:t>PFD</w:t>
      </w:r>
      <w:r w:rsidR="00883DF7" w:rsidRPr="004F0556">
        <w:rPr>
          <w:rFonts w:ascii="Times New Roman" w:hAnsi="Times New Roman" w:cs="Times New Roman"/>
          <w:sz w:val="24"/>
          <w:szCs w:val="24"/>
          <w:lang w:val="en-US"/>
        </w:rPr>
        <w:t xml:space="preserve"> ha</w:t>
      </w:r>
      <w:r w:rsidR="005017A4">
        <w:rPr>
          <w:rFonts w:ascii="Times New Roman" w:hAnsi="Times New Roman" w:cs="Times New Roman"/>
          <w:sz w:val="24"/>
          <w:szCs w:val="24"/>
          <w:lang w:val="en-US"/>
        </w:rPr>
        <w:t>d</w:t>
      </w:r>
      <w:r w:rsidR="00883DF7" w:rsidRPr="004F0556">
        <w:rPr>
          <w:rFonts w:ascii="Times New Roman" w:hAnsi="Times New Roman" w:cs="Times New Roman"/>
          <w:sz w:val="24"/>
          <w:szCs w:val="24"/>
          <w:lang w:val="en-US"/>
        </w:rPr>
        <w:t xml:space="preserve"> adequately incorporated environmental sustainability as a cross-cutting principle</w:t>
      </w:r>
      <w:r w:rsidR="00883DF7">
        <w:rPr>
          <w:rFonts w:ascii="Times New Roman" w:hAnsi="Times New Roman" w:cs="Times New Roman"/>
          <w:sz w:val="24"/>
          <w:szCs w:val="24"/>
          <w:lang w:val="en-US"/>
        </w:rPr>
        <w:t>.</w:t>
      </w:r>
    </w:p>
    <w:p w14:paraId="692E8873" w14:textId="6FCA89D0" w:rsidR="00393F7C" w:rsidRDefault="003A6052" w:rsidP="00393F7C">
      <w:pPr>
        <w:jc w:val="both"/>
        <w:rPr>
          <w:rFonts w:ascii="Times New Roman" w:hAnsi="Times New Roman" w:cs="Times New Roman"/>
          <w:sz w:val="24"/>
          <w:szCs w:val="24"/>
        </w:rPr>
      </w:pPr>
      <w:r>
        <w:rPr>
          <w:rFonts w:ascii="Times New Roman" w:hAnsi="Times New Roman" w:cs="Times New Roman"/>
          <w:sz w:val="24"/>
          <w:szCs w:val="24"/>
        </w:rPr>
        <w:t>Also, UN’s work in the area of data generation and analysis</w:t>
      </w:r>
      <w:r w:rsidR="00BF6E0D">
        <w:rPr>
          <w:rFonts w:ascii="Times New Roman" w:hAnsi="Times New Roman" w:cs="Times New Roman"/>
          <w:sz w:val="24"/>
          <w:szCs w:val="24"/>
        </w:rPr>
        <w:t>, including disaggregation by gender and other key dimensions,</w:t>
      </w:r>
      <w:r>
        <w:rPr>
          <w:rFonts w:ascii="Times New Roman" w:hAnsi="Times New Roman" w:cs="Times New Roman"/>
          <w:sz w:val="24"/>
          <w:szCs w:val="24"/>
        </w:rPr>
        <w:t xml:space="preserve"> </w:t>
      </w:r>
      <w:r w:rsidR="00BF6E0D">
        <w:rPr>
          <w:rFonts w:ascii="Times New Roman" w:hAnsi="Times New Roman" w:cs="Times New Roman"/>
          <w:sz w:val="24"/>
          <w:szCs w:val="24"/>
        </w:rPr>
        <w:t>is</w:t>
      </w:r>
      <w:r>
        <w:rPr>
          <w:rFonts w:ascii="Times New Roman" w:hAnsi="Times New Roman" w:cs="Times New Roman"/>
          <w:sz w:val="24"/>
          <w:szCs w:val="24"/>
        </w:rPr>
        <w:t xml:space="preserve"> </w:t>
      </w:r>
      <w:r w:rsidR="00BF6E0D">
        <w:rPr>
          <w:rFonts w:ascii="Times New Roman" w:hAnsi="Times New Roman" w:cs="Times New Roman"/>
          <w:sz w:val="24"/>
          <w:szCs w:val="24"/>
        </w:rPr>
        <w:t>very</w:t>
      </w:r>
      <w:r>
        <w:rPr>
          <w:rFonts w:ascii="Times New Roman" w:hAnsi="Times New Roman" w:cs="Times New Roman"/>
          <w:sz w:val="24"/>
          <w:szCs w:val="24"/>
        </w:rPr>
        <w:t xml:space="preserve"> relevant in light of country needs. During the field work, interview after interview confirmed the real challenge around the lack of data for many areas of policy making. This was strongly confirmed not only by development partners, who are seriously constrained in their work by the lack of statistics and clear baselines, but also by certain government departments. The importance of this work also came up in the online survey conducted with UN staff. Lack of data was one of the </w:t>
      </w:r>
      <w:r w:rsidR="006E5670">
        <w:rPr>
          <w:rFonts w:ascii="Times New Roman" w:hAnsi="Times New Roman" w:cs="Times New Roman"/>
          <w:sz w:val="24"/>
          <w:szCs w:val="24"/>
        </w:rPr>
        <w:t xml:space="preserve">major </w:t>
      </w:r>
      <w:r>
        <w:rPr>
          <w:rFonts w:ascii="Times New Roman" w:hAnsi="Times New Roman" w:cs="Times New Roman"/>
          <w:sz w:val="24"/>
          <w:szCs w:val="24"/>
        </w:rPr>
        <w:t xml:space="preserve">challenges they identified when asked about the negative factors that had affected the achievement of </w:t>
      </w:r>
      <w:r w:rsidR="00735284">
        <w:rPr>
          <w:rFonts w:ascii="Times New Roman" w:hAnsi="Times New Roman" w:cs="Times New Roman"/>
          <w:sz w:val="24"/>
          <w:szCs w:val="24"/>
        </w:rPr>
        <w:t>PFD</w:t>
      </w:r>
      <w:r>
        <w:rPr>
          <w:rFonts w:ascii="Times New Roman" w:hAnsi="Times New Roman" w:cs="Times New Roman"/>
          <w:sz w:val="24"/>
          <w:szCs w:val="24"/>
        </w:rPr>
        <w:t xml:space="preserve"> results.</w:t>
      </w:r>
      <w:r w:rsidR="00DD5D98">
        <w:rPr>
          <w:rFonts w:ascii="Times New Roman" w:hAnsi="Times New Roman" w:cs="Times New Roman"/>
          <w:sz w:val="24"/>
          <w:szCs w:val="24"/>
        </w:rPr>
        <w:t xml:space="preserve"> One crucial instrument supported by the UN in this area has been </w:t>
      </w:r>
      <w:r w:rsidR="00393F7C" w:rsidRPr="00FF053E">
        <w:rPr>
          <w:rFonts w:ascii="Times New Roman" w:hAnsi="Times New Roman" w:cs="Times New Roman"/>
          <w:sz w:val="24"/>
          <w:szCs w:val="24"/>
        </w:rPr>
        <w:t>the</w:t>
      </w:r>
      <w:r w:rsidR="00393F7C">
        <w:rPr>
          <w:rFonts w:ascii="Times New Roman" w:hAnsi="Times New Roman" w:cs="Times New Roman"/>
          <w:sz w:val="24"/>
          <w:szCs w:val="24"/>
        </w:rPr>
        <w:t xml:space="preserve"> </w:t>
      </w:r>
      <w:r w:rsidR="00393F7C" w:rsidRPr="00FF053E">
        <w:rPr>
          <w:rFonts w:ascii="Times New Roman" w:hAnsi="Times New Roman" w:cs="Times New Roman"/>
          <w:sz w:val="24"/>
          <w:szCs w:val="24"/>
        </w:rPr>
        <w:t>Multiple Indicator Cluster Surve</w:t>
      </w:r>
      <w:r w:rsidR="00393F7C">
        <w:rPr>
          <w:rFonts w:ascii="Times New Roman" w:hAnsi="Times New Roman" w:cs="Times New Roman"/>
          <w:sz w:val="24"/>
          <w:szCs w:val="24"/>
        </w:rPr>
        <w:t>y (</w:t>
      </w:r>
      <w:r w:rsidR="00393F7C" w:rsidRPr="00FF053E">
        <w:rPr>
          <w:rFonts w:ascii="Times New Roman" w:hAnsi="Times New Roman" w:cs="Times New Roman"/>
          <w:sz w:val="24"/>
          <w:szCs w:val="24"/>
        </w:rPr>
        <w:t>MICS</w:t>
      </w:r>
      <w:r w:rsidR="00393F7C">
        <w:rPr>
          <w:rFonts w:ascii="Times New Roman" w:hAnsi="Times New Roman" w:cs="Times New Roman"/>
          <w:sz w:val="24"/>
          <w:szCs w:val="24"/>
        </w:rPr>
        <w:t>)</w:t>
      </w:r>
      <w:r w:rsidR="00DD5D98">
        <w:rPr>
          <w:rFonts w:ascii="Times New Roman" w:hAnsi="Times New Roman" w:cs="Times New Roman"/>
          <w:sz w:val="24"/>
          <w:szCs w:val="24"/>
        </w:rPr>
        <w:t xml:space="preserve">, which has not only helped authorities establish </w:t>
      </w:r>
      <w:r w:rsidR="00393F7C" w:rsidRPr="00FF053E">
        <w:rPr>
          <w:rFonts w:ascii="Times New Roman" w:hAnsi="Times New Roman" w:cs="Times New Roman"/>
          <w:sz w:val="24"/>
          <w:szCs w:val="24"/>
        </w:rPr>
        <w:t>baselines for selected indicators</w:t>
      </w:r>
      <w:r w:rsidR="00DD5D98">
        <w:rPr>
          <w:rFonts w:ascii="Times New Roman" w:hAnsi="Times New Roman" w:cs="Times New Roman"/>
          <w:sz w:val="24"/>
          <w:szCs w:val="24"/>
        </w:rPr>
        <w:t>, but has also enabled them to collect disaggregated</w:t>
      </w:r>
      <w:r w:rsidR="00393F7C" w:rsidRPr="00FF053E">
        <w:rPr>
          <w:rFonts w:ascii="Times New Roman" w:hAnsi="Times New Roman" w:cs="Times New Roman"/>
          <w:sz w:val="24"/>
          <w:szCs w:val="24"/>
        </w:rPr>
        <w:t xml:space="preserve"> </w:t>
      </w:r>
      <w:r w:rsidR="00DD5D98">
        <w:rPr>
          <w:rFonts w:ascii="Times New Roman" w:hAnsi="Times New Roman" w:cs="Times New Roman"/>
          <w:sz w:val="24"/>
          <w:szCs w:val="24"/>
        </w:rPr>
        <w:t xml:space="preserve">information and thus obtain a much </w:t>
      </w:r>
      <w:r w:rsidR="00393F7C">
        <w:rPr>
          <w:rFonts w:ascii="Times New Roman" w:hAnsi="Times New Roman" w:cs="Times New Roman"/>
          <w:sz w:val="24"/>
          <w:szCs w:val="24"/>
        </w:rPr>
        <w:t>better understanding of vulnerabilities</w:t>
      </w:r>
      <w:r w:rsidR="00DD5D98">
        <w:rPr>
          <w:rFonts w:ascii="Times New Roman" w:hAnsi="Times New Roman" w:cs="Times New Roman"/>
          <w:sz w:val="24"/>
          <w:szCs w:val="24"/>
        </w:rPr>
        <w:t xml:space="preserve"> by location, sector, and many other dimensions</w:t>
      </w:r>
      <w:r w:rsidR="00393F7C" w:rsidRPr="00FF053E">
        <w:rPr>
          <w:rFonts w:ascii="Times New Roman" w:hAnsi="Times New Roman" w:cs="Times New Roman"/>
          <w:sz w:val="24"/>
          <w:szCs w:val="24"/>
        </w:rPr>
        <w:t>.</w:t>
      </w:r>
    </w:p>
    <w:p w14:paraId="4FF603C6" w14:textId="77777777" w:rsidR="000D17E3" w:rsidRDefault="000D17E3" w:rsidP="000D17E3">
      <w:pPr>
        <w:jc w:val="both"/>
        <w:rPr>
          <w:rFonts w:ascii="Times New Roman" w:hAnsi="Times New Roman" w:cs="Times New Roman"/>
          <w:sz w:val="24"/>
          <w:szCs w:val="24"/>
        </w:rPr>
      </w:pPr>
      <w:r>
        <w:rPr>
          <w:rFonts w:ascii="Times New Roman" w:hAnsi="Times New Roman" w:cs="Times New Roman"/>
          <w:sz w:val="24"/>
          <w:szCs w:val="24"/>
        </w:rPr>
        <w:t>Another important feature of the UN programme has been the fact that it has responded not only to the needs of the stakeholders at the central level</w:t>
      </w:r>
      <w:r w:rsidRPr="00F1565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F15654">
        <w:rPr>
          <w:rFonts w:ascii="Times New Roman" w:hAnsi="Times New Roman" w:cs="Times New Roman"/>
          <w:sz w:val="24"/>
          <w:szCs w:val="24"/>
        </w:rPr>
        <w:t>Ashgabat</w:t>
      </w:r>
      <w:r>
        <w:rPr>
          <w:rFonts w:ascii="Times New Roman" w:hAnsi="Times New Roman" w:cs="Times New Roman"/>
          <w:sz w:val="24"/>
          <w:szCs w:val="24"/>
        </w:rPr>
        <w:t>, but has also delivered tangible contributions to the communities in the regions (</w:t>
      </w:r>
      <w:r w:rsidRPr="00F15654">
        <w:rPr>
          <w:rFonts w:ascii="Times New Roman" w:hAnsi="Times New Roman" w:cs="Times New Roman"/>
          <w:sz w:val="24"/>
          <w:szCs w:val="24"/>
        </w:rPr>
        <w:t>velay</w:t>
      </w:r>
      <w:r>
        <w:rPr>
          <w:rFonts w:ascii="Times New Roman" w:hAnsi="Times New Roman" w:cs="Times New Roman"/>
          <w:sz w:val="24"/>
          <w:szCs w:val="24"/>
        </w:rPr>
        <w:t>a</w:t>
      </w:r>
      <w:r w:rsidRPr="00F15654">
        <w:rPr>
          <w:rFonts w:ascii="Times New Roman" w:hAnsi="Times New Roman" w:cs="Times New Roman"/>
          <w:sz w:val="24"/>
          <w:szCs w:val="24"/>
        </w:rPr>
        <w:t>ts</w:t>
      </w:r>
      <w:r>
        <w:rPr>
          <w:rFonts w:ascii="Times New Roman" w:hAnsi="Times New Roman" w:cs="Times New Roman"/>
          <w:sz w:val="24"/>
          <w:szCs w:val="24"/>
        </w:rPr>
        <w:t>). At this level too, the focus of interventions has been on the needy and vulnerable – children, women, youth and persons with disabilities.</w:t>
      </w:r>
    </w:p>
    <w:p w14:paraId="67C03771" w14:textId="1380B2EE" w:rsidR="00DD5D98" w:rsidRDefault="00DD5D98" w:rsidP="00852E29">
      <w:pPr>
        <w:jc w:val="both"/>
        <w:rPr>
          <w:rFonts w:ascii="Times New Roman" w:hAnsi="Times New Roman" w:cs="Times New Roman"/>
          <w:sz w:val="24"/>
          <w:szCs w:val="24"/>
          <w:lang w:val="en-US"/>
        </w:rPr>
      </w:pPr>
      <w:r>
        <w:rPr>
          <w:rFonts w:ascii="Times New Roman" w:hAnsi="Times New Roman" w:cs="Times New Roman"/>
          <w:sz w:val="24"/>
          <w:szCs w:val="24"/>
        </w:rPr>
        <w:t xml:space="preserve">For all the strengths in terms of relevance listed here, there is also room for improvement </w:t>
      </w:r>
      <w:r>
        <w:rPr>
          <w:rFonts w:ascii="Times New Roman" w:hAnsi="Times New Roman" w:cs="Times New Roman"/>
          <w:sz w:val="24"/>
          <w:szCs w:val="24"/>
          <w:lang w:val="en-US"/>
        </w:rPr>
        <w:t>in the upcoming programme cycle.</w:t>
      </w:r>
      <w:r w:rsidR="000E7FCE">
        <w:rPr>
          <w:rFonts w:ascii="Times New Roman" w:hAnsi="Times New Roman" w:cs="Times New Roman"/>
          <w:sz w:val="24"/>
          <w:szCs w:val="24"/>
          <w:lang w:val="en-US"/>
        </w:rPr>
        <w:t xml:space="preserve"> </w:t>
      </w:r>
      <w:r w:rsidR="00470311">
        <w:rPr>
          <w:rFonts w:ascii="Times New Roman" w:hAnsi="Times New Roman" w:cs="Times New Roman"/>
          <w:sz w:val="24"/>
          <w:szCs w:val="24"/>
          <w:lang w:val="en-US"/>
        </w:rPr>
        <w:t xml:space="preserve">One area that could benefit from greater attention by the UNCT is </w:t>
      </w:r>
      <w:r w:rsidR="000E7FCE">
        <w:rPr>
          <w:rFonts w:ascii="Times New Roman" w:hAnsi="Times New Roman" w:cs="Times New Roman"/>
          <w:sz w:val="24"/>
          <w:szCs w:val="24"/>
          <w:lang w:val="en-US"/>
        </w:rPr>
        <w:t>stronger</w:t>
      </w:r>
      <w:r w:rsidR="00470311">
        <w:rPr>
          <w:rFonts w:ascii="Times New Roman" w:hAnsi="Times New Roman" w:cs="Times New Roman"/>
          <w:sz w:val="24"/>
          <w:szCs w:val="24"/>
          <w:lang w:val="en-US"/>
        </w:rPr>
        <w:t xml:space="preserve"> engagement with local governments, civil society and the private sector. </w:t>
      </w:r>
      <w:r w:rsidR="000E7FCE">
        <w:rPr>
          <w:rFonts w:ascii="Times New Roman" w:hAnsi="Times New Roman" w:cs="Times New Roman"/>
          <w:sz w:val="24"/>
          <w:szCs w:val="24"/>
          <w:lang w:val="en-US"/>
        </w:rPr>
        <w:t>This opinion was expressed not only by representatives of these three groups who were interviewed for this evaluation, but also by many staff members of UN agencies. In fact, w</w:t>
      </w:r>
      <w:r w:rsidR="00470311">
        <w:rPr>
          <w:rFonts w:ascii="Times New Roman" w:hAnsi="Times New Roman" w:cs="Times New Roman"/>
          <w:sz w:val="24"/>
          <w:szCs w:val="24"/>
          <w:lang w:val="en-US"/>
        </w:rPr>
        <w:t>hen asked</w:t>
      </w:r>
      <w:r w:rsidR="000E7FCE">
        <w:rPr>
          <w:rFonts w:ascii="Times New Roman" w:hAnsi="Times New Roman" w:cs="Times New Roman"/>
          <w:sz w:val="24"/>
          <w:szCs w:val="24"/>
          <w:lang w:val="en-US"/>
        </w:rPr>
        <w:t xml:space="preserve"> in the online </w:t>
      </w:r>
      <w:r w:rsidR="000E7FCE">
        <w:rPr>
          <w:rFonts w:ascii="Times New Roman" w:hAnsi="Times New Roman" w:cs="Times New Roman"/>
          <w:sz w:val="24"/>
          <w:szCs w:val="24"/>
          <w:lang w:val="en-US"/>
        </w:rPr>
        <w:lastRenderedPageBreak/>
        <w:t>survey</w:t>
      </w:r>
      <w:r w:rsidR="00470311">
        <w:rPr>
          <w:rFonts w:ascii="Times New Roman" w:hAnsi="Times New Roman" w:cs="Times New Roman"/>
          <w:sz w:val="24"/>
          <w:szCs w:val="24"/>
          <w:lang w:val="en-US"/>
        </w:rPr>
        <w:t xml:space="preserve"> to rate partnerships with stakeholders, </w:t>
      </w:r>
      <w:r w:rsidR="000E7FCE">
        <w:rPr>
          <w:rFonts w:ascii="Times New Roman" w:hAnsi="Times New Roman" w:cs="Times New Roman"/>
          <w:sz w:val="24"/>
          <w:szCs w:val="24"/>
          <w:lang w:val="en-US"/>
        </w:rPr>
        <w:t xml:space="preserve">most </w:t>
      </w:r>
      <w:r w:rsidR="00470311">
        <w:rPr>
          <w:rFonts w:ascii="Times New Roman" w:hAnsi="Times New Roman" w:cs="Times New Roman"/>
          <w:sz w:val="24"/>
          <w:szCs w:val="24"/>
          <w:lang w:val="en-US"/>
        </w:rPr>
        <w:t>UN staff re</w:t>
      </w:r>
      <w:r>
        <w:rPr>
          <w:rFonts w:ascii="Times New Roman" w:hAnsi="Times New Roman" w:cs="Times New Roman"/>
          <w:sz w:val="24"/>
          <w:szCs w:val="24"/>
          <w:lang w:val="en-US"/>
        </w:rPr>
        <w:t>s</w:t>
      </w:r>
      <w:r w:rsidR="00470311">
        <w:rPr>
          <w:rFonts w:ascii="Times New Roman" w:hAnsi="Times New Roman" w:cs="Times New Roman"/>
          <w:sz w:val="24"/>
          <w:szCs w:val="24"/>
          <w:lang w:val="en-US"/>
        </w:rPr>
        <w:t>pon</w:t>
      </w:r>
      <w:r>
        <w:rPr>
          <w:rFonts w:ascii="Times New Roman" w:hAnsi="Times New Roman" w:cs="Times New Roman"/>
          <w:sz w:val="24"/>
          <w:szCs w:val="24"/>
          <w:lang w:val="en-US"/>
        </w:rPr>
        <w:t>d</w:t>
      </w:r>
      <w:r w:rsidR="00470311">
        <w:rPr>
          <w:rFonts w:ascii="Times New Roman" w:hAnsi="Times New Roman" w:cs="Times New Roman"/>
          <w:sz w:val="24"/>
          <w:szCs w:val="24"/>
          <w:lang w:val="en-US"/>
        </w:rPr>
        <w:t>ed that engagement with local governments, civil society and private sector ha</w:t>
      </w:r>
      <w:r w:rsidR="000E7FCE">
        <w:rPr>
          <w:rFonts w:ascii="Times New Roman" w:hAnsi="Times New Roman" w:cs="Times New Roman"/>
          <w:sz w:val="24"/>
          <w:szCs w:val="24"/>
          <w:lang w:val="en-US"/>
        </w:rPr>
        <w:t>d</w:t>
      </w:r>
      <w:r w:rsidR="00470311">
        <w:rPr>
          <w:rFonts w:ascii="Times New Roman" w:hAnsi="Times New Roman" w:cs="Times New Roman"/>
          <w:sz w:val="24"/>
          <w:szCs w:val="24"/>
          <w:lang w:val="en-US"/>
        </w:rPr>
        <w:t xml:space="preserve"> been weak.</w:t>
      </w:r>
      <w:r w:rsidR="00470311">
        <w:rPr>
          <w:rStyle w:val="FootnoteReference"/>
          <w:rFonts w:ascii="Times New Roman" w:hAnsi="Times New Roman" w:cs="Times New Roman"/>
          <w:sz w:val="24"/>
          <w:szCs w:val="24"/>
          <w:lang w:val="en-US"/>
        </w:rPr>
        <w:footnoteReference w:id="33"/>
      </w:r>
      <w:r w:rsidR="00470311">
        <w:rPr>
          <w:rFonts w:ascii="Times New Roman" w:hAnsi="Times New Roman" w:cs="Times New Roman"/>
          <w:sz w:val="24"/>
          <w:szCs w:val="24"/>
          <w:lang w:val="en-US"/>
        </w:rPr>
        <w:t xml:space="preserve"> </w:t>
      </w:r>
      <w:r w:rsidR="000E7FCE">
        <w:rPr>
          <w:rFonts w:ascii="Times New Roman" w:hAnsi="Times New Roman" w:cs="Times New Roman"/>
          <w:sz w:val="24"/>
          <w:szCs w:val="24"/>
          <w:lang w:val="en-US"/>
        </w:rPr>
        <w:t xml:space="preserve">The </w:t>
      </w:r>
      <w:r w:rsidR="00950AD8">
        <w:rPr>
          <w:rFonts w:ascii="Times New Roman" w:hAnsi="Times New Roman" w:cs="Times New Roman"/>
          <w:sz w:val="24"/>
          <w:szCs w:val="24"/>
          <w:lang w:val="en-US"/>
        </w:rPr>
        <w:t>following</w:t>
      </w:r>
      <w:r w:rsidR="000E7FCE">
        <w:rPr>
          <w:rFonts w:ascii="Times New Roman" w:hAnsi="Times New Roman" w:cs="Times New Roman"/>
          <w:sz w:val="24"/>
          <w:szCs w:val="24"/>
          <w:lang w:val="en-US"/>
        </w:rPr>
        <w:t xml:space="preserve"> are some broad points with regards to these three constituencies.</w:t>
      </w:r>
    </w:p>
    <w:p w14:paraId="797BDB38" w14:textId="74202D21" w:rsidR="000E7FCE" w:rsidRPr="00950AD8" w:rsidRDefault="000E7FCE" w:rsidP="00FF0AD5">
      <w:pPr>
        <w:pStyle w:val="ListParagraph"/>
        <w:numPr>
          <w:ilvl w:val="0"/>
          <w:numId w:val="71"/>
        </w:numPr>
        <w:jc w:val="both"/>
        <w:rPr>
          <w:rFonts w:ascii="Times New Roman" w:hAnsi="Times New Roman" w:cs="Times New Roman"/>
          <w:sz w:val="24"/>
          <w:szCs w:val="24"/>
        </w:rPr>
      </w:pPr>
      <w:r w:rsidRPr="00950AD8">
        <w:rPr>
          <w:rFonts w:ascii="Times New Roman" w:hAnsi="Times New Roman" w:cs="Times New Roman"/>
          <w:b/>
          <w:bCs/>
          <w:i/>
          <w:iCs/>
          <w:sz w:val="24"/>
          <w:szCs w:val="24"/>
        </w:rPr>
        <w:t>Local Governments</w:t>
      </w:r>
      <w:r w:rsidRPr="00950AD8">
        <w:rPr>
          <w:rFonts w:ascii="Times New Roman" w:hAnsi="Times New Roman" w:cs="Times New Roman"/>
          <w:sz w:val="24"/>
          <w:szCs w:val="24"/>
        </w:rPr>
        <w:t xml:space="preserve"> – Although they have limited powers, local governance structures are closer to the citizens, especially in </w:t>
      </w:r>
      <w:r w:rsidR="000D17E3">
        <w:rPr>
          <w:rFonts w:ascii="Times New Roman" w:hAnsi="Times New Roman" w:cs="Times New Roman"/>
          <w:sz w:val="24"/>
          <w:szCs w:val="24"/>
        </w:rPr>
        <w:t>disadvantaged</w:t>
      </w:r>
      <w:r w:rsidRPr="00950AD8">
        <w:rPr>
          <w:rFonts w:ascii="Times New Roman" w:hAnsi="Times New Roman" w:cs="Times New Roman"/>
          <w:sz w:val="24"/>
          <w:szCs w:val="24"/>
        </w:rPr>
        <w:t xml:space="preserve"> and remote communities. UN agencies </w:t>
      </w:r>
      <w:r w:rsidR="00950AD8" w:rsidRPr="00950AD8">
        <w:rPr>
          <w:rFonts w:ascii="Times New Roman" w:hAnsi="Times New Roman" w:cs="Times New Roman"/>
          <w:sz w:val="24"/>
          <w:szCs w:val="24"/>
        </w:rPr>
        <w:t>should</w:t>
      </w:r>
      <w:r w:rsidRPr="00950AD8">
        <w:rPr>
          <w:rFonts w:ascii="Times New Roman" w:hAnsi="Times New Roman" w:cs="Times New Roman"/>
          <w:sz w:val="24"/>
          <w:szCs w:val="24"/>
        </w:rPr>
        <w:t xml:space="preserve"> engage these structures more actively in their activities at the sub-national level and seek to strengthen their capabilities. This will require </w:t>
      </w:r>
      <w:r w:rsidR="00950AD8" w:rsidRPr="00950AD8">
        <w:rPr>
          <w:rFonts w:ascii="Times New Roman" w:hAnsi="Times New Roman" w:cs="Times New Roman"/>
          <w:sz w:val="24"/>
          <w:szCs w:val="24"/>
        </w:rPr>
        <w:t xml:space="preserve">not only a firmer commitment from UN agencies to work more closely with </w:t>
      </w:r>
      <w:r w:rsidR="00C94AC6">
        <w:rPr>
          <w:rFonts w:ascii="Times New Roman" w:hAnsi="Times New Roman" w:cs="Times New Roman"/>
          <w:sz w:val="24"/>
          <w:szCs w:val="24"/>
        </w:rPr>
        <w:t>local governments</w:t>
      </w:r>
      <w:r w:rsidR="00950AD8" w:rsidRPr="00950AD8">
        <w:rPr>
          <w:rFonts w:ascii="Times New Roman" w:hAnsi="Times New Roman" w:cs="Times New Roman"/>
          <w:sz w:val="24"/>
          <w:szCs w:val="24"/>
        </w:rPr>
        <w:t xml:space="preserve">, but also </w:t>
      </w:r>
      <w:r w:rsidRPr="00950AD8">
        <w:rPr>
          <w:rFonts w:ascii="Times New Roman" w:hAnsi="Times New Roman" w:cs="Times New Roman"/>
          <w:sz w:val="24"/>
          <w:szCs w:val="24"/>
        </w:rPr>
        <w:t xml:space="preserve">stronger advocacy </w:t>
      </w:r>
      <w:r w:rsidR="00C94AC6">
        <w:rPr>
          <w:rFonts w:ascii="Times New Roman" w:hAnsi="Times New Roman" w:cs="Times New Roman"/>
          <w:sz w:val="24"/>
          <w:szCs w:val="24"/>
        </w:rPr>
        <w:t>towards</w:t>
      </w:r>
      <w:r w:rsidRPr="00950AD8">
        <w:rPr>
          <w:rFonts w:ascii="Times New Roman" w:hAnsi="Times New Roman" w:cs="Times New Roman"/>
          <w:sz w:val="24"/>
          <w:szCs w:val="24"/>
        </w:rPr>
        <w:t xml:space="preserve"> the central </w:t>
      </w:r>
      <w:r w:rsidR="00C94AC6">
        <w:rPr>
          <w:rFonts w:ascii="Times New Roman" w:hAnsi="Times New Roman" w:cs="Times New Roman"/>
          <w:sz w:val="24"/>
          <w:szCs w:val="24"/>
        </w:rPr>
        <w:t>government for more space at this level</w:t>
      </w:r>
      <w:r w:rsidRPr="00950AD8">
        <w:rPr>
          <w:rFonts w:ascii="Times New Roman" w:hAnsi="Times New Roman" w:cs="Times New Roman"/>
          <w:sz w:val="24"/>
          <w:szCs w:val="24"/>
        </w:rPr>
        <w:t>.</w:t>
      </w:r>
    </w:p>
    <w:p w14:paraId="6928CDDA" w14:textId="77777777" w:rsidR="000E7FCE" w:rsidRPr="000E7FCE" w:rsidRDefault="000E7FCE" w:rsidP="000E7FCE">
      <w:pPr>
        <w:pStyle w:val="ListParagraph"/>
        <w:jc w:val="both"/>
        <w:rPr>
          <w:rFonts w:ascii="Times New Roman" w:hAnsi="Times New Roman" w:cs="Times New Roman"/>
          <w:sz w:val="24"/>
          <w:szCs w:val="24"/>
        </w:rPr>
      </w:pPr>
    </w:p>
    <w:p w14:paraId="7FFEE370" w14:textId="1C37DC2A" w:rsidR="000E7FCE" w:rsidRPr="00C94AC6" w:rsidRDefault="000E7FCE" w:rsidP="00FF0AD5">
      <w:pPr>
        <w:pStyle w:val="ListParagraph"/>
        <w:numPr>
          <w:ilvl w:val="0"/>
          <w:numId w:val="71"/>
        </w:numPr>
        <w:jc w:val="both"/>
        <w:rPr>
          <w:rFonts w:ascii="Times New Roman" w:hAnsi="Times New Roman" w:cs="Times New Roman"/>
          <w:sz w:val="24"/>
          <w:szCs w:val="24"/>
        </w:rPr>
      </w:pPr>
      <w:r w:rsidRPr="000E7FCE">
        <w:rPr>
          <w:rFonts w:ascii="Times New Roman" w:hAnsi="Times New Roman" w:cs="Times New Roman"/>
          <w:b/>
          <w:bCs/>
          <w:i/>
          <w:iCs/>
          <w:sz w:val="24"/>
          <w:szCs w:val="24"/>
        </w:rPr>
        <w:t xml:space="preserve">Civil Society </w:t>
      </w:r>
      <w:r>
        <w:rPr>
          <w:rFonts w:ascii="Times New Roman" w:hAnsi="Times New Roman" w:cs="Times New Roman"/>
          <w:sz w:val="24"/>
          <w:szCs w:val="24"/>
        </w:rPr>
        <w:t>– Although the involvement of civil society is challenging due to the weakness of the sector and prevailing political</w:t>
      </w:r>
      <w:r w:rsidR="000D17E3">
        <w:rPr>
          <w:rFonts w:ascii="Times New Roman" w:hAnsi="Times New Roman" w:cs="Times New Roman"/>
          <w:sz w:val="24"/>
          <w:szCs w:val="24"/>
        </w:rPr>
        <w:t xml:space="preserve"> and regulatory</w:t>
      </w:r>
      <w:r>
        <w:rPr>
          <w:rFonts w:ascii="Times New Roman" w:hAnsi="Times New Roman" w:cs="Times New Roman"/>
          <w:sz w:val="24"/>
          <w:szCs w:val="24"/>
        </w:rPr>
        <w:t xml:space="preserve"> constraints, there are opportunities for greater engagement with </w:t>
      </w:r>
      <w:r w:rsidR="00C94AC6">
        <w:rPr>
          <w:rFonts w:ascii="Times New Roman" w:hAnsi="Times New Roman" w:cs="Times New Roman"/>
          <w:sz w:val="24"/>
          <w:szCs w:val="24"/>
        </w:rPr>
        <w:t>non-governmental organizations</w:t>
      </w:r>
      <w:r>
        <w:rPr>
          <w:rFonts w:ascii="Times New Roman" w:hAnsi="Times New Roman" w:cs="Times New Roman"/>
          <w:sz w:val="24"/>
          <w:szCs w:val="24"/>
        </w:rPr>
        <w:t xml:space="preserve">. </w:t>
      </w:r>
      <w:r w:rsidR="00C94AC6">
        <w:rPr>
          <w:rFonts w:ascii="Times New Roman" w:hAnsi="Times New Roman" w:cs="Times New Roman"/>
          <w:sz w:val="24"/>
          <w:szCs w:val="24"/>
        </w:rPr>
        <w:t xml:space="preserve">In particular, </w:t>
      </w:r>
      <w:r>
        <w:rPr>
          <w:rFonts w:ascii="Times New Roman" w:hAnsi="Times New Roman" w:cs="Times New Roman"/>
          <w:sz w:val="24"/>
          <w:szCs w:val="24"/>
        </w:rPr>
        <w:t xml:space="preserve">UN agencies </w:t>
      </w:r>
      <w:r w:rsidR="00C94AC6">
        <w:rPr>
          <w:rFonts w:ascii="Times New Roman" w:hAnsi="Times New Roman" w:cs="Times New Roman"/>
          <w:sz w:val="24"/>
          <w:szCs w:val="24"/>
        </w:rPr>
        <w:t xml:space="preserve">should continue to explore ways of engaging </w:t>
      </w:r>
      <w:r w:rsidRPr="00C94AC6">
        <w:rPr>
          <w:rFonts w:ascii="Times New Roman" w:hAnsi="Times New Roman" w:cs="Times New Roman"/>
          <w:sz w:val="24"/>
          <w:szCs w:val="24"/>
        </w:rPr>
        <w:t xml:space="preserve">civil society organizations in </w:t>
      </w:r>
      <w:r w:rsidR="00C94AC6">
        <w:rPr>
          <w:rFonts w:ascii="Times New Roman" w:hAnsi="Times New Roman" w:cs="Times New Roman"/>
          <w:sz w:val="24"/>
          <w:szCs w:val="24"/>
        </w:rPr>
        <w:t>the provision of</w:t>
      </w:r>
      <w:r w:rsidRPr="00C94AC6">
        <w:rPr>
          <w:rFonts w:ascii="Times New Roman" w:hAnsi="Times New Roman" w:cs="Times New Roman"/>
          <w:sz w:val="24"/>
          <w:szCs w:val="24"/>
        </w:rPr>
        <w:t xml:space="preserve"> community-based social services.</w:t>
      </w:r>
    </w:p>
    <w:p w14:paraId="251F429E" w14:textId="77777777" w:rsidR="000E7FCE" w:rsidRPr="000E7FCE" w:rsidRDefault="000E7FCE" w:rsidP="000E7FCE">
      <w:pPr>
        <w:pStyle w:val="ListParagraph"/>
        <w:rPr>
          <w:rFonts w:ascii="Times New Roman" w:hAnsi="Times New Roman" w:cs="Times New Roman"/>
          <w:sz w:val="24"/>
          <w:szCs w:val="24"/>
        </w:rPr>
      </w:pPr>
    </w:p>
    <w:p w14:paraId="1E02F04C" w14:textId="452DDB4B" w:rsidR="00A70B76" w:rsidRPr="00E8708E" w:rsidRDefault="000E7FCE" w:rsidP="00FF0AD5">
      <w:pPr>
        <w:pStyle w:val="ListParagraph"/>
        <w:numPr>
          <w:ilvl w:val="0"/>
          <w:numId w:val="56"/>
        </w:numPr>
        <w:jc w:val="both"/>
        <w:rPr>
          <w:rFonts w:ascii="Times New Roman" w:hAnsi="Times New Roman" w:cs="Times New Roman"/>
          <w:sz w:val="24"/>
          <w:szCs w:val="24"/>
        </w:rPr>
      </w:pPr>
      <w:r w:rsidRPr="00E8708E">
        <w:rPr>
          <w:rFonts w:ascii="Times New Roman" w:hAnsi="Times New Roman" w:cs="Times New Roman"/>
          <w:b/>
          <w:bCs/>
          <w:i/>
          <w:iCs/>
          <w:sz w:val="24"/>
          <w:szCs w:val="24"/>
        </w:rPr>
        <w:t>Private Sector</w:t>
      </w:r>
      <w:r w:rsidRPr="00E8708E">
        <w:rPr>
          <w:rFonts w:ascii="Times New Roman" w:hAnsi="Times New Roman" w:cs="Times New Roman"/>
          <w:sz w:val="24"/>
          <w:szCs w:val="24"/>
        </w:rPr>
        <w:t xml:space="preserve"> – </w:t>
      </w:r>
      <w:r w:rsidR="00470311" w:rsidRPr="00E8708E">
        <w:rPr>
          <w:rFonts w:ascii="Times New Roman" w:hAnsi="Times New Roman" w:cs="Times New Roman"/>
          <w:sz w:val="24"/>
          <w:szCs w:val="24"/>
        </w:rPr>
        <w:t xml:space="preserve">The involvement of private sector </w:t>
      </w:r>
      <w:r w:rsidR="00623688" w:rsidRPr="00E8708E">
        <w:rPr>
          <w:rFonts w:ascii="Times New Roman" w:hAnsi="Times New Roman" w:cs="Times New Roman"/>
          <w:sz w:val="24"/>
          <w:szCs w:val="24"/>
        </w:rPr>
        <w:t>came up consistently in the online survey with UN staff as a matter that requires more attention by the UNCT</w:t>
      </w:r>
      <w:r w:rsidR="00470311" w:rsidRPr="00E8708E">
        <w:rPr>
          <w:rFonts w:ascii="Times New Roman" w:hAnsi="Times New Roman" w:cs="Times New Roman"/>
          <w:sz w:val="24"/>
          <w:szCs w:val="24"/>
        </w:rPr>
        <w:t xml:space="preserve">. </w:t>
      </w:r>
      <w:r w:rsidRPr="00E8708E">
        <w:rPr>
          <w:rFonts w:ascii="Times New Roman" w:hAnsi="Times New Roman" w:cs="Times New Roman"/>
          <w:sz w:val="24"/>
          <w:szCs w:val="24"/>
        </w:rPr>
        <w:t xml:space="preserve">While the involvement of civil society is more challenging, </w:t>
      </w:r>
      <w:r w:rsidR="00470311" w:rsidRPr="00E8708E">
        <w:rPr>
          <w:rFonts w:ascii="Times New Roman" w:hAnsi="Times New Roman" w:cs="Times New Roman"/>
          <w:sz w:val="24"/>
          <w:szCs w:val="24"/>
        </w:rPr>
        <w:t xml:space="preserve">there are </w:t>
      </w:r>
      <w:r w:rsidRPr="00E8708E">
        <w:rPr>
          <w:rFonts w:ascii="Times New Roman" w:hAnsi="Times New Roman" w:cs="Times New Roman"/>
          <w:sz w:val="24"/>
          <w:szCs w:val="24"/>
        </w:rPr>
        <w:t xml:space="preserve">far more </w:t>
      </w:r>
      <w:r w:rsidR="00470311" w:rsidRPr="00E8708E">
        <w:rPr>
          <w:rFonts w:ascii="Times New Roman" w:hAnsi="Times New Roman" w:cs="Times New Roman"/>
          <w:sz w:val="24"/>
          <w:szCs w:val="24"/>
        </w:rPr>
        <w:t xml:space="preserve">opportunities for </w:t>
      </w:r>
      <w:r w:rsidR="00E8708E" w:rsidRPr="00E8708E">
        <w:rPr>
          <w:rFonts w:ascii="Times New Roman" w:hAnsi="Times New Roman" w:cs="Times New Roman"/>
          <w:sz w:val="24"/>
          <w:szCs w:val="24"/>
        </w:rPr>
        <w:t>a more active</w:t>
      </w:r>
      <w:r w:rsidR="00470311" w:rsidRPr="00E8708E">
        <w:rPr>
          <w:rFonts w:ascii="Times New Roman" w:hAnsi="Times New Roman" w:cs="Times New Roman"/>
          <w:sz w:val="24"/>
          <w:szCs w:val="24"/>
        </w:rPr>
        <w:t xml:space="preserve"> engagement of the private sector</w:t>
      </w:r>
      <w:r w:rsidR="00E8708E" w:rsidRPr="00E8708E">
        <w:rPr>
          <w:rFonts w:ascii="Times New Roman" w:hAnsi="Times New Roman" w:cs="Times New Roman"/>
          <w:sz w:val="24"/>
          <w:szCs w:val="24"/>
        </w:rPr>
        <w:t xml:space="preserve">, </w:t>
      </w:r>
      <w:r w:rsidR="00470311" w:rsidRPr="00E8708E">
        <w:rPr>
          <w:rFonts w:ascii="Times New Roman" w:hAnsi="Times New Roman" w:cs="Times New Roman"/>
          <w:sz w:val="24"/>
          <w:szCs w:val="24"/>
        </w:rPr>
        <w:t>in line with the market-related objectives</w:t>
      </w:r>
      <w:r w:rsidR="00C94AC6">
        <w:rPr>
          <w:rFonts w:ascii="Times New Roman" w:hAnsi="Times New Roman" w:cs="Times New Roman"/>
          <w:sz w:val="24"/>
          <w:szCs w:val="24"/>
        </w:rPr>
        <w:t xml:space="preserve"> and priorities</w:t>
      </w:r>
      <w:r w:rsidR="00470311" w:rsidRPr="00E8708E">
        <w:rPr>
          <w:rFonts w:ascii="Times New Roman" w:hAnsi="Times New Roman" w:cs="Times New Roman"/>
          <w:sz w:val="24"/>
          <w:szCs w:val="24"/>
        </w:rPr>
        <w:t xml:space="preserve"> of the national programme outlined in the table above.</w:t>
      </w:r>
      <w:r w:rsidR="00E8708E" w:rsidRPr="00E8708E">
        <w:rPr>
          <w:rFonts w:ascii="Times New Roman" w:hAnsi="Times New Roman" w:cs="Times New Roman"/>
          <w:sz w:val="24"/>
          <w:szCs w:val="24"/>
        </w:rPr>
        <w:t xml:space="preserve"> UN agencies </w:t>
      </w:r>
      <w:r w:rsidR="00C94AC6">
        <w:rPr>
          <w:rFonts w:ascii="Times New Roman" w:hAnsi="Times New Roman" w:cs="Times New Roman"/>
          <w:sz w:val="24"/>
          <w:szCs w:val="24"/>
        </w:rPr>
        <w:t>sh</w:t>
      </w:r>
      <w:r w:rsidR="00E8708E" w:rsidRPr="00E8708E">
        <w:rPr>
          <w:rFonts w:ascii="Times New Roman" w:hAnsi="Times New Roman" w:cs="Times New Roman"/>
          <w:sz w:val="24"/>
          <w:szCs w:val="24"/>
        </w:rPr>
        <w:t xml:space="preserve">ould capitalize more effectively on the private sector to </w:t>
      </w:r>
      <w:r w:rsidR="00E8708E">
        <w:rPr>
          <w:rFonts w:ascii="Times New Roman" w:hAnsi="Times New Roman" w:cs="Times New Roman"/>
          <w:sz w:val="24"/>
          <w:szCs w:val="24"/>
        </w:rPr>
        <w:t>c</w:t>
      </w:r>
      <w:r w:rsidR="00A70B76" w:rsidRPr="00E8708E">
        <w:rPr>
          <w:rFonts w:ascii="Times New Roman" w:hAnsi="Times New Roman" w:cs="Times New Roman"/>
          <w:sz w:val="24"/>
          <w:szCs w:val="24"/>
        </w:rPr>
        <w:t xml:space="preserve">ontribute to the key national priority of economic diversification by strengthening the crucial role </w:t>
      </w:r>
      <w:r w:rsidR="00C94AC6">
        <w:rPr>
          <w:rFonts w:ascii="Times New Roman" w:hAnsi="Times New Roman" w:cs="Times New Roman"/>
          <w:sz w:val="24"/>
          <w:szCs w:val="24"/>
        </w:rPr>
        <w:t>that businesses play in the economic sphere</w:t>
      </w:r>
      <w:r w:rsidR="00A70B76" w:rsidRPr="00E8708E">
        <w:rPr>
          <w:rFonts w:ascii="Times New Roman" w:hAnsi="Times New Roman" w:cs="Times New Roman"/>
          <w:sz w:val="24"/>
          <w:szCs w:val="24"/>
        </w:rPr>
        <w:t xml:space="preserve">. </w:t>
      </w:r>
      <w:r w:rsidR="00E8708E">
        <w:rPr>
          <w:rFonts w:ascii="Times New Roman" w:hAnsi="Times New Roman" w:cs="Times New Roman"/>
          <w:sz w:val="24"/>
          <w:szCs w:val="24"/>
        </w:rPr>
        <w:t>This impl</w:t>
      </w:r>
      <w:r w:rsidR="00C94AC6">
        <w:rPr>
          <w:rFonts w:ascii="Times New Roman" w:hAnsi="Times New Roman" w:cs="Times New Roman"/>
          <w:sz w:val="24"/>
          <w:szCs w:val="24"/>
        </w:rPr>
        <w:t>ies</w:t>
      </w:r>
      <w:r w:rsidR="00E8708E">
        <w:rPr>
          <w:rFonts w:ascii="Times New Roman" w:hAnsi="Times New Roman" w:cs="Times New Roman"/>
          <w:sz w:val="24"/>
          <w:szCs w:val="24"/>
        </w:rPr>
        <w:t xml:space="preserve"> more work around employment, SME development, </w:t>
      </w:r>
      <w:r w:rsidR="00E8708E" w:rsidRPr="00E8708E">
        <w:rPr>
          <w:rFonts w:ascii="Times New Roman" w:hAnsi="Times New Roman" w:cs="Times New Roman"/>
          <w:sz w:val="24"/>
          <w:szCs w:val="24"/>
        </w:rPr>
        <w:t>Vocational Education and Training</w:t>
      </w:r>
      <w:r w:rsidR="00E8708E">
        <w:rPr>
          <w:rFonts w:ascii="Times New Roman" w:hAnsi="Times New Roman" w:cs="Times New Roman"/>
          <w:sz w:val="24"/>
          <w:szCs w:val="24"/>
        </w:rPr>
        <w:t>, agriculture, etc.</w:t>
      </w:r>
    </w:p>
    <w:p w14:paraId="4432D083" w14:textId="77777777" w:rsidR="00F708BD" w:rsidRPr="003F549F" w:rsidRDefault="00F708BD" w:rsidP="00852E29">
      <w:pPr>
        <w:jc w:val="both"/>
        <w:rPr>
          <w:rFonts w:ascii="Times New Roman" w:hAnsi="Times New Roman" w:cs="Times New Roman"/>
          <w:sz w:val="24"/>
          <w:szCs w:val="24"/>
        </w:rPr>
      </w:pPr>
    </w:p>
    <w:p w14:paraId="2700B4F9" w14:textId="75B2C6FB" w:rsidR="00D92F87" w:rsidRPr="00090324" w:rsidRDefault="00D92F87" w:rsidP="00D92F87">
      <w:pPr>
        <w:pStyle w:val="Heading3"/>
        <w:spacing w:before="0" w:after="200"/>
        <w:jc w:val="both"/>
        <w:rPr>
          <w:rFonts w:ascii="Times New Roman" w:hAnsi="Times New Roman" w:cs="Times New Roman"/>
          <w:sz w:val="24"/>
        </w:rPr>
      </w:pPr>
      <w:bookmarkStart w:id="58" w:name="_Toc18494853"/>
      <w:r w:rsidRPr="00090324">
        <w:rPr>
          <w:rFonts w:ascii="Times New Roman" w:hAnsi="Times New Roman" w:cs="Times New Roman"/>
          <w:sz w:val="24"/>
        </w:rPr>
        <w:t>4.1.</w:t>
      </w:r>
      <w:r w:rsidR="008C35F8">
        <w:rPr>
          <w:rFonts w:ascii="Times New Roman" w:hAnsi="Times New Roman" w:cs="Times New Roman"/>
          <w:sz w:val="24"/>
        </w:rPr>
        <w:t>3</w:t>
      </w:r>
      <w:r w:rsidRPr="00090324">
        <w:rPr>
          <w:rFonts w:ascii="Times New Roman" w:hAnsi="Times New Roman" w:cs="Times New Roman"/>
          <w:sz w:val="24"/>
        </w:rPr>
        <w:t xml:space="preserve">. </w:t>
      </w:r>
      <w:r w:rsidR="00B56858">
        <w:rPr>
          <w:rFonts w:ascii="Times New Roman" w:hAnsi="Times New Roman" w:cs="Times New Roman"/>
          <w:sz w:val="24"/>
        </w:rPr>
        <w:t xml:space="preserve">Perceptions of the </w:t>
      </w:r>
      <w:r w:rsidR="008C35F8">
        <w:rPr>
          <w:rFonts w:ascii="Times New Roman" w:hAnsi="Times New Roman" w:cs="Times New Roman"/>
          <w:sz w:val="24"/>
        </w:rPr>
        <w:t xml:space="preserve">Value of </w:t>
      </w:r>
      <w:r w:rsidR="00B56858">
        <w:rPr>
          <w:rFonts w:ascii="Times New Roman" w:hAnsi="Times New Roman" w:cs="Times New Roman"/>
          <w:sz w:val="24"/>
        </w:rPr>
        <w:t xml:space="preserve">UN </w:t>
      </w:r>
      <w:r w:rsidR="008C35F8">
        <w:rPr>
          <w:rFonts w:ascii="Times New Roman" w:hAnsi="Times New Roman" w:cs="Times New Roman"/>
          <w:sz w:val="24"/>
        </w:rPr>
        <w:t>Contributions</w:t>
      </w:r>
      <w:bookmarkEnd w:id="58"/>
    </w:p>
    <w:p w14:paraId="5E843B57" w14:textId="0CB510F2" w:rsidR="00852E29" w:rsidRDefault="00EF1604" w:rsidP="00D976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Another indication of the relevance of the work of the UN is the fact that n</w:t>
      </w:r>
      <w:r w:rsidR="00A437E9">
        <w:rPr>
          <w:rFonts w:ascii="Times New Roman" w:hAnsi="Times New Roman" w:cs="Times New Roman"/>
          <w:color w:val="000000" w:themeColor="text1"/>
          <w:sz w:val="24"/>
          <w:szCs w:val="24"/>
        </w:rPr>
        <w:t>ational partners highly value the contributions of the UN system. This was evident in the interviews conducted in the course of this evaluation – both at the central level and in the velay</w:t>
      </w:r>
      <w:r>
        <w:rPr>
          <w:rFonts w:ascii="Times New Roman" w:hAnsi="Times New Roman" w:cs="Times New Roman"/>
          <w:color w:val="000000" w:themeColor="text1"/>
          <w:sz w:val="24"/>
          <w:szCs w:val="24"/>
        </w:rPr>
        <w:t>a</w:t>
      </w:r>
      <w:r w:rsidR="00A437E9">
        <w:rPr>
          <w:rFonts w:ascii="Times New Roman" w:hAnsi="Times New Roman" w:cs="Times New Roman"/>
          <w:color w:val="000000" w:themeColor="text1"/>
          <w:sz w:val="24"/>
          <w:szCs w:val="24"/>
        </w:rPr>
        <w:t xml:space="preserve">ts. Overall, programme beneficiaries </w:t>
      </w:r>
      <w:r>
        <w:rPr>
          <w:rFonts w:ascii="Times New Roman" w:hAnsi="Times New Roman" w:cs="Times New Roman"/>
          <w:color w:val="000000" w:themeColor="text1"/>
          <w:sz w:val="24"/>
          <w:szCs w:val="24"/>
        </w:rPr>
        <w:t>showed satisfaction</w:t>
      </w:r>
      <w:r w:rsidR="00A437E9">
        <w:rPr>
          <w:rFonts w:ascii="Times New Roman" w:hAnsi="Times New Roman" w:cs="Times New Roman"/>
          <w:color w:val="000000" w:themeColor="text1"/>
          <w:sz w:val="24"/>
          <w:szCs w:val="24"/>
        </w:rPr>
        <w:t xml:space="preserve"> with the partnership and the degree of change that has had resulted from it.</w:t>
      </w:r>
    </w:p>
    <w:p w14:paraId="00D1DFA0" w14:textId="6487B78D" w:rsidR="00DA1F3B" w:rsidRDefault="00A437E9" w:rsidP="00A437E9">
      <w:pPr>
        <w:jc w:val="both"/>
        <w:rPr>
          <w:rFonts w:ascii="Times New Roman" w:hAnsi="Times New Roman" w:cs="Times New Roman"/>
          <w:sz w:val="24"/>
          <w:szCs w:val="24"/>
        </w:rPr>
      </w:pPr>
      <w:r>
        <w:rPr>
          <w:rFonts w:ascii="Times New Roman" w:hAnsi="Times New Roman" w:cs="Times New Roman"/>
          <w:color w:val="000000" w:themeColor="text1"/>
          <w:sz w:val="24"/>
          <w:szCs w:val="24"/>
        </w:rPr>
        <w:t>A</w:t>
      </w:r>
      <w:r w:rsidR="00EF1604">
        <w:rPr>
          <w:rFonts w:ascii="Times New Roman" w:hAnsi="Times New Roman" w:cs="Times New Roman"/>
          <w:color w:val="000000" w:themeColor="text1"/>
          <w:sz w:val="24"/>
          <w:szCs w:val="24"/>
        </w:rPr>
        <w:t xml:space="preserve">nother </w:t>
      </w:r>
      <w:r>
        <w:rPr>
          <w:rFonts w:ascii="Times New Roman" w:hAnsi="Times New Roman" w:cs="Times New Roman"/>
          <w:color w:val="000000" w:themeColor="text1"/>
          <w:sz w:val="24"/>
          <w:szCs w:val="24"/>
        </w:rPr>
        <w:t>indication of the value that partners place on UN interventions is the s</w:t>
      </w:r>
      <w:r w:rsidR="003E2952" w:rsidRPr="00B107D5">
        <w:rPr>
          <w:rFonts w:ascii="Times New Roman" w:hAnsi="Times New Roman" w:cs="Times New Roman"/>
          <w:sz w:val="24"/>
          <w:szCs w:val="24"/>
        </w:rPr>
        <w:t>trong ownership</w:t>
      </w:r>
      <w:r>
        <w:rPr>
          <w:rFonts w:ascii="Times New Roman" w:hAnsi="Times New Roman" w:cs="Times New Roman"/>
          <w:sz w:val="24"/>
          <w:szCs w:val="24"/>
        </w:rPr>
        <w:t xml:space="preserve"> of the UN programme</w:t>
      </w:r>
      <w:r w:rsidR="003E2952" w:rsidRPr="00B107D5">
        <w:rPr>
          <w:rFonts w:ascii="Times New Roman" w:hAnsi="Times New Roman" w:cs="Times New Roman"/>
          <w:sz w:val="24"/>
          <w:szCs w:val="24"/>
        </w:rPr>
        <w:t xml:space="preserve"> by national counterparts, </w:t>
      </w:r>
      <w:r>
        <w:rPr>
          <w:rFonts w:ascii="Times New Roman" w:hAnsi="Times New Roman" w:cs="Times New Roman"/>
          <w:sz w:val="24"/>
          <w:szCs w:val="24"/>
        </w:rPr>
        <w:t xml:space="preserve">especially the relevant government entities. </w:t>
      </w:r>
      <w:r w:rsidR="00EF1604">
        <w:rPr>
          <w:rFonts w:ascii="Times New Roman" w:hAnsi="Times New Roman" w:cs="Times New Roman"/>
          <w:sz w:val="24"/>
          <w:szCs w:val="24"/>
        </w:rPr>
        <w:t>As will be discussed further in this report, g</w:t>
      </w:r>
      <w:r w:rsidR="002A3C44">
        <w:rPr>
          <w:rFonts w:ascii="Times New Roman" w:hAnsi="Times New Roman" w:cs="Times New Roman"/>
          <w:sz w:val="24"/>
          <w:szCs w:val="24"/>
        </w:rPr>
        <w:t xml:space="preserve">overnment officials take seriously their role in the </w:t>
      </w:r>
      <w:r w:rsidR="008B07CF">
        <w:rPr>
          <w:rFonts w:ascii="Times New Roman" w:hAnsi="Times New Roman" w:cs="Times New Roman"/>
          <w:sz w:val="24"/>
          <w:szCs w:val="24"/>
        </w:rPr>
        <w:t>R</w:t>
      </w:r>
      <w:r w:rsidR="002A3C44">
        <w:rPr>
          <w:rFonts w:ascii="Times New Roman" w:hAnsi="Times New Roman" w:cs="Times New Roman"/>
          <w:sz w:val="24"/>
          <w:szCs w:val="24"/>
        </w:rPr>
        <w:t xml:space="preserve">esult </w:t>
      </w:r>
      <w:r w:rsidR="008B07CF">
        <w:rPr>
          <w:rFonts w:ascii="Times New Roman" w:hAnsi="Times New Roman" w:cs="Times New Roman"/>
          <w:sz w:val="24"/>
          <w:szCs w:val="24"/>
        </w:rPr>
        <w:lastRenderedPageBreak/>
        <w:t>G</w:t>
      </w:r>
      <w:r w:rsidR="002A3C44">
        <w:rPr>
          <w:rFonts w:ascii="Times New Roman" w:hAnsi="Times New Roman" w:cs="Times New Roman"/>
          <w:sz w:val="24"/>
          <w:szCs w:val="24"/>
        </w:rPr>
        <w:t>roups and</w:t>
      </w:r>
      <w:r w:rsidR="00EF1604">
        <w:rPr>
          <w:rFonts w:ascii="Times New Roman" w:hAnsi="Times New Roman" w:cs="Times New Roman"/>
          <w:sz w:val="24"/>
          <w:szCs w:val="24"/>
        </w:rPr>
        <w:t xml:space="preserve"> participate</w:t>
      </w:r>
      <w:r w:rsidR="002A3C44">
        <w:rPr>
          <w:rFonts w:ascii="Times New Roman" w:hAnsi="Times New Roman" w:cs="Times New Roman"/>
          <w:sz w:val="24"/>
          <w:szCs w:val="24"/>
        </w:rPr>
        <w:t xml:space="preserve"> </w:t>
      </w:r>
      <w:r w:rsidR="00EF1604">
        <w:rPr>
          <w:rFonts w:ascii="Times New Roman" w:hAnsi="Times New Roman" w:cs="Times New Roman"/>
          <w:sz w:val="24"/>
          <w:szCs w:val="24"/>
        </w:rPr>
        <w:t>actively in</w:t>
      </w:r>
      <w:r w:rsidR="002A3C44">
        <w:rPr>
          <w:rFonts w:ascii="Times New Roman" w:hAnsi="Times New Roman" w:cs="Times New Roman"/>
          <w:sz w:val="24"/>
          <w:szCs w:val="24"/>
        </w:rPr>
        <w:t xml:space="preserve"> the design, implementation and monitoring of </w:t>
      </w:r>
      <w:r w:rsidR="00735284">
        <w:rPr>
          <w:rFonts w:ascii="Times New Roman" w:hAnsi="Times New Roman" w:cs="Times New Roman"/>
          <w:sz w:val="24"/>
          <w:szCs w:val="24"/>
        </w:rPr>
        <w:t>PFD</w:t>
      </w:r>
      <w:r w:rsidR="002A3C44">
        <w:rPr>
          <w:rFonts w:ascii="Times New Roman" w:hAnsi="Times New Roman" w:cs="Times New Roman"/>
          <w:sz w:val="24"/>
          <w:szCs w:val="24"/>
        </w:rPr>
        <w:t xml:space="preserve"> activities. The National Steering and Coordination Committee meets regularly, is well attended by Deputy Ministers of all relevant ministries, and conducts meaningful meetings where key decisions are taken jointly.</w:t>
      </w:r>
      <w:r w:rsidR="003F549F">
        <w:rPr>
          <w:rFonts w:ascii="Times New Roman" w:hAnsi="Times New Roman" w:cs="Times New Roman"/>
          <w:sz w:val="24"/>
          <w:szCs w:val="24"/>
        </w:rPr>
        <w:t xml:space="preserve"> </w:t>
      </w:r>
    </w:p>
    <w:p w14:paraId="1F4E8883" w14:textId="2D8540A0" w:rsidR="00DA1F3B" w:rsidRDefault="002A3C44" w:rsidP="00A64BDC">
      <w:pPr>
        <w:jc w:val="both"/>
        <w:rPr>
          <w:rFonts w:ascii="Times New Roman" w:hAnsi="Times New Roman" w:cs="Times New Roman"/>
          <w:sz w:val="24"/>
          <w:szCs w:val="24"/>
        </w:rPr>
      </w:pPr>
      <w:r>
        <w:rPr>
          <w:rFonts w:ascii="Times New Roman" w:hAnsi="Times New Roman" w:cs="Times New Roman"/>
          <w:sz w:val="24"/>
          <w:szCs w:val="24"/>
        </w:rPr>
        <w:t xml:space="preserve">Also, the fact that the </w:t>
      </w:r>
      <w:r w:rsidR="00210BBB">
        <w:rPr>
          <w:rFonts w:ascii="Times New Roman" w:hAnsi="Times New Roman" w:cs="Times New Roman"/>
          <w:sz w:val="24"/>
          <w:szCs w:val="24"/>
        </w:rPr>
        <w:t>g</w:t>
      </w:r>
      <w:r>
        <w:rPr>
          <w:rFonts w:ascii="Times New Roman" w:hAnsi="Times New Roman" w:cs="Times New Roman"/>
          <w:sz w:val="24"/>
          <w:szCs w:val="24"/>
        </w:rPr>
        <w:t xml:space="preserve">overnment </w:t>
      </w:r>
      <w:r w:rsidR="00E67E38">
        <w:rPr>
          <w:rFonts w:ascii="Times New Roman" w:hAnsi="Times New Roman" w:cs="Times New Roman"/>
          <w:sz w:val="24"/>
          <w:szCs w:val="24"/>
        </w:rPr>
        <w:t xml:space="preserve">has </w:t>
      </w:r>
      <w:r>
        <w:rPr>
          <w:rFonts w:ascii="Times New Roman" w:hAnsi="Times New Roman" w:cs="Times New Roman"/>
          <w:sz w:val="24"/>
          <w:szCs w:val="24"/>
        </w:rPr>
        <w:t>provi</w:t>
      </w:r>
      <w:r w:rsidR="00E67E38">
        <w:rPr>
          <w:rFonts w:ascii="Times New Roman" w:hAnsi="Times New Roman" w:cs="Times New Roman"/>
          <w:sz w:val="24"/>
          <w:szCs w:val="24"/>
        </w:rPr>
        <w:t>ded</w:t>
      </w:r>
      <w:r>
        <w:rPr>
          <w:rFonts w:ascii="Times New Roman" w:hAnsi="Times New Roman" w:cs="Times New Roman"/>
          <w:sz w:val="24"/>
          <w:szCs w:val="24"/>
        </w:rPr>
        <w:t xml:space="preserve"> a significant amount of co-financing (cost</w:t>
      </w:r>
      <w:r w:rsidR="003F549F">
        <w:rPr>
          <w:rFonts w:ascii="Times New Roman" w:hAnsi="Times New Roman" w:cs="Times New Roman"/>
          <w:sz w:val="24"/>
          <w:szCs w:val="24"/>
        </w:rPr>
        <w:t>-</w:t>
      </w:r>
      <w:r>
        <w:rPr>
          <w:rFonts w:ascii="Times New Roman" w:hAnsi="Times New Roman" w:cs="Times New Roman"/>
          <w:sz w:val="24"/>
          <w:szCs w:val="24"/>
        </w:rPr>
        <w:t>sharing) is a clear indication of the value that it places in the joint activities with the UN.</w:t>
      </w:r>
      <w:r w:rsidR="00DA1F3B">
        <w:rPr>
          <w:rFonts w:ascii="Times New Roman" w:hAnsi="Times New Roman" w:cs="Times New Roman"/>
          <w:sz w:val="24"/>
          <w:szCs w:val="24"/>
        </w:rPr>
        <w:t xml:space="preserve"> In the three-year period, </w:t>
      </w:r>
      <w:r w:rsidR="00210BBB">
        <w:rPr>
          <w:rFonts w:ascii="Times New Roman" w:hAnsi="Times New Roman" w:cs="Times New Roman"/>
          <w:sz w:val="24"/>
          <w:szCs w:val="24"/>
        </w:rPr>
        <w:t>g</w:t>
      </w:r>
      <w:r w:rsidR="00DA1F3B">
        <w:rPr>
          <w:rFonts w:ascii="Times New Roman" w:hAnsi="Times New Roman" w:cs="Times New Roman"/>
          <w:sz w:val="24"/>
          <w:szCs w:val="24"/>
        </w:rPr>
        <w:t xml:space="preserve">overnment </w:t>
      </w:r>
      <w:r w:rsidR="008C6C96">
        <w:rPr>
          <w:rFonts w:ascii="Times New Roman" w:hAnsi="Times New Roman" w:cs="Times New Roman"/>
          <w:sz w:val="24"/>
          <w:szCs w:val="24"/>
        </w:rPr>
        <w:t>cost-sharing</w:t>
      </w:r>
      <w:r w:rsidR="00DA1F3B">
        <w:rPr>
          <w:rFonts w:ascii="Times New Roman" w:hAnsi="Times New Roman" w:cs="Times New Roman"/>
          <w:sz w:val="24"/>
          <w:szCs w:val="24"/>
        </w:rPr>
        <w:t xml:space="preserve"> has constituted about </w:t>
      </w:r>
      <w:r w:rsidR="008C6C96">
        <w:rPr>
          <w:rFonts w:ascii="Times New Roman" w:hAnsi="Times New Roman" w:cs="Times New Roman"/>
          <w:sz w:val="24"/>
          <w:szCs w:val="24"/>
        </w:rPr>
        <w:t>35</w:t>
      </w:r>
      <w:r w:rsidR="00DA1F3B">
        <w:rPr>
          <w:rFonts w:ascii="Times New Roman" w:hAnsi="Times New Roman" w:cs="Times New Roman"/>
          <w:sz w:val="24"/>
          <w:szCs w:val="24"/>
        </w:rPr>
        <w:t xml:space="preserve">% of </w:t>
      </w:r>
      <w:r w:rsidR="008C6C96">
        <w:rPr>
          <w:rFonts w:ascii="Times New Roman" w:hAnsi="Times New Roman" w:cs="Times New Roman"/>
          <w:sz w:val="24"/>
          <w:szCs w:val="24"/>
        </w:rPr>
        <w:t>total expenditure</w:t>
      </w:r>
      <w:r w:rsidR="00DA1F3B">
        <w:rPr>
          <w:rFonts w:ascii="Times New Roman" w:hAnsi="Times New Roman" w:cs="Times New Roman"/>
          <w:sz w:val="24"/>
          <w:szCs w:val="24"/>
        </w:rPr>
        <w:t xml:space="preserve"> by UN agencies</w:t>
      </w:r>
      <w:r w:rsidR="008C6C96">
        <w:rPr>
          <w:rFonts w:ascii="Times New Roman" w:hAnsi="Times New Roman" w:cs="Times New Roman"/>
          <w:sz w:val="24"/>
          <w:szCs w:val="24"/>
        </w:rPr>
        <w:t xml:space="preserve"> and about 43% of total expenditure by the three UN agencies that have benefited from it</w:t>
      </w:r>
      <w:r w:rsidR="00DA1F3B">
        <w:rPr>
          <w:rFonts w:ascii="Times New Roman" w:hAnsi="Times New Roman" w:cs="Times New Roman"/>
          <w:sz w:val="24"/>
          <w:szCs w:val="24"/>
        </w:rPr>
        <w:t>. The table below shows that this type of financing represents a significant share of the expenditure of three major resident agencies (UNDP, UNFPA and WHO).</w:t>
      </w:r>
    </w:p>
    <w:p w14:paraId="54C9B92D" w14:textId="6FCEF30E" w:rsidR="00A64BDC" w:rsidRPr="00A64BDC" w:rsidRDefault="00A64BDC" w:rsidP="00A64BDC">
      <w:pPr>
        <w:pStyle w:val="Caption"/>
        <w:jc w:val="center"/>
        <w:rPr>
          <w:rFonts w:cs="Times New Roman"/>
          <w:b w:val="0"/>
          <w:bCs w:val="0"/>
          <w:szCs w:val="24"/>
        </w:rPr>
      </w:pPr>
      <w:bookmarkStart w:id="59" w:name="_Toc18494901"/>
      <w:r>
        <w:t xml:space="preserve">Table </w:t>
      </w:r>
      <w:fldSimple w:instr=" SEQ Table \* ARABIC ">
        <w:r w:rsidR="00C828A0">
          <w:rPr>
            <w:noProof/>
          </w:rPr>
          <w:t>10</w:t>
        </w:r>
      </w:fldSimple>
      <w:r>
        <w:t xml:space="preserve">: </w:t>
      </w:r>
      <w:r w:rsidRPr="00D164A1">
        <w:t>Share of Government Financing to Total Expenditure (2016-2018)</w:t>
      </w:r>
      <w:bookmarkEnd w:id="59"/>
    </w:p>
    <w:tbl>
      <w:tblPr>
        <w:tblW w:w="7933" w:type="dxa"/>
        <w:jc w:val="center"/>
        <w:tblLayout w:type="fixed"/>
        <w:tblLook w:val="04A0" w:firstRow="1" w:lastRow="0" w:firstColumn="1" w:lastColumn="0" w:noHBand="0" w:noVBand="1"/>
      </w:tblPr>
      <w:tblGrid>
        <w:gridCol w:w="1920"/>
        <w:gridCol w:w="2470"/>
        <w:gridCol w:w="1842"/>
        <w:gridCol w:w="1701"/>
      </w:tblGrid>
      <w:tr w:rsidR="00DA1F3B" w:rsidRPr="00F57C46" w14:paraId="22278094" w14:textId="77777777" w:rsidTr="00883DF7">
        <w:trPr>
          <w:trHeight w:val="552"/>
          <w:jc w:val="center"/>
        </w:trPr>
        <w:tc>
          <w:tcPr>
            <w:tcW w:w="19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D7BD11" w14:textId="77777777" w:rsidR="00DA1F3B" w:rsidRPr="00F57C46" w:rsidRDefault="00DA1F3B"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Agency</w:t>
            </w:r>
          </w:p>
        </w:tc>
        <w:tc>
          <w:tcPr>
            <w:tcW w:w="2470" w:type="dxa"/>
            <w:tcBorders>
              <w:top w:val="single" w:sz="4" w:space="0" w:color="auto"/>
              <w:left w:val="nil"/>
              <w:bottom w:val="single" w:sz="4" w:space="0" w:color="auto"/>
              <w:right w:val="single" w:sz="4" w:space="0" w:color="auto"/>
            </w:tcBorders>
            <w:shd w:val="clear" w:color="000000" w:fill="F2F2F2"/>
            <w:vAlign w:val="center"/>
            <w:hideMark/>
          </w:tcPr>
          <w:p w14:paraId="497D06D9" w14:textId="77777777" w:rsidR="00DA1F3B" w:rsidRPr="00F57C46" w:rsidRDefault="00DA1F3B"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Government Financing (Cost-sharing)</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14:paraId="5C7C8C38" w14:textId="77777777" w:rsidR="00DA1F3B" w:rsidRPr="00F57C46" w:rsidRDefault="00DA1F3B"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Total Expenditure</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311C34EF" w14:textId="77777777" w:rsidR="00DA1F3B" w:rsidRPr="00F57C46" w:rsidRDefault="00DA1F3B"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Share of Gov. Financing</w:t>
            </w:r>
          </w:p>
        </w:tc>
      </w:tr>
      <w:tr w:rsidR="00DA1F3B" w:rsidRPr="00F57C46" w14:paraId="7F32BDF9" w14:textId="77777777" w:rsidTr="00883DF7">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07C79BE" w14:textId="77777777" w:rsidR="00DA1F3B" w:rsidRPr="00F57C46" w:rsidRDefault="00DA1F3B" w:rsidP="00F64AF0">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UNDP</w:t>
            </w:r>
          </w:p>
        </w:tc>
        <w:tc>
          <w:tcPr>
            <w:tcW w:w="2470" w:type="dxa"/>
            <w:tcBorders>
              <w:top w:val="nil"/>
              <w:left w:val="nil"/>
              <w:bottom w:val="single" w:sz="4" w:space="0" w:color="auto"/>
              <w:right w:val="single" w:sz="4" w:space="0" w:color="auto"/>
            </w:tcBorders>
            <w:shd w:val="clear" w:color="auto" w:fill="auto"/>
            <w:noWrap/>
            <w:vAlign w:val="bottom"/>
            <w:hideMark/>
          </w:tcPr>
          <w:p w14:paraId="22574EE8"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9,434,134</w:t>
            </w:r>
          </w:p>
        </w:tc>
        <w:tc>
          <w:tcPr>
            <w:tcW w:w="1842" w:type="dxa"/>
            <w:tcBorders>
              <w:top w:val="nil"/>
              <w:left w:val="nil"/>
              <w:bottom w:val="single" w:sz="4" w:space="0" w:color="auto"/>
              <w:right w:val="single" w:sz="4" w:space="0" w:color="auto"/>
            </w:tcBorders>
            <w:shd w:val="clear" w:color="auto" w:fill="auto"/>
            <w:noWrap/>
            <w:vAlign w:val="bottom"/>
            <w:hideMark/>
          </w:tcPr>
          <w:p w14:paraId="0A7AEECE"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24,514,913</w:t>
            </w:r>
          </w:p>
        </w:tc>
        <w:tc>
          <w:tcPr>
            <w:tcW w:w="1701" w:type="dxa"/>
            <w:tcBorders>
              <w:top w:val="nil"/>
              <w:left w:val="nil"/>
              <w:bottom w:val="single" w:sz="4" w:space="0" w:color="auto"/>
              <w:right w:val="single" w:sz="4" w:space="0" w:color="auto"/>
            </w:tcBorders>
            <w:shd w:val="clear" w:color="auto" w:fill="auto"/>
            <w:noWrap/>
            <w:vAlign w:val="bottom"/>
            <w:hideMark/>
          </w:tcPr>
          <w:p w14:paraId="2928041E"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38%</w:t>
            </w:r>
          </w:p>
        </w:tc>
      </w:tr>
      <w:tr w:rsidR="00DA1F3B" w:rsidRPr="00F57C46" w14:paraId="5FCF1F9C" w14:textId="77777777" w:rsidTr="00883DF7">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8AEF9CF" w14:textId="77777777" w:rsidR="00DA1F3B" w:rsidRPr="00F57C46" w:rsidRDefault="00DA1F3B" w:rsidP="00F64AF0">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UNFPA</w:t>
            </w:r>
          </w:p>
        </w:tc>
        <w:tc>
          <w:tcPr>
            <w:tcW w:w="2470" w:type="dxa"/>
            <w:tcBorders>
              <w:top w:val="nil"/>
              <w:left w:val="nil"/>
              <w:bottom w:val="single" w:sz="4" w:space="0" w:color="auto"/>
              <w:right w:val="single" w:sz="4" w:space="0" w:color="auto"/>
            </w:tcBorders>
            <w:shd w:val="clear" w:color="auto" w:fill="auto"/>
            <w:noWrap/>
            <w:vAlign w:val="bottom"/>
            <w:hideMark/>
          </w:tcPr>
          <w:p w14:paraId="4BB259E2"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479,850</w:t>
            </w:r>
          </w:p>
        </w:tc>
        <w:tc>
          <w:tcPr>
            <w:tcW w:w="1842" w:type="dxa"/>
            <w:tcBorders>
              <w:top w:val="nil"/>
              <w:left w:val="nil"/>
              <w:bottom w:val="single" w:sz="4" w:space="0" w:color="auto"/>
              <w:right w:val="single" w:sz="4" w:space="0" w:color="auto"/>
            </w:tcBorders>
            <w:shd w:val="clear" w:color="auto" w:fill="auto"/>
            <w:noWrap/>
            <w:vAlign w:val="bottom"/>
            <w:hideMark/>
          </w:tcPr>
          <w:p w14:paraId="142F0B38"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1,434,825</w:t>
            </w:r>
          </w:p>
        </w:tc>
        <w:tc>
          <w:tcPr>
            <w:tcW w:w="1701" w:type="dxa"/>
            <w:tcBorders>
              <w:top w:val="nil"/>
              <w:left w:val="nil"/>
              <w:bottom w:val="single" w:sz="4" w:space="0" w:color="auto"/>
              <w:right w:val="single" w:sz="4" w:space="0" w:color="auto"/>
            </w:tcBorders>
            <w:shd w:val="clear" w:color="auto" w:fill="auto"/>
            <w:noWrap/>
            <w:vAlign w:val="bottom"/>
            <w:hideMark/>
          </w:tcPr>
          <w:p w14:paraId="6BCE2E32"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33%</w:t>
            </w:r>
          </w:p>
        </w:tc>
      </w:tr>
      <w:tr w:rsidR="00DA1F3B" w:rsidRPr="00F57C46" w14:paraId="6723C1AE" w14:textId="77777777" w:rsidTr="00883DF7">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7FC8FCC" w14:textId="77777777" w:rsidR="00DA1F3B" w:rsidRPr="00F57C46" w:rsidRDefault="00DA1F3B" w:rsidP="00F64AF0">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WHO</w:t>
            </w:r>
          </w:p>
        </w:tc>
        <w:tc>
          <w:tcPr>
            <w:tcW w:w="2470" w:type="dxa"/>
            <w:tcBorders>
              <w:top w:val="nil"/>
              <w:left w:val="nil"/>
              <w:bottom w:val="single" w:sz="4" w:space="0" w:color="auto"/>
              <w:right w:val="single" w:sz="4" w:space="0" w:color="auto"/>
            </w:tcBorders>
            <w:shd w:val="clear" w:color="auto" w:fill="auto"/>
            <w:noWrap/>
            <w:vAlign w:val="bottom"/>
            <w:hideMark/>
          </w:tcPr>
          <w:p w14:paraId="1F253CB5"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2,428,917</w:t>
            </w:r>
          </w:p>
        </w:tc>
        <w:tc>
          <w:tcPr>
            <w:tcW w:w="1842" w:type="dxa"/>
            <w:tcBorders>
              <w:top w:val="nil"/>
              <w:left w:val="nil"/>
              <w:bottom w:val="single" w:sz="4" w:space="0" w:color="auto"/>
              <w:right w:val="single" w:sz="4" w:space="0" w:color="auto"/>
            </w:tcBorders>
            <w:shd w:val="clear" w:color="auto" w:fill="auto"/>
            <w:noWrap/>
            <w:vAlign w:val="bottom"/>
            <w:hideMark/>
          </w:tcPr>
          <w:p w14:paraId="7296BD0C"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2,813,599</w:t>
            </w:r>
          </w:p>
        </w:tc>
        <w:tc>
          <w:tcPr>
            <w:tcW w:w="1701" w:type="dxa"/>
            <w:tcBorders>
              <w:top w:val="nil"/>
              <w:left w:val="nil"/>
              <w:bottom w:val="single" w:sz="4" w:space="0" w:color="auto"/>
              <w:right w:val="single" w:sz="4" w:space="0" w:color="auto"/>
            </w:tcBorders>
            <w:shd w:val="clear" w:color="auto" w:fill="auto"/>
            <w:noWrap/>
            <w:vAlign w:val="bottom"/>
            <w:hideMark/>
          </w:tcPr>
          <w:p w14:paraId="1BDF78A3" w14:textId="77777777" w:rsidR="00DA1F3B" w:rsidRPr="00F57C46" w:rsidRDefault="00DA1F3B"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86%</w:t>
            </w:r>
          </w:p>
        </w:tc>
      </w:tr>
      <w:tr w:rsidR="00DA1F3B" w:rsidRPr="00F57C46" w14:paraId="7E4D49A3" w14:textId="77777777" w:rsidTr="00883DF7">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1CA2074" w14:textId="77777777" w:rsidR="00DA1F3B" w:rsidRPr="00F57C46" w:rsidRDefault="00DA1F3B" w:rsidP="00F64AF0">
            <w:pPr>
              <w:spacing w:after="0" w:line="240" w:lineRule="auto"/>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Total</w:t>
            </w:r>
          </w:p>
        </w:tc>
        <w:tc>
          <w:tcPr>
            <w:tcW w:w="2470" w:type="dxa"/>
            <w:tcBorders>
              <w:top w:val="nil"/>
              <w:left w:val="nil"/>
              <w:bottom w:val="single" w:sz="4" w:space="0" w:color="auto"/>
              <w:right w:val="single" w:sz="4" w:space="0" w:color="auto"/>
            </w:tcBorders>
            <w:shd w:val="clear" w:color="auto" w:fill="auto"/>
            <w:noWrap/>
            <w:vAlign w:val="bottom"/>
            <w:hideMark/>
          </w:tcPr>
          <w:p w14:paraId="224BDFBA" w14:textId="77777777" w:rsidR="00DA1F3B" w:rsidRPr="00F57C46" w:rsidRDefault="00DA1F3B" w:rsidP="00F64AF0">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12,342,901</w:t>
            </w:r>
          </w:p>
        </w:tc>
        <w:tc>
          <w:tcPr>
            <w:tcW w:w="1842" w:type="dxa"/>
            <w:tcBorders>
              <w:top w:val="nil"/>
              <w:left w:val="nil"/>
              <w:bottom w:val="single" w:sz="4" w:space="0" w:color="auto"/>
              <w:right w:val="single" w:sz="4" w:space="0" w:color="auto"/>
            </w:tcBorders>
            <w:shd w:val="clear" w:color="auto" w:fill="auto"/>
            <w:noWrap/>
            <w:vAlign w:val="bottom"/>
            <w:hideMark/>
          </w:tcPr>
          <w:p w14:paraId="53D2B763" w14:textId="77777777" w:rsidR="00DA1F3B" w:rsidRPr="00F57C46" w:rsidRDefault="00DA1F3B" w:rsidP="00F64AF0">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28,763,337</w:t>
            </w:r>
          </w:p>
        </w:tc>
        <w:tc>
          <w:tcPr>
            <w:tcW w:w="1701" w:type="dxa"/>
            <w:tcBorders>
              <w:top w:val="nil"/>
              <w:left w:val="nil"/>
              <w:bottom w:val="single" w:sz="4" w:space="0" w:color="auto"/>
              <w:right w:val="single" w:sz="4" w:space="0" w:color="auto"/>
            </w:tcBorders>
            <w:shd w:val="clear" w:color="auto" w:fill="auto"/>
            <w:noWrap/>
            <w:vAlign w:val="bottom"/>
            <w:hideMark/>
          </w:tcPr>
          <w:p w14:paraId="55D2427B" w14:textId="77777777" w:rsidR="00DA1F3B" w:rsidRPr="00F57C46" w:rsidRDefault="00DA1F3B" w:rsidP="00F64AF0">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43%</w:t>
            </w:r>
          </w:p>
        </w:tc>
      </w:tr>
    </w:tbl>
    <w:p w14:paraId="3EBA29A5" w14:textId="350F5B6D" w:rsidR="00852E29" w:rsidRDefault="00852E29" w:rsidP="00902BD1">
      <w:pPr>
        <w:jc w:val="both"/>
        <w:rPr>
          <w:rFonts w:ascii="Times New Roman" w:hAnsi="Times New Roman" w:cs="Times New Roman"/>
          <w:color w:val="000000" w:themeColor="text1"/>
          <w:sz w:val="24"/>
          <w:szCs w:val="24"/>
        </w:rPr>
      </w:pPr>
    </w:p>
    <w:p w14:paraId="0C2B1F8D" w14:textId="05F6D2E3" w:rsidR="00DF64EE" w:rsidRDefault="008C6C96" w:rsidP="00426F6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should also be noted that </w:t>
      </w:r>
      <w:r w:rsidR="00426F63" w:rsidRPr="00426F63">
        <w:rPr>
          <w:rFonts w:ascii="Times New Roman" w:hAnsi="Times New Roman" w:cs="Times New Roman"/>
          <w:color w:val="000000" w:themeColor="text1"/>
          <w:sz w:val="24"/>
          <w:szCs w:val="24"/>
        </w:rPr>
        <w:t xml:space="preserve">UN agencies </w:t>
      </w:r>
      <w:r w:rsidR="0000058E">
        <w:rPr>
          <w:rFonts w:ascii="Times New Roman" w:hAnsi="Times New Roman" w:cs="Times New Roman"/>
          <w:color w:val="000000" w:themeColor="text1"/>
          <w:sz w:val="24"/>
          <w:szCs w:val="24"/>
        </w:rPr>
        <w:t xml:space="preserve">have a quite special status in Turkmenistan. </w:t>
      </w:r>
      <w:r w:rsidR="00422CB7">
        <w:rPr>
          <w:rFonts w:ascii="Times New Roman" w:hAnsi="Times New Roman" w:cs="Times New Roman"/>
          <w:color w:val="000000" w:themeColor="text1"/>
          <w:sz w:val="24"/>
          <w:szCs w:val="24"/>
        </w:rPr>
        <w:t>They</w:t>
      </w:r>
      <w:r w:rsidR="0000058E">
        <w:rPr>
          <w:rFonts w:ascii="Times New Roman" w:hAnsi="Times New Roman" w:cs="Times New Roman"/>
          <w:color w:val="000000" w:themeColor="text1"/>
          <w:sz w:val="24"/>
          <w:szCs w:val="24"/>
        </w:rPr>
        <w:t xml:space="preserve"> are </w:t>
      </w:r>
      <w:r w:rsidR="006E5E62">
        <w:rPr>
          <w:rFonts w:ascii="Times New Roman" w:hAnsi="Times New Roman" w:cs="Times New Roman"/>
          <w:color w:val="000000" w:themeColor="text1"/>
          <w:sz w:val="24"/>
          <w:szCs w:val="24"/>
        </w:rPr>
        <w:t>much</w:t>
      </w:r>
      <w:r w:rsidR="0000058E">
        <w:rPr>
          <w:rFonts w:ascii="Times New Roman" w:hAnsi="Times New Roman" w:cs="Times New Roman"/>
          <w:color w:val="000000" w:themeColor="text1"/>
          <w:sz w:val="24"/>
          <w:szCs w:val="24"/>
        </w:rPr>
        <w:t xml:space="preserve"> influential and perhaps the</w:t>
      </w:r>
      <w:r>
        <w:rPr>
          <w:rFonts w:ascii="Times New Roman" w:hAnsi="Times New Roman" w:cs="Times New Roman"/>
          <w:color w:val="000000" w:themeColor="text1"/>
          <w:sz w:val="24"/>
          <w:szCs w:val="24"/>
        </w:rPr>
        <w:t xml:space="preserve"> most important</w:t>
      </w:r>
      <w:r w:rsidR="00426F63" w:rsidRPr="00426F63">
        <w:rPr>
          <w:rFonts w:ascii="Times New Roman" w:hAnsi="Times New Roman" w:cs="Times New Roman"/>
          <w:color w:val="000000" w:themeColor="text1"/>
          <w:sz w:val="24"/>
          <w:szCs w:val="24"/>
        </w:rPr>
        <w:t xml:space="preserve"> development partners</w:t>
      </w:r>
      <w:r w:rsidR="00422CB7">
        <w:rPr>
          <w:rFonts w:ascii="Times New Roman" w:hAnsi="Times New Roman" w:cs="Times New Roman"/>
          <w:color w:val="000000" w:themeColor="text1"/>
          <w:sz w:val="24"/>
          <w:szCs w:val="24"/>
        </w:rPr>
        <w:t xml:space="preserve"> in the country</w:t>
      </w:r>
      <w:r>
        <w:rPr>
          <w:rFonts w:ascii="Times New Roman" w:hAnsi="Times New Roman" w:cs="Times New Roman"/>
          <w:color w:val="000000" w:themeColor="text1"/>
          <w:sz w:val="24"/>
          <w:szCs w:val="24"/>
        </w:rPr>
        <w:t xml:space="preserve">. </w:t>
      </w:r>
      <w:r w:rsidR="006E5E62">
        <w:rPr>
          <w:rFonts w:ascii="Times New Roman" w:hAnsi="Times New Roman" w:cs="Times New Roman"/>
          <w:color w:val="000000" w:themeColor="text1"/>
          <w:sz w:val="24"/>
          <w:szCs w:val="24"/>
        </w:rPr>
        <w:t xml:space="preserve">Due to the country’s </w:t>
      </w:r>
      <w:r w:rsidR="0040409B">
        <w:rPr>
          <w:rFonts w:ascii="Times New Roman" w:hAnsi="Times New Roman" w:cs="Times New Roman"/>
          <w:color w:val="000000" w:themeColor="text1"/>
          <w:sz w:val="24"/>
          <w:szCs w:val="24"/>
        </w:rPr>
        <w:t xml:space="preserve">upper </w:t>
      </w:r>
      <w:r w:rsidR="006E5E62">
        <w:rPr>
          <w:rFonts w:ascii="Times New Roman" w:hAnsi="Times New Roman" w:cs="Times New Roman"/>
          <w:color w:val="000000" w:themeColor="text1"/>
          <w:sz w:val="24"/>
          <w:szCs w:val="24"/>
        </w:rPr>
        <w:t>middle-income status, t</w:t>
      </w:r>
      <w:r>
        <w:rPr>
          <w:rFonts w:ascii="Times New Roman" w:hAnsi="Times New Roman" w:cs="Times New Roman"/>
          <w:color w:val="000000" w:themeColor="text1"/>
          <w:sz w:val="24"/>
          <w:szCs w:val="24"/>
        </w:rPr>
        <w:t xml:space="preserve">he presence of bilateral donors, international financial institutions and consulting companies is </w:t>
      </w:r>
      <w:r w:rsidR="006E5E62">
        <w:rPr>
          <w:rFonts w:ascii="Times New Roman" w:hAnsi="Times New Roman" w:cs="Times New Roman"/>
          <w:color w:val="000000" w:themeColor="text1"/>
          <w:sz w:val="24"/>
          <w:szCs w:val="24"/>
        </w:rPr>
        <w:t>quite</w:t>
      </w:r>
      <w:r>
        <w:rPr>
          <w:rFonts w:ascii="Times New Roman" w:hAnsi="Times New Roman" w:cs="Times New Roman"/>
          <w:color w:val="000000" w:themeColor="text1"/>
          <w:sz w:val="24"/>
          <w:szCs w:val="24"/>
        </w:rPr>
        <w:t xml:space="preserve"> limited</w:t>
      </w:r>
      <w:r w:rsidR="0000058E">
        <w:rPr>
          <w:rFonts w:ascii="Times New Roman" w:hAnsi="Times New Roman" w:cs="Times New Roman"/>
          <w:color w:val="000000" w:themeColor="text1"/>
          <w:sz w:val="24"/>
          <w:szCs w:val="24"/>
        </w:rPr>
        <w:t>, which</w:t>
      </w:r>
      <w:r>
        <w:rPr>
          <w:rFonts w:ascii="Times New Roman" w:hAnsi="Times New Roman" w:cs="Times New Roman"/>
          <w:color w:val="000000" w:themeColor="text1"/>
          <w:sz w:val="24"/>
          <w:szCs w:val="24"/>
        </w:rPr>
        <w:t xml:space="preserve"> makes the role of UN agencies essential</w:t>
      </w:r>
      <w:r w:rsidR="0000058E">
        <w:rPr>
          <w:rFonts w:ascii="Times New Roman" w:hAnsi="Times New Roman" w:cs="Times New Roman"/>
          <w:color w:val="000000" w:themeColor="text1"/>
          <w:sz w:val="24"/>
          <w:szCs w:val="24"/>
        </w:rPr>
        <w:t xml:space="preserve"> for the country</w:t>
      </w:r>
      <w:r>
        <w:rPr>
          <w:rFonts w:ascii="Times New Roman" w:hAnsi="Times New Roman" w:cs="Times New Roman"/>
          <w:color w:val="000000" w:themeColor="text1"/>
          <w:sz w:val="24"/>
          <w:szCs w:val="24"/>
        </w:rPr>
        <w:t>. They play an important role in providing national institutions access to international structures and good practices from other countries</w:t>
      </w:r>
      <w:r w:rsidR="0000058E">
        <w:rPr>
          <w:rFonts w:ascii="Times New Roman" w:hAnsi="Times New Roman" w:cs="Times New Roman"/>
          <w:color w:val="000000" w:themeColor="text1"/>
          <w:sz w:val="24"/>
          <w:szCs w:val="24"/>
        </w:rPr>
        <w:t>, but also keeping local institutions and communities engaged with the outside world</w:t>
      </w:r>
      <w:r>
        <w:rPr>
          <w:rFonts w:ascii="Times New Roman" w:hAnsi="Times New Roman" w:cs="Times New Roman"/>
          <w:color w:val="000000" w:themeColor="text1"/>
          <w:sz w:val="24"/>
          <w:szCs w:val="24"/>
        </w:rPr>
        <w:t xml:space="preserve">. </w:t>
      </w:r>
    </w:p>
    <w:p w14:paraId="34C36C93" w14:textId="55D4695D" w:rsidR="00426F63" w:rsidRDefault="008C6C96" w:rsidP="00426F63">
      <w:pPr>
        <w:jc w:val="both"/>
        <w:rPr>
          <w:rFonts w:ascii="Times New Roman" w:hAnsi="Times New Roman" w:cs="Times New Roman"/>
          <w:color w:val="000000" w:themeColor="text1"/>
          <w:sz w:val="24"/>
          <w:szCs w:val="24"/>
        </w:rPr>
        <w:sectPr w:rsidR="00426F63" w:rsidSect="00AD3D86">
          <w:pgSz w:w="12240" w:h="15840"/>
          <w:pgMar w:top="1440" w:right="1440" w:bottom="1440" w:left="1440" w:header="720" w:footer="720" w:gutter="0"/>
          <w:cols w:space="720"/>
          <w:docGrid w:linePitch="360"/>
        </w:sectPr>
      </w:pPr>
      <w:r>
        <w:rPr>
          <w:rFonts w:ascii="Times New Roman" w:hAnsi="Times New Roman" w:cs="Times New Roman"/>
          <w:color w:val="000000" w:themeColor="text1"/>
          <w:sz w:val="24"/>
          <w:szCs w:val="24"/>
        </w:rPr>
        <w:t>Also, the</w:t>
      </w:r>
      <w:r w:rsidR="0000058E" w:rsidRPr="0000058E">
        <w:rPr>
          <w:rFonts w:ascii="Times New Roman" w:hAnsi="Times New Roman" w:cs="Times New Roman"/>
          <w:color w:val="000000" w:themeColor="text1"/>
          <w:sz w:val="24"/>
          <w:szCs w:val="24"/>
        </w:rPr>
        <w:t xml:space="preserve"> </w:t>
      </w:r>
      <w:r w:rsidR="0000058E">
        <w:rPr>
          <w:rFonts w:ascii="Times New Roman" w:hAnsi="Times New Roman" w:cs="Times New Roman"/>
          <w:color w:val="000000" w:themeColor="text1"/>
          <w:sz w:val="24"/>
          <w:szCs w:val="24"/>
        </w:rPr>
        <w:t>UN’s</w:t>
      </w:r>
      <w:r>
        <w:rPr>
          <w:rFonts w:ascii="Times New Roman" w:hAnsi="Times New Roman" w:cs="Times New Roman"/>
          <w:color w:val="000000" w:themeColor="text1"/>
          <w:sz w:val="24"/>
          <w:szCs w:val="24"/>
        </w:rPr>
        <w:t xml:space="preserve"> convening power </w:t>
      </w:r>
      <w:r w:rsidR="0000058E">
        <w:rPr>
          <w:rFonts w:ascii="Times New Roman" w:hAnsi="Times New Roman" w:cs="Times New Roman"/>
          <w:color w:val="000000" w:themeColor="text1"/>
          <w:sz w:val="24"/>
          <w:szCs w:val="24"/>
        </w:rPr>
        <w:t>in the country</w:t>
      </w:r>
      <w:r>
        <w:rPr>
          <w:rFonts w:ascii="Times New Roman" w:hAnsi="Times New Roman" w:cs="Times New Roman"/>
          <w:color w:val="000000" w:themeColor="text1"/>
          <w:sz w:val="24"/>
          <w:szCs w:val="24"/>
        </w:rPr>
        <w:t xml:space="preserve"> is considerable</w:t>
      </w:r>
      <w:r w:rsidR="0000058E">
        <w:rPr>
          <w:rFonts w:ascii="Times New Roman" w:hAnsi="Times New Roman" w:cs="Times New Roman"/>
          <w:color w:val="000000" w:themeColor="text1"/>
          <w:sz w:val="24"/>
          <w:szCs w:val="24"/>
        </w:rPr>
        <w:t>, especially vis-à-vis development partners</w:t>
      </w:r>
      <w:r>
        <w:rPr>
          <w:rFonts w:ascii="Times New Roman" w:hAnsi="Times New Roman" w:cs="Times New Roman"/>
          <w:color w:val="000000" w:themeColor="text1"/>
          <w:sz w:val="24"/>
          <w:szCs w:val="24"/>
        </w:rPr>
        <w:t xml:space="preserve">. </w:t>
      </w:r>
      <w:r w:rsidR="0000058E">
        <w:rPr>
          <w:rFonts w:ascii="Times New Roman" w:hAnsi="Times New Roman" w:cs="Times New Roman"/>
          <w:color w:val="000000" w:themeColor="text1"/>
          <w:sz w:val="24"/>
          <w:szCs w:val="24"/>
        </w:rPr>
        <w:t>As was mentioned in the previous sections of this report, t</w:t>
      </w:r>
      <w:r>
        <w:rPr>
          <w:rFonts w:ascii="Times New Roman" w:hAnsi="Times New Roman" w:cs="Times New Roman"/>
          <w:color w:val="000000" w:themeColor="text1"/>
          <w:sz w:val="24"/>
          <w:szCs w:val="24"/>
        </w:rPr>
        <w:t>he UNRC and UN agencies provide</w:t>
      </w:r>
      <w:r w:rsidR="0000058E">
        <w:rPr>
          <w:rFonts w:ascii="Times New Roman" w:hAnsi="Times New Roman" w:cs="Times New Roman"/>
          <w:color w:val="000000" w:themeColor="text1"/>
          <w:sz w:val="24"/>
          <w:szCs w:val="24"/>
        </w:rPr>
        <w:t xml:space="preserve"> significant contributions in coordinating development assistance and facilitating cooperation between development partners and government bodies. All development partners met in the course of this evaluation – both bilateral and multilateral – stated in </w:t>
      </w:r>
      <w:r w:rsidR="00DF64EE">
        <w:rPr>
          <w:rFonts w:ascii="Times New Roman" w:hAnsi="Times New Roman" w:cs="Times New Roman"/>
          <w:color w:val="000000" w:themeColor="text1"/>
          <w:sz w:val="24"/>
          <w:szCs w:val="24"/>
        </w:rPr>
        <w:t>unambiguous</w:t>
      </w:r>
      <w:r w:rsidR="0000058E">
        <w:rPr>
          <w:rFonts w:ascii="Times New Roman" w:hAnsi="Times New Roman" w:cs="Times New Roman"/>
          <w:color w:val="000000" w:themeColor="text1"/>
          <w:sz w:val="24"/>
          <w:szCs w:val="24"/>
        </w:rPr>
        <w:t xml:space="preserve"> term</w:t>
      </w:r>
      <w:r w:rsidR="00DF64EE">
        <w:rPr>
          <w:rFonts w:ascii="Times New Roman" w:hAnsi="Times New Roman" w:cs="Times New Roman"/>
          <w:color w:val="000000" w:themeColor="text1"/>
          <w:sz w:val="24"/>
          <w:szCs w:val="24"/>
        </w:rPr>
        <w:t>s</w:t>
      </w:r>
      <w:r w:rsidR="0000058E">
        <w:rPr>
          <w:rFonts w:ascii="Times New Roman" w:hAnsi="Times New Roman" w:cs="Times New Roman"/>
          <w:color w:val="000000" w:themeColor="text1"/>
          <w:sz w:val="24"/>
          <w:szCs w:val="24"/>
        </w:rPr>
        <w:t xml:space="preserve"> that the UN has a significant comparative advantage and is </w:t>
      </w:r>
      <w:r w:rsidR="00DF64EE">
        <w:rPr>
          <w:rFonts w:ascii="Times New Roman" w:hAnsi="Times New Roman" w:cs="Times New Roman"/>
          <w:color w:val="000000" w:themeColor="text1"/>
          <w:sz w:val="24"/>
          <w:szCs w:val="24"/>
        </w:rPr>
        <w:t>strategically</w:t>
      </w:r>
      <w:r w:rsidR="0000058E">
        <w:rPr>
          <w:rFonts w:ascii="Times New Roman" w:hAnsi="Times New Roman" w:cs="Times New Roman"/>
          <w:color w:val="000000" w:themeColor="text1"/>
          <w:sz w:val="24"/>
          <w:szCs w:val="24"/>
        </w:rPr>
        <w:t xml:space="preserve"> positioned in </w:t>
      </w:r>
      <w:r w:rsidR="00DF64EE">
        <w:rPr>
          <w:rFonts w:ascii="Times New Roman" w:hAnsi="Times New Roman" w:cs="Times New Roman"/>
          <w:color w:val="000000" w:themeColor="text1"/>
          <w:sz w:val="24"/>
          <w:szCs w:val="24"/>
        </w:rPr>
        <w:t>leading</w:t>
      </w:r>
      <w:r w:rsidR="0000058E">
        <w:rPr>
          <w:rFonts w:ascii="Times New Roman" w:hAnsi="Times New Roman" w:cs="Times New Roman"/>
          <w:color w:val="000000" w:themeColor="text1"/>
          <w:sz w:val="24"/>
          <w:szCs w:val="24"/>
        </w:rPr>
        <w:t xml:space="preserve"> development assistance and facilitating contacts with the government.</w:t>
      </w:r>
      <w:r w:rsidR="00DF64EE">
        <w:rPr>
          <w:rFonts w:ascii="Times New Roman" w:hAnsi="Times New Roman" w:cs="Times New Roman"/>
          <w:color w:val="000000" w:themeColor="text1"/>
          <w:sz w:val="24"/>
          <w:szCs w:val="24"/>
        </w:rPr>
        <w:t xml:space="preserve"> Even large multilateral organizations with bigger budgets than the UN system as a whole, </w:t>
      </w:r>
      <w:r w:rsidR="0040409B">
        <w:rPr>
          <w:rFonts w:ascii="Times New Roman" w:hAnsi="Times New Roman" w:cs="Times New Roman"/>
          <w:color w:val="000000" w:themeColor="text1"/>
          <w:sz w:val="24"/>
          <w:szCs w:val="24"/>
        </w:rPr>
        <w:t xml:space="preserve">such as the European Union and Asian Development Bank, </w:t>
      </w:r>
      <w:r w:rsidR="00DF64EE">
        <w:rPr>
          <w:rFonts w:ascii="Times New Roman" w:hAnsi="Times New Roman" w:cs="Times New Roman"/>
          <w:color w:val="000000" w:themeColor="text1"/>
          <w:sz w:val="24"/>
          <w:szCs w:val="24"/>
        </w:rPr>
        <w:t>seemed keen to forge trilateral partnerships that involve not only the government, but also the UN.</w:t>
      </w:r>
      <w:r w:rsidR="00602960">
        <w:rPr>
          <w:rFonts w:ascii="Times New Roman" w:hAnsi="Times New Roman" w:cs="Times New Roman"/>
          <w:color w:val="000000" w:themeColor="text1"/>
          <w:sz w:val="24"/>
          <w:szCs w:val="24"/>
        </w:rPr>
        <w:t xml:space="preserve"> This need to partner with the UN stems from the fact that the UN agencies provide credibility in the eyes of local stakeholders and access to decision making in the government.</w:t>
      </w:r>
    </w:p>
    <w:p w14:paraId="07C57879" w14:textId="77777777" w:rsidR="00E3612D" w:rsidRPr="00553A1F" w:rsidRDefault="00553A1F" w:rsidP="00880FE8">
      <w:pPr>
        <w:pStyle w:val="Heading2"/>
        <w:spacing w:before="0" w:after="200"/>
        <w:rPr>
          <w:rFonts w:ascii="Times New Roman" w:hAnsi="Times New Roman" w:cs="Times New Roman"/>
          <w:lang w:val="en-US"/>
        </w:rPr>
      </w:pPr>
      <w:bookmarkStart w:id="60" w:name="_Toc18494854"/>
      <w:r w:rsidRPr="00553A1F">
        <w:rPr>
          <w:rFonts w:ascii="Times New Roman" w:hAnsi="Times New Roman" w:cs="Times New Roman"/>
          <w:lang w:val="en-US"/>
        </w:rPr>
        <w:lastRenderedPageBreak/>
        <w:t xml:space="preserve">4.2. </w:t>
      </w:r>
      <w:r w:rsidR="00EA12FB" w:rsidRPr="00553A1F">
        <w:rPr>
          <w:rFonts w:ascii="Times New Roman" w:hAnsi="Times New Roman" w:cs="Times New Roman"/>
          <w:lang w:val="en-US"/>
        </w:rPr>
        <w:t>EFFECTIVENESS</w:t>
      </w:r>
      <w:bookmarkEnd w:id="60"/>
    </w:p>
    <w:p w14:paraId="3DAB7B5F" w14:textId="5BA4460D" w:rsidR="00175DE4" w:rsidRDefault="00625670" w:rsidP="00880FE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w:t>
      </w:r>
      <w:r w:rsidR="00175DE4">
        <w:rPr>
          <w:rFonts w:ascii="Times New Roman" w:hAnsi="Times New Roman" w:cs="Times New Roman"/>
          <w:sz w:val="24"/>
          <w:szCs w:val="24"/>
          <w:lang w:val="en-US"/>
        </w:rPr>
        <w:t>provide</w:t>
      </w:r>
      <w:r w:rsidR="00C80865">
        <w:rPr>
          <w:rFonts w:ascii="Times New Roman" w:hAnsi="Times New Roman" w:cs="Times New Roman"/>
          <w:sz w:val="24"/>
          <w:szCs w:val="24"/>
          <w:lang w:val="en-US"/>
        </w:rPr>
        <w:t>s</w:t>
      </w:r>
      <w:r w:rsidR="00175DE4">
        <w:rPr>
          <w:rFonts w:ascii="Times New Roman" w:hAnsi="Times New Roman" w:cs="Times New Roman"/>
          <w:sz w:val="24"/>
          <w:szCs w:val="24"/>
          <w:lang w:val="en-US"/>
        </w:rPr>
        <w:t xml:space="preserve"> an assessment of </w:t>
      </w:r>
      <w:r w:rsidR="00052E1D">
        <w:rPr>
          <w:rFonts w:ascii="Times New Roman" w:hAnsi="Times New Roman" w:cs="Times New Roman"/>
          <w:sz w:val="24"/>
          <w:szCs w:val="24"/>
          <w:lang w:val="en-US"/>
        </w:rPr>
        <w:t xml:space="preserve">achievements of the </w:t>
      </w:r>
      <w:r w:rsidR="005B247D">
        <w:rPr>
          <w:rFonts w:ascii="Times New Roman" w:hAnsi="Times New Roman" w:cs="Times New Roman"/>
          <w:sz w:val="24"/>
          <w:szCs w:val="24"/>
          <w:lang w:val="en-US"/>
        </w:rPr>
        <w:t>UNCT</w:t>
      </w:r>
      <w:r w:rsidR="00052E1D">
        <w:rPr>
          <w:rFonts w:ascii="Times New Roman" w:hAnsi="Times New Roman" w:cs="Times New Roman"/>
          <w:sz w:val="24"/>
          <w:szCs w:val="24"/>
          <w:lang w:val="en-US"/>
        </w:rPr>
        <w:t xml:space="preserve"> in the </w:t>
      </w:r>
      <w:r w:rsidR="00A93A34">
        <w:rPr>
          <w:rFonts w:ascii="Times New Roman" w:hAnsi="Times New Roman" w:cs="Times New Roman"/>
          <w:sz w:val="24"/>
          <w:szCs w:val="24"/>
          <w:lang w:val="en-US"/>
        </w:rPr>
        <w:t>period in question</w:t>
      </w:r>
      <w:r w:rsidR="00E95921">
        <w:rPr>
          <w:rFonts w:ascii="Times New Roman" w:hAnsi="Times New Roman" w:cs="Times New Roman"/>
          <w:sz w:val="24"/>
          <w:szCs w:val="24"/>
          <w:lang w:val="en-US"/>
        </w:rPr>
        <w:t xml:space="preserve">. </w:t>
      </w:r>
      <w:r w:rsidR="00175DE4">
        <w:rPr>
          <w:rFonts w:ascii="Times New Roman" w:hAnsi="Times New Roman" w:cs="Times New Roman"/>
          <w:sz w:val="24"/>
          <w:szCs w:val="24"/>
          <w:lang w:val="en-US"/>
        </w:rPr>
        <w:t xml:space="preserve">The </w:t>
      </w:r>
      <w:r w:rsidR="00251D1F">
        <w:rPr>
          <w:rFonts w:ascii="Times New Roman" w:hAnsi="Times New Roman" w:cs="Times New Roman"/>
          <w:sz w:val="24"/>
          <w:szCs w:val="24"/>
          <w:lang w:val="en-US"/>
        </w:rPr>
        <w:t xml:space="preserve">first part </w:t>
      </w:r>
      <w:r w:rsidR="00175DE4">
        <w:rPr>
          <w:rFonts w:ascii="Times New Roman" w:hAnsi="Times New Roman" w:cs="Times New Roman"/>
          <w:sz w:val="24"/>
          <w:szCs w:val="24"/>
          <w:lang w:val="en-US"/>
        </w:rPr>
        <w:t>examin</w:t>
      </w:r>
      <w:r w:rsidR="00251D1F">
        <w:rPr>
          <w:rFonts w:ascii="Times New Roman" w:hAnsi="Times New Roman" w:cs="Times New Roman"/>
          <w:sz w:val="24"/>
          <w:szCs w:val="24"/>
          <w:lang w:val="en-US"/>
        </w:rPr>
        <w:t>es</w:t>
      </w:r>
      <w:r w:rsidR="00175DE4">
        <w:rPr>
          <w:rFonts w:ascii="Times New Roman" w:hAnsi="Times New Roman" w:cs="Times New Roman"/>
          <w:sz w:val="24"/>
          <w:szCs w:val="24"/>
          <w:lang w:val="en-US"/>
        </w:rPr>
        <w:t xml:space="preserve"> </w:t>
      </w:r>
      <w:r w:rsidR="009E1DFA">
        <w:rPr>
          <w:rFonts w:ascii="Times New Roman" w:hAnsi="Times New Roman" w:cs="Times New Roman"/>
          <w:sz w:val="24"/>
          <w:szCs w:val="24"/>
          <w:lang w:val="en-US"/>
        </w:rPr>
        <w:t>how those achievements were planned in the</w:t>
      </w:r>
      <w:r w:rsidR="007455C1">
        <w:rPr>
          <w:rFonts w:ascii="Times New Roman" w:hAnsi="Times New Roman" w:cs="Times New Roman"/>
          <w:sz w:val="24"/>
          <w:szCs w:val="24"/>
          <w:lang w:val="en-US"/>
        </w:rPr>
        <w:t xml:space="preserve"> </w:t>
      </w:r>
      <w:r w:rsidR="00735284">
        <w:rPr>
          <w:rFonts w:ascii="Times New Roman" w:hAnsi="Times New Roman" w:cs="Times New Roman"/>
          <w:sz w:val="24"/>
          <w:szCs w:val="24"/>
          <w:lang w:val="en-US"/>
        </w:rPr>
        <w:t>PFD</w:t>
      </w:r>
      <w:r w:rsidR="00A93A34">
        <w:rPr>
          <w:rFonts w:ascii="Times New Roman" w:hAnsi="Times New Roman" w:cs="Times New Roman"/>
          <w:sz w:val="24"/>
          <w:szCs w:val="24"/>
          <w:lang w:val="en-US"/>
        </w:rPr>
        <w:t xml:space="preserve"> document</w:t>
      </w:r>
      <w:r w:rsidR="007455C1">
        <w:rPr>
          <w:rFonts w:ascii="Times New Roman" w:hAnsi="Times New Roman" w:cs="Times New Roman"/>
          <w:sz w:val="24"/>
          <w:szCs w:val="24"/>
          <w:lang w:val="en-US"/>
        </w:rPr>
        <w:t xml:space="preserve"> and</w:t>
      </w:r>
      <w:r w:rsidR="00175DE4">
        <w:rPr>
          <w:rFonts w:ascii="Times New Roman" w:hAnsi="Times New Roman" w:cs="Times New Roman"/>
          <w:sz w:val="24"/>
          <w:szCs w:val="24"/>
          <w:lang w:val="en-US"/>
        </w:rPr>
        <w:t xml:space="preserve"> </w:t>
      </w:r>
      <w:r w:rsidR="00A93A34">
        <w:rPr>
          <w:rFonts w:ascii="Times New Roman" w:hAnsi="Times New Roman" w:cs="Times New Roman"/>
          <w:sz w:val="24"/>
          <w:szCs w:val="24"/>
          <w:lang w:val="en-US"/>
        </w:rPr>
        <w:t xml:space="preserve">its </w:t>
      </w:r>
      <w:r w:rsidR="00175DE4">
        <w:rPr>
          <w:rFonts w:ascii="Times New Roman" w:hAnsi="Times New Roman" w:cs="Times New Roman"/>
          <w:sz w:val="24"/>
          <w:szCs w:val="24"/>
          <w:lang w:val="en-US"/>
        </w:rPr>
        <w:t xml:space="preserve">Results </w:t>
      </w:r>
      <w:r w:rsidR="00251D1F">
        <w:rPr>
          <w:rFonts w:ascii="Times New Roman" w:hAnsi="Times New Roman" w:cs="Times New Roman"/>
          <w:sz w:val="24"/>
          <w:szCs w:val="24"/>
          <w:lang w:val="en-US"/>
        </w:rPr>
        <w:t xml:space="preserve">and Resources </w:t>
      </w:r>
      <w:r w:rsidR="00175DE4">
        <w:rPr>
          <w:rFonts w:ascii="Times New Roman" w:hAnsi="Times New Roman" w:cs="Times New Roman"/>
          <w:sz w:val="24"/>
          <w:szCs w:val="24"/>
          <w:lang w:val="en-US"/>
        </w:rPr>
        <w:t>Framework</w:t>
      </w:r>
      <w:r w:rsidR="00251D1F">
        <w:rPr>
          <w:rFonts w:ascii="Times New Roman" w:hAnsi="Times New Roman" w:cs="Times New Roman"/>
          <w:sz w:val="24"/>
          <w:szCs w:val="24"/>
          <w:lang w:val="en-US"/>
        </w:rPr>
        <w:t xml:space="preserve"> (RRF)</w:t>
      </w:r>
      <w:r w:rsidR="007455C1">
        <w:rPr>
          <w:rFonts w:ascii="Times New Roman" w:hAnsi="Times New Roman" w:cs="Times New Roman"/>
          <w:sz w:val="24"/>
          <w:szCs w:val="24"/>
          <w:lang w:val="en-US"/>
        </w:rPr>
        <w:t xml:space="preserve">. </w:t>
      </w:r>
      <w:r w:rsidR="00251D1F">
        <w:rPr>
          <w:rFonts w:ascii="Times New Roman" w:hAnsi="Times New Roman" w:cs="Times New Roman"/>
          <w:sz w:val="24"/>
          <w:szCs w:val="24"/>
          <w:lang w:val="en-US"/>
        </w:rPr>
        <w:t xml:space="preserve">The second part </w:t>
      </w:r>
      <w:r w:rsidR="007455C1">
        <w:rPr>
          <w:rFonts w:ascii="Times New Roman" w:hAnsi="Times New Roman" w:cs="Times New Roman"/>
          <w:sz w:val="24"/>
          <w:szCs w:val="24"/>
          <w:lang w:val="en-US"/>
        </w:rPr>
        <w:t xml:space="preserve">compares </w:t>
      </w:r>
      <w:r w:rsidR="00227223">
        <w:rPr>
          <w:rFonts w:ascii="Times New Roman" w:hAnsi="Times New Roman" w:cs="Times New Roman"/>
          <w:sz w:val="24"/>
          <w:szCs w:val="24"/>
          <w:lang w:val="en-US"/>
        </w:rPr>
        <w:t xml:space="preserve">the </w:t>
      </w:r>
      <w:r w:rsidR="007455C1">
        <w:rPr>
          <w:rFonts w:ascii="Times New Roman" w:hAnsi="Times New Roman" w:cs="Times New Roman"/>
          <w:sz w:val="24"/>
          <w:szCs w:val="24"/>
          <w:lang w:val="en-US"/>
        </w:rPr>
        <w:t>commitments</w:t>
      </w:r>
      <w:r w:rsidR="00227223">
        <w:rPr>
          <w:rFonts w:ascii="Times New Roman" w:hAnsi="Times New Roman" w:cs="Times New Roman"/>
          <w:sz w:val="24"/>
          <w:szCs w:val="24"/>
          <w:lang w:val="en-US"/>
        </w:rPr>
        <w:t xml:space="preserve"> the </w:t>
      </w:r>
      <w:r w:rsidR="005B247D">
        <w:rPr>
          <w:rFonts w:ascii="Times New Roman" w:hAnsi="Times New Roman" w:cs="Times New Roman"/>
          <w:sz w:val="24"/>
          <w:szCs w:val="24"/>
          <w:lang w:val="en-US"/>
        </w:rPr>
        <w:t>UNCT</w:t>
      </w:r>
      <w:r w:rsidR="00227223">
        <w:rPr>
          <w:rFonts w:ascii="Times New Roman" w:hAnsi="Times New Roman" w:cs="Times New Roman"/>
          <w:sz w:val="24"/>
          <w:szCs w:val="24"/>
          <w:lang w:val="en-US"/>
        </w:rPr>
        <w:t xml:space="preserve"> had</w:t>
      </w:r>
      <w:r w:rsidR="007455C1">
        <w:rPr>
          <w:rFonts w:ascii="Times New Roman" w:hAnsi="Times New Roman" w:cs="Times New Roman"/>
          <w:sz w:val="24"/>
          <w:szCs w:val="24"/>
          <w:lang w:val="en-US"/>
        </w:rPr>
        <w:t xml:space="preserve"> made at the beginning of the programme with what </w:t>
      </w:r>
      <w:r w:rsidR="00227223">
        <w:rPr>
          <w:rFonts w:ascii="Times New Roman" w:hAnsi="Times New Roman" w:cs="Times New Roman"/>
          <w:sz w:val="24"/>
          <w:szCs w:val="24"/>
          <w:lang w:val="en-US"/>
        </w:rPr>
        <w:t xml:space="preserve">it </w:t>
      </w:r>
      <w:r w:rsidR="009E1DFA">
        <w:rPr>
          <w:rFonts w:ascii="Times New Roman" w:hAnsi="Times New Roman" w:cs="Times New Roman"/>
          <w:sz w:val="24"/>
          <w:szCs w:val="24"/>
          <w:lang w:val="en-US"/>
        </w:rPr>
        <w:t>has</w:t>
      </w:r>
      <w:r w:rsidR="007455C1">
        <w:rPr>
          <w:rFonts w:ascii="Times New Roman" w:hAnsi="Times New Roman" w:cs="Times New Roman"/>
          <w:sz w:val="24"/>
          <w:szCs w:val="24"/>
          <w:lang w:val="en-US"/>
        </w:rPr>
        <w:t xml:space="preserve"> actually achieved </w:t>
      </w:r>
      <w:r w:rsidR="009E1DFA">
        <w:rPr>
          <w:rFonts w:ascii="Times New Roman" w:hAnsi="Times New Roman" w:cs="Times New Roman"/>
          <w:sz w:val="24"/>
          <w:szCs w:val="24"/>
          <w:lang w:val="en-US"/>
        </w:rPr>
        <w:t>and</w:t>
      </w:r>
      <w:r w:rsidR="00227223">
        <w:rPr>
          <w:rFonts w:ascii="Times New Roman" w:hAnsi="Times New Roman" w:cs="Times New Roman"/>
          <w:sz w:val="24"/>
          <w:szCs w:val="24"/>
          <w:lang w:val="en-US"/>
        </w:rPr>
        <w:t xml:space="preserve"> </w:t>
      </w:r>
      <w:r w:rsidR="007455C1">
        <w:rPr>
          <w:rFonts w:ascii="Times New Roman" w:hAnsi="Times New Roman" w:cs="Times New Roman"/>
          <w:sz w:val="24"/>
          <w:szCs w:val="24"/>
          <w:lang w:val="en-US"/>
        </w:rPr>
        <w:t xml:space="preserve">provides </w:t>
      </w:r>
      <w:r w:rsidR="00251D1F">
        <w:rPr>
          <w:rFonts w:ascii="Times New Roman" w:hAnsi="Times New Roman" w:cs="Times New Roman"/>
          <w:sz w:val="24"/>
          <w:szCs w:val="24"/>
          <w:lang w:val="en-US"/>
        </w:rPr>
        <w:t xml:space="preserve">a </w:t>
      </w:r>
      <w:r w:rsidR="00F57916">
        <w:rPr>
          <w:rFonts w:ascii="Times New Roman" w:hAnsi="Times New Roman" w:cs="Times New Roman"/>
          <w:sz w:val="24"/>
          <w:szCs w:val="24"/>
          <w:lang w:val="en-US"/>
        </w:rPr>
        <w:t>broad</w:t>
      </w:r>
      <w:r w:rsidR="00251D1F">
        <w:rPr>
          <w:rFonts w:ascii="Times New Roman" w:hAnsi="Times New Roman" w:cs="Times New Roman"/>
          <w:sz w:val="24"/>
          <w:szCs w:val="24"/>
          <w:lang w:val="en-US"/>
        </w:rPr>
        <w:t xml:space="preserve"> overview of UN’s </w:t>
      </w:r>
      <w:r w:rsidR="009E1DFA">
        <w:rPr>
          <w:rFonts w:ascii="Times New Roman" w:hAnsi="Times New Roman" w:cs="Times New Roman"/>
          <w:sz w:val="24"/>
          <w:szCs w:val="24"/>
          <w:lang w:val="en-US"/>
        </w:rPr>
        <w:t xml:space="preserve">major </w:t>
      </w:r>
      <w:r w:rsidR="00251D1F">
        <w:rPr>
          <w:rFonts w:ascii="Times New Roman" w:hAnsi="Times New Roman" w:cs="Times New Roman"/>
          <w:sz w:val="24"/>
          <w:szCs w:val="24"/>
          <w:lang w:val="en-US"/>
        </w:rPr>
        <w:t>contributions</w:t>
      </w:r>
      <w:r w:rsidR="007455C1">
        <w:rPr>
          <w:rFonts w:ascii="Times New Roman" w:hAnsi="Times New Roman" w:cs="Times New Roman"/>
          <w:sz w:val="24"/>
          <w:szCs w:val="24"/>
          <w:lang w:val="en-US"/>
        </w:rPr>
        <w:t xml:space="preserve"> to the country’s development </w:t>
      </w:r>
      <w:r w:rsidR="005B247D">
        <w:rPr>
          <w:rFonts w:ascii="Times New Roman" w:hAnsi="Times New Roman" w:cs="Times New Roman"/>
          <w:sz w:val="24"/>
          <w:szCs w:val="24"/>
          <w:lang w:val="en-US"/>
        </w:rPr>
        <w:t>process</w:t>
      </w:r>
      <w:r w:rsidR="00CF665E">
        <w:rPr>
          <w:rFonts w:ascii="Times New Roman" w:hAnsi="Times New Roman" w:cs="Times New Roman"/>
          <w:sz w:val="24"/>
          <w:szCs w:val="24"/>
          <w:lang w:val="en-US"/>
        </w:rPr>
        <w:t>.</w:t>
      </w:r>
    </w:p>
    <w:p w14:paraId="76A8B4F0" w14:textId="6622CC70" w:rsidR="00D419D1" w:rsidRPr="00D419D1" w:rsidRDefault="00063F02" w:rsidP="00D419D1">
      <w:pPr>
        <w:pStyle w:val="Heading3"/>
        <w:spacing w:before="0" w:after="200"/>
        <w:rPr>
          <w:rFonts w:ascii="Times New Roman" w:hAnsi="Times New Roman" w:cs="Times New Roman"/>
          <w:sz w:val="24"/>
          <w:lang w:val="en-US"/>
        </w:rPr>
      </w:pPr>
      <w:bookmarkStart w:id="61" w:name="_Toc18494855"/>
      <w:r>
        <w:rPr>
          <w:rFonts w:ascii="Times New Roman" w:hAnsi="Times New Roman" w:cs="Times New Roman"/>
          <w:sz w:val="24"/>
          <w:lang w:val="en-US"/>
        </w:rPr>
        <w:t xml:space="preserve">4.2.1. </w:t>
      </w:r>
      <w:r w:rsidR="00B253F0">
        <w:rPr>
          <w:rFonts w:ascii="Times New Roman" w:hAnsi="Times New Roman" w:cs="Times New Roman"/>
          <w:sz w:val="24"/>
          <w:lang w:val="en-US"/>
        </w:rPr>
        <w:t>Programme Design</w:t>
      </w:r>
      <w:bookmarkEnd w:id="61"/>
    </w:p>
    <w:p w14:paraId="4C475408" w14:textId="554D8570" w:rsidR="003B0305" w:rsidRDefault="00012525" w:rsidP="003B0305">
      <w:pPr>
        <w:jc w:val="both"/>
        <w:rPr>
          <w:rFonts w:ascii="Times New Roman" w:hAnsi="Times New Roman" w:cs="Times New Roman"/>
          <w:sz w:val="24"/>
          <w:szCs w:val="24"/>
        </w:rPr>
      </w:pPr>
      <w:r>
        <w:rPr>
          <w:rFonts w:ascii="Times New Roman" w:hAnsi="Times New Roman" w:cs="Times New Roman"/>
          <w:sz w:val="24"/>
          <w:szCs w:val="24"/>
          <w:lang w:val="en-US"/>
        </w:rPr>
        <w:t>With regards to the design of the PFD</w:t>
      </w:r>
      <w:r w:rsidR="00F64AF0">
        <w:rPr>
          <w:rFonts w:ascii="Times New Roman" w:hAnsi="Times New Roman" w:cs="Times New Roman"/>
          <w:sz w:val="24"/>
          <w:szCs w:val="24"/>
          <w:lang w:val="en-US"/>
        </w:rPr>
        <w:t>, it should be recognized that the UNCT has invested significant efforts in developing a comprehensive programme document and RRF.</w:t>
      </w:r>
      <w:r w:rsidR="008951CB">
        <w:rPr>
          <w:rFonts w:ascii="Times New Roman" w:hAnsi="Times New Roman" w:cs="Times New Roman"/>
          <w:sz w:val="24"/>
          <w:szCs w:val="24"/>
          <w:lang w:val="en-US"/>
        </w:rPr>
        <w:t xml:space="preserve"> The </w:t>
      </w:r>
      <w:r w:rsidR="00735284">
        <w:rPr>
          <w:rFonts w:ascii="Times New Roman" w:hAnsi="Times New Roman" w:cs="Times New Roman"/>
          <w:sz w:val="24"/>
          <w:szCs w:val="24"/>
          <w:lang w:val="en-US"/>
        </w:rPr>
        <w:t>PFD</w:t>
      </w:r>
      <w:r w:rsidR="008951CB">
        <w:rPr>
          <w:rFonts w:ascii="Times New Roman" w:hAnsi="Times New Roman" w:cs="Times New Roman"/>
          <w:sz w:val="24"/>
          <w:szCs w:val="24"/>
          <w:lang w:val="en-US"/>
        </w:rPr>
        <w:t xml:space="preserve"> document lays out with clarity the country context, development needs and priorities and the UN’s strategic approach to contributing to those needs and priorities.</w:t>
      </w:r>
      <w:r w:rsidR="00060DA2">
        <w:rPr>
          <w:rFonts w:ascii="Times New Roman" w:hAnsi="Times New Roman" w:cs="Times New Roman"/>
          <w:sz w:val="24"/>
          <w:szCs w:val="24"/>
          <w:lang w:val="en-US"/>
        </w:rPr>
        <w:t xml:space="preserve"> I</w:t>
      </w:r>
      <w:r w:rsidR="00C97471">
        <w:rPr>
          <w:rFonts w:ascii="Times New Roman" w:hAnsi="Times New Roman" w:cs="Times New Roman"/>
          <w:sz w:val="24"/>
          <w:szCs w:val="24"/>
          <w:lang w:val="en-US"/>
        </w:rPr>
        <w:t>nterventions under each outcome area are described in clear terms and linked to the broader context.</w:t>
      </w:r>
      <w:r>
        <w:rPr>
          <w:rFonts w:ascii="Times New Roman" w:hAnsi="Times New Roman" w:cs="Times New Roman"/>
          <w:sz w:val="24"/>
          <w:szCs w:val="24"/>
          <w:lang w:val="en-US"/>
        </w:rPr>
        <w:t xml:space="preserve"> T</w:t>
      </w:r>
      <w:r w:rsidR="00C97471">
        <w:rPr>
          <w:rFonts w:ascii="Times New Roman" w:hAnsi="Times New Roman" w:cs="Times New Roman"/>
          <w:sz w:val="24"/>
          <w:szCs w:val="24"/>
          <w:lang w:val="en-US"/>
        </w:rPr>
        <w:t xml:space="preserve">he </w:t>
      </w:r>
      <w:r w:rsidR="00735284">
        <w:rPr>
          <w:rFonts w:ascii="Times New Roman" w:hAnsi="Times New Roman" w:cs="Times New Roman"/>
          <w:sz w:val="24"/>
          <w:szCs w:val="24"/>
          <w:lang w:val="en-US"/>
        </w:rPr>
        <w:t>PFD</w:t>
      </w:r>
      <w:r w:rsidR="00C97471">
        <w:rPr>
          <w:rFonts w:ascii="Times New Roman" w:hAnsi="Times New Roman" w:cs="Times New Roman"/>
          <w:sz w:val="24"/>
          <w:szCs w:val="24"/>
          <w:lang w:val="en-US"/>
        </w:rPr>
        <w:t xml:space="preserve"> document does </w:t>
      </w:r>
      <w:r>
        <w:rPr>
          <w:rFonts w:ascii="Times New Roman" w:hAnsi="Times New Roman" w:cs="Times New Roman"/>
          <w:sz w:val="24"/>
          <w:szCs w:val="24"/>
          <w:lang w:val="en-US"/>
        </w:rPr>
        <w:t xml:space="preserve">also </w:t>
      </w:r>
      <w:r w:rsidR="00C97471">
        <w:rPr>
          <w:rFonts w:ascii="Times New Roman" w:hAnsi="Times New Roman" w:cs="Times New Roman"/>
          <w:sz w:val="24"/>
          <w:szCs w:val="24"/>
          <w:lang w:val="en-US"/>
        </w:rPr>
        <w:t xml:space="preserve">a good job in linking outcome areas to specific national development goals under </w:t>
      </w:r>
      <w:r w:rsidR="00C97471" w:rsidRPr="00D71D03">
        <w:rPr>
          <w:rFonts w:ascii="Times New Roman" w:hAnsi="Times New Roman" w:cs="Times New Roman"/>
          <w:sz w:val="24"/>
          <w:szCs w:val="24"/>
        </w:rPr>
        <w:t>Turkmenistan</w:t>
      </w:r>
      <w:r w:rsidR="00C97471">
        <w:rPr>
          <w:rFonts w:ascii="Times New Roman" w:hAnsi="Times New Roman" w:cs="Times New Roman"/>
          <w:sz w:val="24"/>
          <w:szCs w:val="24"/>
        </w:rPr>
        <w:t xml:space="preserve">’s </w:t>
      </w:r>
      <w:r w:rsidR="00C97471" w:rsidRPr="00F01AC7">
        <w:rPr>
          <w:rFonts w:ascii="Times New Roman" w:hAnsi="Times New Roman" w:cs="Times New Roman"/>
          <w:i/>
          <w:iCs/>
          <w:sz w:val="24"/>
          <w:szCs w:val="24"/>
        </w:rPr>
        <w:t xml:space="preserve">National Programme for Socio-Economic Development </w:t>
      </w:r>
      <w:r w:rsidR="00C97471">
        <w:rPr>
          <w:rFonts w:ascii="Times New Roman" w:hAnsi="Times New Roman" w:cs="Times New Roman"/>
          <w:sz w:val="24"/>
          <w:szCs w:val="24"/>
        </w:rPr>
        <w:t>(</w:t>
      </w:r>
      <w:r w:rsidR="00C97471" w:rsidRPr="00D71D03">
        <w:rPr>
          <w:rFonts w:ascii="Times New Roman" w:hAnsi="Times New Roman" w:cs="Times New Roman"/>
          <w:sz w:val="24"/>
          <w:szCs w:val="24"/>
        </w:rPr>
        <w:t>2011-2030</w:t>
      </w:r>
      <w:r w:rsidR="00C97471">
        <w:rPr>
          <w:rFonts w:ascii="Times New Roman" w:hAnsi="Times New Roman" w:cs="Times New Roman"/>
          <w:sz w:val="24"/>
          <w:szCs w:val="24"/>
        </w:rPr>
        <w:t>).</w:t>
      </w:r>
      <w:r w:rsidR="00060DA2">
        <w:rPr>
          <w:rFonts w:ascii="Times New Roman" w:hAnsi="Times New Roman" w:cs="Times New Roman"/>
          <w:sz w:val="24"/>
          <w:szCs w:val="24"/>
        </w:rPr>
        <w:t xml:space="preserve"> Furthermore, institutional arrangement</w:t>
      </w:r>
      <w:r>
        <w:rPr>
          <w:rFonts w:ascii="Times New Roman" w:hAnsi="Times New Roman" w:cs="Times New Roman"/>
          <w:sz w:val="24"/>
          <w:szCs w:val="24"/>
        </w:rPr>
        <w:t>s</w:t>
      </w:r>
      <w:r w:rsidR="00060DA2">
        <w:rPr>
          <w:rFonts w:ascii="Times New Roman" w:hAnsi="Times New Roman" w:cs="Times New Roman"/>
          <w:sz w:val="24"/>
          <w:szCs w:val="24"/>
        </w:rPr>
        <w:t xml:space="preserve"> for the</w:t>
      </w:r>
      <w:r w:rsidR="008B07CF" w:rsidRPr="008B07CF">
        <w:rPr>
          <w:rFonts w:ascii="Times New Roman" w:hAnsi="Times New Roman" w:cs="Times New Roman"/>
          <w:sz w:val="24"/>
          <w:szCs w:val="24"/>
        </w:rPr>
        <w:t xml:space="preserve"> </w:t>
      </w:r>
      <w:r w:rsidR="008B07CF">
        <w:rPr>
          <w:rFonts w:ascii="Times New Roman" w:hAnsi="Times New Roman" w:cs="Times New Roman"/>
          <w:sz w:val="24"/>
          <w:szCs w:val="24"/>
        </w:rPr>
        <w:t>PFD</w:t>
      </w:r>
      <w:r w:rsidR="00060DA2">
        <w:rPr>
          <w:rFonts w:ascii="Times New Roman" w:hAnsi="Times New Roman" w:cs="Times New Roman"/>
          <w:sz w:val="24"/>
          <w:szCs w:val="24"/>
        </w:rPr>
        <w:t xml:space="preserve"> implementation </w:t>
      </w:r>
      <w:r>
        <w:rPr>
          <w:rFonts w:ascii="Times New Roman" w:hAnsi="Times New Roman" w:cs="Times New Roman"/>
          <w:sz w:val="24"/>
          <w:szCs w:val="24"/>
        </w:rPr>
        <w:t>are</w:t>
      </w:r>
      <w:r w:rsidR="00060DA2">
        <w:rPr>
          <w:rFonts w:ascii="Times New Roman" w:hAnsi="Times New Roman" w:cs="Times New Roman"/>
          <w:sz w:val="24"/>
          <w:szCs w:val="24"/>
        </w:rPr>
        <w:t xml:space="preserve"> described with clarity and</w:t>
      </w:r>
      <w:r>
        <w:rPr>
          <w:rFonts w:ascii="Times New Roman" w:hAnsi="Times New Roman" w:cs="Times New Roman"/>
          <w:sz w:val="24"/>
          <w:szCs w:val="24"/>
        </w:rPr>
        <w:t xml:space="preserve"> have </w:t>
      </w:r>
      <w:r w:rsidR="00060DA2">
        <w:rPr>
          <w:rFonts w:ascii="Times New Roman" w:hAnsi="Times New Roman" w:cs="Times New Roman"/>
          <w:sz w:val="24"/>
          <w:szCs w:val="24"/>
        </w:rPr>
        <w:t xml:space="preserve">turned out to be as </w:t>
      </w:r>
      <w:r>
        <w:rPr>
          <w:rFonts w:ascii="Times New Roman" w:hAnsi="Times New Roman" w:cs="Times New Roman"/>
          <w:sz w:val="24"/>
          <w:szCs w:val="24"/>
        </w:rPr>
        <w:t>were</w:t>
      </w:r>
      <w:r w:rsidR="00060DA2">
        <w:rPr>
          <w:rFonts w:ascii="Times New Roman" w:hAnsi="Times New Roman" w:cs="Times New Roman"/>
          <w:sz w:val="24"/>
          <w:szCs w:val="24"/>
        </w:rPr>
        <w:t xml:space="preserve"> designed in the document – including key structures such as the </w:t>
      </w:r>
      <w:r>
        <w:rPr>
          <w:rFonts w:ascii="Times New Roman" w:hAnsi="Times New Roman" w:cs="Times New Roman"/>
          <w:sz w:val="24"/>
          <w:szCs w:val="24"/>
        </w:rPr>
        <w:t>NSCC</w:t>
      </w:r>
      <w:r w:rsidR="00060DA2">
        <w:rPr>
          <w:rFonts w:ascii="Times New Roman" w:hAnsi="Times New Roman" w:cs="Times New Roman"/>
          <w:sz w:val="24"/>
          <w:szCs w:val="24"/>
        </w:rPr>
        <w:t xml:space="preserve">, </w:t>
      </w:r>
      <w:r w:rsidR="008B07CF">
        <w:rPr>
          <w:rFonts w:ascii="Times New Roman" w:hAnsi="Times New Roman" w:cs="Times New Roman"/>
          <w:sz w:val="24"/>
          <w:szCs w:val="24"/>
        </w:rPr>
        <w:t>R</w:t>
      </w:r>
      <w:r w:rsidR="00060DA2">
        <w:rPr>
          <w:rFonts w:ascii="Times New Roman" w:hAnsi="Times New Roman" w:cs="Times New Roman"/>
          <w:sz w:val="24"/>
          <w:szCs w:val="24"/>
        </w:rPr>
        <w:t xml:space="preserve">esult </w:t>
      </w:r>
      <w:r w:rsidR="008B07CF">
        <w:rPr>
          <w:rFonts w:ascii="Times New Roman" w:hAnsi="Times New Roman" w:cs="Times New Roman"/>
          <w:sz w:val="24"/>
          <w:szCs w:val="24"/>
        </w:rPr>
        <w:t>G</w:t>
      </w:r>
      <w:r w:rsidR="00060DA2">
        <w:rPr>
          <w:rFonts w:ascii="Times New Roman" w:hAnsi="Times New Roman" w:cs="Times New Roman"/>
          <w:sz w:val="24"/>
          <w:szCs w:val="24"/>
        </w:rPr>
        <w:t>roups, etc.</w:t>
      </w:r>
    </w:p>
    <w:p w14:paraId="161199C8" w14:textId="4E7525DB" w:rsidR="000469AF" w:rsidRDefault="000469AF" w:rsidP="003B0305">
      <w:pPr>
        <w:jc w:val="both"/>
        <w:rPr>
          <w:rFonts w:ascii="Times New Roman" w:hAnsi="Times New Roman" w:cs="Times New Roman"/>
          <w:sz w:val="24"/>
          <w:szCs w:val="24"/>
        </w:rPr>
      </w:pPr>
      <w:r>
        <w:rPr>
          <w:rFonts w:ascii="Times New Roman" w:hAnsi="Times New Roman" w:cs="Times New Roman"/>
          <w:sz w:val="24"/>
          <w:szCs w:val="24"/>
        </w:rPr>
        <w:t xml:space="preserve">This evaluation provides two suggestions for improvement in the new </w:t>
      </w:r>
      <w:r w:rsidR="00D86E97">
        <w:rPr>
          <w:rFonts w:ascii="Times New Roman" w:hAnsi="Times New Roman" w:cs="Times New Roman"/>
          <w:sz w:val="24"/>
          <w:szCs w:val="24"/>
        </w:rPr>
        <w:t>cooperation</w:t>
      </w:r>
      <w:r>
        <w:rPr>
          <w:rFonts w:ascii="Times New Roman" w:hAnsi="Times New Roman" w:cs="Times New Roman"/>
          <w:sz w:val="24"/>
          <w:szCs w:val="24"/>
        </w:rPr>
        <w:t xml:space="preserve"> framework</w:t>
      </w:r>
      <w:r w:rsidR="000E470F">
        <w:rPr>
          <w:rFonts w:ascii="Times New Roman" w:hAnsi="Times New Roman" w:cs="Times New Roman"/>
          <w:sz w:val="24"/>
          <w:szCs w:val="24"/>
        </w:rPr>
        <w:t xml:space="preserve"> (see recommendations section for more details on this)</w:t>
      </w:r>
      <w:r>
        <w:rPr>
          <w:rFonts w:ascii="Times New Roman" w:hAnsi="Times New Roman" w:cs="Times New Roman"/>
          <w:sz w:val="24"/>
          <w:szCs w:val="24"/>
        </w:rPr>
        <w:t xml:space="preserve">. First, the </w:t>
      </w:r>
      <w:r w:rsidR="00012525">
        <w:rPr>
          <w:rFonts w:ascii="Times New Roman" w:hAnsi="Times New Roman" w:cs="Times New Roman"/>
          <w:sz w:val="24"/>
          <w:szCs w:val="24"/>
        </w:rPr>
        <w:t>first</w:t>
      </w:r>
      <w:r>
        <w:rPr>
          <w:rFonts w:ascii="Times New Roman" w:hAnsi="Times New Roman" w:cs="Times New Roman"/>
          <w:sz w:val="24"/>
          <w:szCs w:val="24"/>
        </w:rPr>
        <w:t xml:space="preserve"> outcome</w:t>
      </w:r>
      <w:r w:rsidR="00012525">
        <w:rPr>
          <w:rFonts w:ascii="Times New Roman" w:hAnsi="Times New Roman" w:cs="Times New Roman"/>
          <w:sz w:val="24"/>
          <w:szCs w:val="24"/>
        </w:rPr>
        <w:t xml:space="preserve"> on data/statistics</w:t>
      </w:r>
      <w:r>
        <w:rPr>
          <w:rFonts w:ascii="Times New Roman" w:hAnsi="Times New Roman" w:cs="Times New Roman"/>
          <w:sz w:val="24"/>
          <w:szCs w:val="24"/>
        </w:rPr>
        <w:t xml:space="preserve"> does not have to be a stand-alone outcome area, as it is in the current programme. It is understandable that this is a major area of work for the UN in the country, and that the availability and quality of data is a major challenge in Turkmenistan not only for UN agencies, but also for government bodies which need baselines to plan and monitor activities. And the magnitude of the contributions of the UN agencies in this programme cycle in this area is unquestionable. However, given the cross-cutting nature of data, it is still possible to pay the same degree of attention to this matter and at the same time have it integrated into substantive areas such as health and education. Such integration will allow for better discussion of policy issues in </w:t>
      </w:r>
      <w:r w:rsidR="008B07CF">
        <w:rPr>
          <w:rFonts w:ascii="Times New Roman" w:hAnsi="Times New Roman" w:cs="Times New Roman"/>
          <w:sz w:val="24"/>
          <w:szCs w:val="24"/>
        </w:rPr>
        <w:t>R</w:t>
      </w:r>
      <w:r>
        <w:rPr>
          <w:rFonts w:ascii="Times New Roman" w:hAnsi="Times New Roman" w:cs="Times New Roman"/>
          <w:sz w:val="24"/>
          <w:szCs w:val="24"/>
        </w:rPr>
        <w:t xml:space="preserve">esult </w:t>
      </w:r>
      <w:r w:rsidR="008B07CF">
        <w:rPr>
          <w:rFonts w:ascii="Times New Roman" w:hAnsi="Times New Roman" w:cs="Times New Roman"/>
          <w:sz w:val="24"/>
          <w:szCs w:val="24"/>
        </w:rPr>
        <w:t>G</w:t>
      </w:r>
      <w:r>
        <w:rPr>
          <w:rFonts w:ascii="Times New Roman" w:hAnsi="Times New Roman" w:cs="Times New Roman"/>
          <w:sz w:val="24"/>
          <w:szCs w:val="24"/>
        </w:rPr>
        <w:t xml:space="preserve">roups and better policy making both at the level of the UN and government. Second, the </w:t>
      </w:r>
      <w:r w:rsidR="00D83941">
        <w:rPr>
          <w:rFonts w:ascii="Times New Roman" w:hAnsi="Times New Roman" w:cs="Times New Roman"/>
          <w:sz w:val="24"/>
          <w:szCs w:val="24"/>
        </w:rPr>
        <w:t xml:space="preserve">two environmental </w:t>
      </w:r>
      <w:r>
        <w:rPr>
          <w:rFonts w:ascii="Times New Roman" w:hAnsi="Times New Roman" w:cs="Times New Roman"/>
          <w:sz w:val="24"/>
          <w:szCs w:val="24"/>
        </w:rPr>
        <w:t xml:space="preserve">outcomes </w:t>
      </w:r>
      <w:r w:rsidR="00D83941">
        <w:rPr>
          <w:rFonts w:ascii="Times New Roman" w:hAnsi="Times New Roman" w:cs="Times New Roman"/>
          <w:sz w:val="24"/>
          <w:szCs w:val="24"/>
        </w:rPr>
        <w:t>(5 and 6) should be merged. There are already man</w:t>
      </w:r>
      <w:r w:rsidR="00012525">
        <w:rPr>
          <w:rFonts w:ascii="Times New Roman" w:hAnsi="Times New Roman" w:cs="Times New Roman"/>
          <w:sz w:val="24"/>
          <w:szCs w:val="24"/>
        </w:rPr>
        <w:t>y</w:t>
      </w:r>
      <w:r w:rsidR="00D83941">
        <w:rPr>
          <w:rFonts w:ascii="Times New Roman" w:hAnsi="Times New Roman" w:cs="Times New Roman"/>
          <w:sz w:val="24"/>
          <w:szCs w:val="24"/>
        </w:rPr>
        <w:t xml:space="preserve"> overlaps between these two outcomes and, given the high level of the </w:t>
      </w:r>
      <w:r w:rsidR="00735284">
        <w:rPr>
          <w:rFonts w:ascii="Times New Roman" w:hAnsi="Times New Roman" w:cs="Times New Roman"/>
          <w:sz w:val="24"/>
          <w:szCs w:val="24"/>
        </w:rPr>
        <w:t>PFD</w:t>
      </w:r>
      <w:r w:rsidR="00D83941">
        <w:rPr>
          <w:rFonts w:ascii="Times New Roman" w:hAnsi="Times New Roman" w:cs="Times New Roman"/>
          <w:sz w:val="24"/>
          <w:szCs w:val="24"/>
        </w:rPr>
        <w:t xml:space="preserve"> document, they will be better </w:t>
      </w:r>
      <w:r w:rsidR="00012525">
        <w:rPr>
          <w:rFonts w:ascii="Times New Roman" w:hAnsi="Times New Roman" w:cs="Times New Roman"/>
          <w:sz w:val="24"/>
          <w:szCs w:val="24"/>
        </w:rPr>
        <w:t xml:space="preserve">understood and </w:t>
      </w:r>
      <w:r w:rsidR="00D83941">
        <w:rPr>
          <w:rFonts w:ascii="Times New Roman" w:hAnsi="Times New Roman" w:cs="Times New Roman"/>
          <w:sz w:val="24"/>
          <w:szCs w:val="24"/>
        </w:rPr>
        <w:t>managed together.</w:t>
      </w:r>
    </w:p>
    <w:p w14:paraId="7F3A13ED" w14:textId="5EAB303C" w:rsidR="00BF6E0D" w:rsidRDefault="00BF6E0D" w:rsidP="00BF6E0D">
      <w:pPr>
        <w:jc w:val="both"/>
        <w:rPr>
          <w:rFonts w:ascii="Times New Roman" w:hAnsi="Times New Roman" w:cs="Times New Roman"/>
          <w:sz w:val="24"/>
          <w:szCs w:val="24"/>
        </w:rPr>
      </w:pPr>
      <w:r>
        <w:rPr>
          <w:rFonts w:ascii="Times New Roman" w:hAnsi="Times New Roman" w:cs="Times New Roman"/>
          <w:sz w:val="24"/>
          <w:szCs w:val="24"/>
        </w:rPr>
        <w:t>Further, the</w:t>
      </w:r>
      <w:r w:rsidRPr="00BF6E0D">
        <w:rPr>
          <w:rFonts w:ascii="Times New Roman" w:hAnsi="Times New Roman" w:cs="Times New Roman"/>
          <w:sz w:val="24"/>
          <w:szCs w:val="24"/>
        </w:rPr>
        <w:t xml:space="preserve"> PFD </w:t>
      </w:r>
      <w:r>
        <w:rPr>
          <w:rFonts w:ascii="Times New Roman" w:hAnsi="Times New Roman" w:cs="Times New Roman"/>
          <w:sz w:val="24"/>
          <w:szCs w:val="24"/>
        </w:rPr>
        <w:t>document should have been</w:t>
      </w:r>
      <w:r w:rsidRPr="00BF6E0D">
        <w:rPr>
          <w:rFonts w:ascii="Times New Roman" w:hAnsi="Times New Roman" w:cs="Times New Roman"/>
          <w:sz w:val="24"/>
          <w:szCs w:val="24"/>
        </w:rPr>
        <w:t xml:space="preserve"> </w:t>
      </w:r>
      <w:r>
        <w:rPr>
          <w:rFonts w:ascii="Times New Roman" w:hAnsi="Times New Roman" w:cs="Times New Roman"/>
          <w:sz w:val="24"/>
          <w:szCs w:val="24"/>
        </w:rPr>
        <w:t>better</w:t>
      </w:r>
      <w:r w:rsidRPr="00BF6E0D">
        <w:rPr>
          <w:rFonts w:ascii="Times New Roman" w:hAnsi="Times New Roman" w:cs="Times New Roman"/>
          <w:sz w:val="24"/>
          <w:szCs w:val="24"/>
        </w:rPr>
        <w:t xml:space="preserve"> gender sensitized. Gender implications are missing in some important areas of possible interventions, and not mentioned in outcomes description, and this </w:t>
      </w:r>
      <w:r>
        <w:rPr>
          <w:rFonts w:ascii="Times New Roman" w:hAnsi="Times New Roman" w:cs="Times New Roman"/>
          <w:sz w:val="24"/>
          <w:szCs w:val="24"/>
        </w:rPr>
        <w:t>is</w:t>
      </w:r>
      <w:r w:rsidRPr="00BF6E0D">
        <w:rPr>
          <w:rFonts w:ascii="Times New Roman" w:hAnsi="Times New Roman" w:cs="Times New Roman"/>
          <w:sz w:val="24"/>
          <w:szCs w:val="24"/>
        </w:rPr>
        <w:t xml:space="preserve"> reflect</w:t>
      </w:r>
      <w:r>
        <w:rPr>
          <w:rFonts w:ascii="Times New Roman" w:hAnsi="Times New Roman" w:cs="Times New Roman"/>
          <w:sz w:val="24"/>
          <w:szCs w:val="24"/>
        </w:rPr>
        <w:t>ed</w:t>
      </w:r>
      <w:r w:rsidRPr="00BF6E0D">
        <w:rPr>
          <w:rFonts w:ascii="Times New Roman" w:hAnsi="Times New Roman" w:cs="Times New Roman"/>
          <w:sz w:val="24"/>
          <w:szCs w:val="24"/>
        </w:rPr>
        <w:t xml:space="preserve"> in missing gender implication</w:t>
      </w:r>
      <w:r>
        <w:rPr>
          <w:rFonts w:ascii="Times New Roman" w:hAnsi="Times New Roman" w:cs="Times New Roman"/>
          <w:sz w:val="24"/>
          <w:szCs w:val="24"/>
        </w:rPr>
        <w:t>s</w:t>
      </w:r>
      <w:r w:rsidRPr="00BF6E0D">
        <w:rPr>
          <w:rFonts w:ascii="Times New Roman" w:hAnsi="Times New Roman" w:cs="Times New Roman"/>
          <w:sz w:val="24"/>
          <w:szCs w:val="24"/>
        </w:rPr>
        <w:t xml:space="preserve"> in outputs formulation and rationale.</w:t>
      </w:r>
      <w:r>
        <w:rPr>
          <w:rFonts w:ascii="Times New Roman" w:hAnsi="Times New Roman" w:cs="Times New Roman"/>
          <w:sz w:val="24"/>
          <w:szCs w:val="24"/>
        </w:rPr>
        <w:t xml:space="preserve"> Also, o</w:t>
      </w:r>
      <w:r w:rsidRPr="00BF6E0D">
        <w:rPr>
          <w:rFonts w:ascii="Times New Roman" w:hAnsi="Times New Roman" w:cs="Times New Roman"/>
          <w:sz w:val="24"/>
          <w:szCs w:val="24"/>
        </w:rPr>
        <w:t>nly Outcome 4 specifically refer</w:t>
      </w:r>
      <w:r>
        <w:rPr>
          <w:rFonts w:ascii="Times New Roman" w:hAnsi="Times New Roman" w:cs="Times New Roman"/>
          <w:sz w:val="24"/>
          <w:szCs w:val="24"/>
        </w:rPr>
        <w:t>s</w:t>
      </w:r>
      <w:r w:rsidRPr="00BF6E0D">
        <w:rPr>
          <w:rFonts w:ascii="Times New Roman" w:hAnsi="Times New Roman" w:cs="Times New Roman"/>
          <w:sz w:val="24"/>
          <w:szCs w:val="24"/>
        </w:rPr>
        <w:t xml:space="preserve"> to women and children. Other </w:t>
      </w:r>
      <w:r>
        <w:rPr>
          <w:rFonts w:ascii="Times New Roman" w:hAnsi="Times New Roman" w:cs="Times New Roman"/>
          <w:sz w:val="24"/>
          <w:szCs w:val="24"/>
        </w:rPr>
        <w:t>o</w:t>
      </w:r>
      <w:r w:rsidRPr="00BF6E0D">
        <w:rPr>
          <w:rFonts w:ascii="Times New Roman" w:hAnsi="Times New Roman" w:cs="Times New Roman"/>
          <w:sz w:val="24"/>
          <w:szCs w:val="24"/>
        </w:rPr>
        <w:t>utcomes are gender neutral.</w:t>
      </w:r>
      <w:r>
        <w:rPr>
          <w:rFonts w:ascii="Times New Roman" w:hAnsi="Times New Roman" w:cs="Times New Roman"/>
          <w:sz w:val="24"/>
          <w:szCs w:val="24"/>
        </w:rPr>
        <w:t xml:space="preserve"> </w:t>
      </w:r>
      <w:r w:rsidRPr="00BF6E0D">
        <w:rPr>
          <w:rFonts w:ascii="Times New Roman" w:hAnsi="Times New Roman" w:cs="Times New Roman"/>
          <w:sz w:val="24"/>
          <w:szCs w:val="24"/>
        </w:rPr>
        <w:t>There are 39 indicators at outcome level with 4 indicators that are women specific which is 10%, only 5 indicators are sex-disaggregated which is 12,8%, and 3 indicators are gen-der sensitive which is 7,6%.</w:t>
      </w:r>
    </w:p>
    <w:p w14:paraId="39BCD687" w14:textId="5E051AB5" w:rsidR="00D84E50" w:rsidRDefault="00BF6E0D" w:rsidP="003B0305">
      <w:pPr>
        <w:jc w:val="both"/>
        <w:rPr>
          <w:rFonts w:ascii="Times New Roman" w:hAnsi="Times New Roman"/>
          <w:sz w:val="24"/>
          <w:szCs w:val="24"/>
        </w:rPr>
      </w:pPr>
      <w:r>
        <w:rPr>
          <w:rFonts w:ascii="Times New Roman" w:hAnsi="Times New Roman" w:cs="Times New Roman"/>
          <w:sz w:val="24"/>
          <w:szCs w:val="24"/>
        </w:rPr>
        <w:lastRenderedPageBreak/>
        <w:t>As far as</w:t>
      </w:r>
      <w:r w:rsidR="00D84E50">
        <w:rPr>
          <w:rFonts w:ascii="Times New Roman" w:hAnsi="Times New Roman" w:cs="Times New Roman"/>
          <w:sz w:val="24"/>
          <w:szCs w:val="24"/>
        </w:rPr>
        <w:t xml:space="preserve"> the </w:t>
      </w:r>
      <w:r>
        <w:rPr>
          <w:rFonts w:ascii="Times New Roman" w:hAnsi="Times New Roman" w:cs="Times New Roman"/>
          <w:sz w:val="24"/>
          <w:szCs w:val="24"/>
        </w:rPr>
        <w:t xml:space="preserve">PFD </w:t>
      </w:r>
      <w:r w:rsidR="00D84E50">
        <w:rPr>
          <w:rFonts w:ascii="Times New Roman" w:hAnsi="Times New Roman" w:cs="Times New Roman"/>
          <w:sz w:val="24"/>
          <w:szCs w:val="24"/>
        </w:rPr>
        <w:t>RRF</w:t>
      </w:r>
      <w:r>
        <w:rPr>
          <w:rFonts w:ascii="Times New Roman" w:hAnsi="Times New Roman" w:cs="Times New Roman"/>
          <w:sz w:val="24"/>
          <w:szCs w:val="24"/>
        </w:rPr>
        <w:t xml:space="preserve"> is concerned</w:t>
      </w:r>
      <w:r w:rsidR="00D84E50">
        <w:rPr>
          <w:rFonts w:ascii="Times New Roman" w:hAnsi="Times New Roman" w:cs="Times New Roman"/>
          <w:sz w:val="24"/>
          <w:szCs w:val="24"/>
        </w:rPr>
        <w:t xml:space="preserve">, the number and nature of challenges is more serious. Granted, developing a unified RRF at the level of the UNCT is always a challenge because the nature of activities that it encompasses is quite </w:t>
      </w:r>
      <w:r w:rsidR="00C6408E">
        <w:rPr>
          <w:rFonts w:ascii="Times New Roman" w:hAnsi="Times New Roman" w:cs="Times New Roman"/>
          <w:sz w:val="24"/>
          <w:szCs w:val="24"/>
        </w:rPr>
        <w:t xml:space="preserve">broad and </w:t>
      </w:r>
      <w:r w:rsidR="00D84E50">
        <w:rPr>
          <w:rFonts w:ascii="Times New Roman" w:hAnsi="Times New Roman" w:cs="Times New Roman"/>
          <w:sz w:val="24"/>
          <w:szCs w:val="24"/>
        </w:rPr>
        <w:t>diverse.</w:t>
      </w:r>
      <w:r w:rsidR="00C6408E">
        <w:rPr>
          <w:rFonts w:ascii="Times New Roman" w:hAnsi="Times New Roman" w:cs="Times New Roman"/>
          <w:sz w:val="24"/>
          <w:szCs w:val="24"/>
        </w:rPr>
        <w:t xml:space="preserve"> F</w:t>
      </w:r>
      <w:r w:rsidR="00D84E50">
        <w:rPr>
          <w:rFonts w:ascii="Times New Roman" w:hAnsi="Times New Roman" w:cs="Times New Roman"/>
          <w:sz w:val="24"/>
          <w:szCs w:val="24"/>
        </w:rPr>
        <w:t xml:space="preserve">or an RRF to be useful it has to be underpinned by </w:t>
      </w:r>
      <w:r w:rsidR="00D84E50">
        <w:rPr>
          <w:rFonts w:ascii="Times New Roman" w:hAnsi="Times New Roman" w:cs="Times New Roman"/>
          <w:sz w:val="24"/>
          <w:szCs w:val="24"/>
          <w:lang w:val="en-US"/>
        </w:rPr>
        <w:t xml:space="preserve">SMART indicators </w:t>
      </w:r>
      <w:r w:rsidR="00D84E50" w:rsidRPr="00136B9B">
        <w:rPr>
          <w:rFonts w:ascii="Times New Roman" w:hAnsi="Times New Roman"/>
          <w:color w:val="000000"/>
          <w:sz w:val="24"/>
          <w:szCs w:val="24"/>
          <w:lang w:val="en-US"/>
        </w:rPr>
        <w:t>(</w:t>
      </w:r>
      <w:r w:rsidR="00D84E50" w:rsidRPr="00136B9B">
        <w:rPr>
          <w:rFonts w:ascii="Times New Roman" w:hAnsi="Times New Roman"/>
          <w:sz w:val="24"/>
          <w:szCs w:val="24"/>
        </w:rPr>
        <w:t>Specific, Measurable, Attributable, Realistic and Time-bound)</w:t>
      </w:r>
      <w:r w:rsidR="00D84E50">
        <w:rPr>
          <w:rFonts w:ascii="Times New Roman" w:hAnsi="Times New Roman"/>
          <w:sz w:val="24"/>
          <w:szCs w:val="24"/>
        </w:rPr>
        <w:t>.</w:t>
      </w:r>
      <w:r w:rsidR="00C6408E">
        <w:rPr>
          <w:rFonts w:ascii="Times New Roman" w:hAnsi="Times New Roman"/>
          <w:sz w:val="24"/>
          <w:szCs w:val="24"/>
        </w:rPr>
        <w:t xml:space="preserve"> </w:t>
      </w:r>
      <w:r w:rsidR="00C6408E">
        <w:rPr>
          <w:rFonts w:ascii="Times New Roman" w:hAnsi="Times New Roman" w:cs="Times New Roman"/>
          <w:sz w:val="24"/>
          <w:szCs w:val="24"/>
        </w:rPr>
        <w:t>It is clear that a lot of thinking and effort has gone into developing the current RRF</w:t>
      </w:r>
      <w:r w:rsidR="00153A90">
        <w:rPr>
          <w:rFonts w:ascii="Times New Roman" w:hAnsi="Times New Roman" w:cs="Times New Roman"/>
          <w:sz w:val="24"/>
          <w:szCs w:val="24"/>
        </w:rPr>
        <w:t>.</w:t>
      </w:r>
      <w:r w:rsidR="00C6408E">
        <w:rPr>
          <w:rFonts w:ascii="Times New Roman" w:hAnsi="Times New Roman" w:cs="Times New Roman"/>
          <w:sz w:val="24"/>
          <w:szCs w:val="24"/>
        </w:rPr>
        <w:t xml:space="preserve"> </w:t>
      </w:r>
      <w:r w:rsidR="00153A90">
        <w:rPr>
          <w:rFonts w:ascii="Times New Roman" w:hAnsi="Times New Roman" w:cs="Times New Roman"/>
          <w:sz w:val="24"/>
          <w:szCs w:val="24"/>
        </w:rPr>
        <w:t>H</w:t>
      </w:r>
      <w:r w:rsidR="00C6408E">
        <w:rPr>
          <w:rFonts w:ascii="Times New Roman" w:hAnsi="Times New Roman" w:cs="Times New Roman"/>
          <w:sz w:val="24"/>
          <w:szCs w:val="24"/>
        </w:rPr>
        <w:t>owever</w:t>
      </w:r>
      <w:r w:rsidR="00153A90">
        <w:rPr>
          <w:rFonts w:ascii="Times New Roman" w:hAnsi="Times New Roman" w:cs="Times New Roman"/>
          <w:sz w:val="24"/>
          <w:szCs w:val="24"/>
        </w:rPr>
        <w:t>,</w:t>
      </w:r>
      <w:r w:rsidR="00C6408E">
        <w:rPr>
          <w:rFonts w:ascii="Times New Roman" w:hAnsi="Times New Roman" w:cs="Times New Roman"/>
          <w:sz w:val="24"/>
          <w:szCs w:val="24"/>
        </w:rPr>
        <w:t xml:space="preserve"> a</w:t>
      </w:r>
      <w:r w:rsidR="00C6408E">
        <w:rPr>
          <w:rFonts w:ascii="Times New Roman" w:hAnsi="Times New Roman"/>
          <w:sz w:val="24"/>
          <w:szCs w:val="24"/>
        </w:rPr>
        <w:t xml:space="preserve"> number</w:t>
      </w:r>
      <w:r w:rsidR="00A34855">
        <w:rPr>
          <w:rFonts w:ascii="Times New Roman" w:hAnsi="Times New Roman"/>
          <w:sz w:val="24"/>
          <w:szCs w:val="24"/>
        </w:rPr>
        <w:t xml:space="preserve"> of the indicators </w:t>
      </w:r>
      <w:r w:rsidR="00153A90">
        <w:rPr>
          <w:rFonts w:ascii="Times New Roman" w:hAnsi="Times New Roman"/>
          <w:sz w:val="24"/>
          <w:szCs w:val="24"/>
        </w:rPr>
        <w:t>identified</w:t>
      </w:r>
      <w:r w:rsidR="00A34855">
        <w:rPr>
          <w:rFonts w:ascii="Times New Roman" w:hAnsi="Times New Roman"/>
          <w:sz w:val="24"/>
          <w:szCs w:val="24"/>
        </w:rPr>
        <w:t xml:space="preserve"> in </w:t>
      </w:r>
      <w:r w:rsidR="00C6408E">
        <w:rPr>
          <w:rFonts w:ascii="Times New Roman" w:hAnsi="Times New Roman"/>
          <w:sz w:val="24"/>
          <w:szCs w:val="24"/>
        </w:rPr>
        <w:t>it</w:t>
      </w:r>
      <w:r w:rsidR="00A34855">
        <w:rPr>
          <w:rFonts w:ascii="Times New Roman" w:hAnsi="Times New Roman"/>
          <w:sz w:val="24"/>
          <w:szCs w:val="24"/>
        </w:rPr>
        <w:t xml:space="preserve"> are not SMART and it is </w:t>
      </w:r>
      <w:r w:rsidR="00153A90">
        <w:rPr>
          <w:rFonts w:ascii="Times New Roman" w:hAnsi="Times New Roman"/>
          <w:sz w:val="24"/>
          <w:szCs w:val="24"/>
        </w:rPr>
        <w:t>challenging</w:t>
      </w:r>
      <w:r w:rsidR="00A34855">
        <w:rPr>
          <w:rFonts w:ascii="Times New Roman" w:hAnsi="Times New Roman"/>
          <w:sz w:val="24"/>
          <w:szCs w:val="24"/>
        </w:rPr>
        <w:t xml:space="preserve"> to use them to assess progress in the achievement of objectives. In fact, the evaluation team made an attempt to assess the achievement of targets (as will be seen in the next section of this report), but this assessment was quite challenging and not very conclusive because of the inadequate nature of many of the indicators. </w:t>
      </w:r>
    </w:p>
    <w:p w14:paraId="34948BF7" w14:textId="24BE5739" w:rsidR="00A34855" w:rsidRDefault="009F1BBB" w:rsidP="003B0305">
      <w:pPr>
        <w:jc w:val="both"/>
        <w:rPr>
          <w:rFonts w:ascii="Times New Roman" w:hAnsi="Times New Roman"/>
          <w:sz w:val="24"/>
          <w:szCs w:val="24"/>
        </w:rPr>
      </w:pPr>
      <w:r>
        <w:rPr>
          <w:rFonts w:ascii="Times New Roman" w:hAnsi="Times New Roman"/>
          <w:sz w:val="24"/>
          <w:szCs w:val="24"/>
        </w:rPr>
        <w:t>This</w:t>
      </w:r>
      <w:r w:rsidR="00C6408E">
        <w:rPr>
          <w:rFonts w:ascii="Times New Roman" w:hAnsi="Times New Roman"/>
          <w:sz w:val="24"/>
          <w:szCs w:val="24"/>
        </w:rPr>
        <w:t xml:space="preserve"> report</w:t>
      </w:r>
      <w:r>
        <w:rPr>
          <w:rFonts w:ascii="Times New Roman" w:hAnsi="Times New Roman"/>
          <w:sz w:val="24"/>
          <w:szCs w:val="24"/>
        </w:rPr>
        <w:t xml:space="preserve"> is not the right place for a detailed discussion of the quality of indicators, as it would take too much space and would divert the focus of this document. Therefore, it should be the subject of a separate assessment that could be conducted by the UNCT in the process of developing the new </w:t>
      </w:r>
      <w:r w:rsidR="00794DD6">
        <w:rPr>
          <w:rFonts w:ascii="Times New Roman" w:hAnsi="Times New Roman"/>
          <w:sz w:val="24"/>
          <w:szCs w:val="24"/>
        </w:rPr>
        <w:t>cooperation</w:t>
      </w:r>
      <w:r>
        <w:rPr>
          <w:rFonts w:ascii="Times New Roman" w:hAnsi="Times New Roman"/>
          <w:sz w:val="24"/>
          <w:szCs w:val="24"/>
        </w:rPr>
        <w:t xml:space="preserve"> framework. Here it will be sufficient to provide a few examples of weak indicators. Outcome 8 is an area where the indicators are particularly weak. For example, one indicator under this outcome area is framed as “</w:t>
      </w:r>
      <w:r w:rsidRPr="009F1BBB">
        <w:rPr>
          <w:rFonts w:ascii="Times New Roman" w:hAnsi="Times New Roman"/>
          <w:i/>
          <w:iCs/>
          <w:sz w:val="24"/>
          <w:szCs w:val="24"/>
        </w:rPr>
        <w:t>number of new initiatives implemented that strengthen law enforcement and judiciary bodies to promote greater access to justice</w:t>
      </w:r>
      <w:r>
        <w:rPr>
          <w:rFonts w:ascii="Times New Roman" w:hAnsi="Times New Roman"/>
          <w:sz w:val="24"/>
          <w:szCs w:val="24"/>
        </w:rPr>
        <w:t>”</w:t>
      </w:r>
      <w:r w:rsidR="00D109E6">
        <w:rPr>
          <w:rFonts w:ascii="Times New Roman" w:hAnsi="Times New Roman"/>
          <w:sz w:val="24"/>
          <w:szCs w:val="24"/>
        </w:rPr>
        <w:t xml:space="preserve"> (indicator 8.6)</w:t>
      </w:r>
      <w:r>
        <w:rPr>
          <w:rFonts w:ascii="Times New Roman" w:hAnsi="Times New Roman"/>
          <w:sz w:val="24"/>
          <w:szCs w:val="24"/>
        </w:rPr>
        <w:t>. It is quite difficult to understand from this indicator what has been achieved</w:t>
      </w:r>
      <w:r w:rsidR="00D109E6">
        <w:rPr>
          <w:rFonts w:ascii="Times New Roman" w:hAnsi="Times New Roman"/>
          <w:sz w:val="24"/>
          <w:szCs w:val="24"/>
        </w:rPr>
        <w:t xml:space="preserve"> – therefore, it is impossible to measure </w:t>
      </w:r>
      <w:r w:rsidR="00153A90">
        <w:rPr>
          <w:rFonts w:ascii="Times New Roman" w:hAnsi="Times New Roman"/>
          <w:sz w:val="24"/>
          <w:szCs w:val="24"/>
        </w:rPr>
        <w:t xml:space="preserve">it </w:t>
      </w:r>
      <w:r w:rsidR="00D109E6">
        <w:rPr>
          <w:rFonts w:ascii="Times New Roman" w:hAnsi="Times New Roman"/>
          <w:sz w:val="24"/>
          <w:szCs w:val="24"/>
        </w:rPr>
        <w:t>adequately</w:t>
      </w:r>
      <w:r>
        <w:rPr>
          <w:rFonts w:ascii="Times New Roman" w:hAnsi="Times New Roman"/>
          <w:sz w:val="24"/>
          <w:szCs w:val="24"/>
        </w:rPr>
        <w:t>. There are too many questions that emerge from how this indicator is framed. But the most basic ones are – What counts as an initiative in this area? What would be a “new” initiative? How do we decide whether a “new initiative” is able to strengthen law enforcement and promote greater access to justice? How do we measure the latter? The list of questions that emerge in this discussion is just too long. We can extend the same argument to another indicator under this outcome area which is framed as “</w:t>
      </w:r>
      <w:r w:rsidRPr="009F1BBB">
        <w:rPr>
          <w:rFonts w:ascii="Times New Roman" w:hAnsi="Times New Roman"/>
          <w:i/>
          <w:iCs/>
          <w:sz w:val="24"/>
          <w:szCs w:val="24"/>
        </w:rPr>
        <w:t>number of e-governance services offered to improve the efficiency and accountability of public governance service delivery</w:t>
      </w:r>
      <w:r>
        <w:rPr>
          <w:rFonts w:ascii="Times New Roman" w:hAnsi="Times New Roman"/>
          <w:sz w:val="24"/>
          <w:szCs w:val="24"/>
        </w:rPr>
        <w:t>”</w:t>
      </w:r>
      <w:r w:rsidR="00D109E6" w:rsidRPr="00D109E6">
        <w:rPr>
          <w:rFonts w:ascii="Times New Roman" w:hAnsi="Times New Roman"/>
          <w:sz w:val="24"/>
          <w:szCs w:val="24"/>
        </w:rPr>
        <w:t xml:space="preserve"> </w:t>
      </w:r>
      <w:r w:rsidR="00D109E6">
        <w:rPr>
          <w:rFonts w:ascii="Times New Roman" w:hAnsi="Times New Roman"/>
          <w:sz w:val="24"/>
          <w:szCs w:val="24"/>
        </w:rPr>
        <w:t>(indicator 8.5)</w:t>
      </w:r>
      <w:r>
        <w:rPr>
          <w:rFonts w:ascii="Times New Roman" w:hAnsi="Times New Roman"/>
          <w:sz w:val="24"/>
          <w:szCs w:val="24"/>
        </w:rPr>
        <w:t xml:space="preserve">. </w:t>
      </w:r>
    </w:p>
    <w:p w14:paraId="263482FF" w14:textId="23E89928" w:rsidR="00D109E6" w:rsidRDefault="00D109E6" w:rsidP="003B0305">
      <w:pPr>
        <w:jc w:val="both"/>
        <w:rPr>
          <w:rFonts w:ascii="Times New Roman" w:hAnsi="Times New Roman"/>
          <w:sz w:val="24"/>
          <w:szCs w:val="24"/>
        </w:rPr>
      </w:pPr>
      <w:r>
        <w:rPr>
          <w:rFonts w:ascii="Times New Roman" w:hAnsi="Times New Roman"/>
          <w:sz w:val="24"/>
          <w:szCs w:val="24"/>
        </w:rPr>
        <w:t>Another outcome area that has particularly weak indicators is Outcome 7. Here is an example of a weak indicator – “</w:t>
      </w:r>
      <w:r w:rsidRPr="00D109E6">
        <w:rPr>
          <w:rFonts w:ascii="Times New Roman" w:hAnsi="Times New Roman"/>
          <w:i/>
          <w:iCs/>
          <w:sz w:val="24"/>
          <w:szCs w:val="24"/>
        </w:rPr>
        <w:t>number of enhanced and simplified legal instruments (or measures), bylaws to facilitate import and border crossing procedures</w:t>
      </w:r>
      <w:r>
        <w:rPr>
          <w:rFonts w:ascii="Times New Roman" w:hAnsi="Times New Roman"/>
          <w:sz w:val="24"/>
          <w:szCs w:val="24"/>
        </w:rPr>
        <w:t xml:space="preserve">” (indicator 7.1). Again, a large number of questions emerge in relation to this indicator. What counts as a legal instrument? How can we tell if a legal instrument has been enhanced or simplified? How can we assess the potential that they have to </w:t>
      </w:r>
      <w:r w:rsidRPr="00D109E6">
        <w:rPr>
          <w:rFonts w:ascii="Times New Roman" w:hAnsi="Times New Roman"/>
          <w:sz w:val="24"/>
          <w:szCs w:val="24"/>
        </w:rPr>
        <w:t>facilitate import and border crossing procedures</w:t>
      </w:r>
      <w:r>
        <w:rPr>
          <w:rFonts w:ascii="Times New Roman" w:hAnsi="Times New Roman"/>
          <w:sz w:val="24"/>
          <w:szCs w:val="24"/>
        </w:rPr>
        <w:t>? The bigger problem here is that having a legal instrument does not guarantee that it will be implemented and have a positive effect. After all, why not just focus on the ease of border crossings, if that is what these legal instruments are intended to achieve? Another indicator in this outcome area is the following – “</w:t>
      </w:r>
      <w:r w:rsidRPr="00D109E6">
        <w:rPr>
          <w:rFonts w:ascii="Times New Roman" w:hAnsi="Times New Roman"/>
          <w:i/>
          <w:iCs/>
          <w:sz w:val="24"/>
          <w:szCs w:val="24"/>
        </w:rPr>
        <w:t>share of non-hydrocarbon sectors to GDP</w:t>
      </w:r>
      <w:r>
        <w:rPr>
          <w:rFonts w:ascii="Times New Roman" w:hAnsi="Times New Roman"/>
          <w:sz w:val="24"/>
          <w:szCs w:val="24"/>
        </w:rPr>
        <w:t xml:space="preserve">” (indicator 7.1). The main question with this indicator is whether it is possible to say anything about the quality of the UN interventions and their contributions towards such a major transformation in the structure of the economy that this indicator captures. </w:t>
      </w:r>
      <w:r>
        <w:rPr>
          <w:rFonts w:ascii="Times New Roman" w:hAnsi="Times New Roman"/>
          <w:sz w:val="24"/>
          <w:szCs w:val="24"/>
        </w:rPr>
        <w:lastRenderedPageBreak/>
        <w:t xml:space="preserve">Do UN interventions in this area have the power to affect in a significant way this indicator? </w:t>
      </w:r>
      <w:r w:rsidR="004A2E42">
        <w:rPr>
          <w:rFonts w:ascii="Times New Roman" w:hAnsi="Times New Roman"/>
          <w:sz w:val="24"/>
          <w:szCs w:val="24"/>
        </w:rPr>
        <w:t>If not, then what is it telling us about the quality of UN contributions?</w:t>
      </w:r>
    </w:p>
    <w:p w14:paraId="1BBBFB13" w14:textId="65306944" w:rsidR="00CF7329" w:rsidRDefault="004A2E42" w:rsidP="00C91639">
      <w:pPr>
        <w:jc w:val="both"/>
        <w:rPr>
          <w:rFonts w:ascii="Times New Roman" w:hAnsi="Times New Roman"/>
          <w:sz w:val="24"/>
          <w:szCs w:val="24"/>
        </w:rPr>
      </w:pPr>
      <w:r>
        <w:rPr>
          <w:rFonts w:ascii="Times New Roman" w:hAnsi="Times New Roman"/>
          <w:sz w:val="24"/>
          <w:szCs w:val="24"/>
        </w:rPr>
        <w:t>This analysis could be extended to many indicators, especially in outcome areas 3, 6, 7 and 8</w:t>
      </w:r>
      <w:r w:rsidR="00A004FA">
        <w:rPr>
          <w:rFonts w:ascii="Times New Roman" w:hAnsi="Times New Roman"/>
          <w:sz w:val="24"/>
          <w:szCs w:val="24"/>
        </w:rPr>
        <w:t>, to show that many indicators are not strong enough to demonstrate the real contributions of the UN system</w:t>
      </w:r>
      <w:r>
        <w:rPr>
          <w:rFonts w:ascii="Times New Roman" w:hAnsi="Times New Roman"/>
          <w:sz w:val="24"/>
          <w:szCs w:val="24"/>
        </w:rPr>
        <w:t xml:space="preserve">. </w:t>
      </w:r>
      <w:r w:rsidR="00A004FA">
        <w:rPr>
          <w:rFonts w:ascii="Times New Roman" w:hAnsi="Times New Roman"/>
          <w:sz w:val="24"/>
          <w:szCs w:val="24"/>
        </w:rPr>
        <w:t>It is not a coincidence that a few of the targets ha</w:t>
      </w:r>
      <w:r w:rsidR="00153A90">
        <w:rPr>
          <w:rFonts w:ascii="Times New Roman" w:hAnsi="Times New Roman"/>
          <w:sz w:val="24"/>
          <w:szCs w:val="24"/>
        </w:rPr>
        <w:t>d</w:t>
      </w:r>
      <w:r w:rsidR="00A004FA">
        <w:rPr>
          <w:rFonts w:ascii="Times New Roman" w:hAnsi="Times New Roman"/>
          <w:sz w:val="24"/>
          <w:szCs w:val="24"/>
        </w:rPr>
        <w:t xml:space="preserve"> to be revised in the course of programme implementation (in particular two of the four targets in the areas of education – outcome 2). </w:t>
      </w:r>
      <w:r w:rsidR="00AA1B0A">
        <w:rPr>
          <w:rFonts w:ascii="Times New Roman" w:hAnsi="Times New Roman"/>
          <w:sz w:val="24"/>
          <w:szCs w:val="24"/>
        </w:rPr>
        <w:t xml:space="preserve">Furthermore, in certain outcome areas the number of indicators is just too large. For example, outcome area 4 has 10 indicators, whereas outcome areas 7 and 8 have 6 indicators. </w:t>
      </w:r>
    </w:p>
    <w:p w14:paraId="61C7942C" w14:textId="7F117418" w:rsidR="00BF499B" w:rsidRDefault="00AA1B0A" w:rsidP="00C91639">
      <w:pPr>
        <w:jc w:val="both"/>
        <w:rPr>
          <w:rFonts w:ascii="Times New Roman" w:hAnsi="Times New Roman" w:cs="Times New Roman"/>
          <w:sz w:val="24"/>
          <w:szCs w:val="24"/>
        </w:rPr>
      </w:pPr>
      <w:r>
        <w:rPr>
          <w:rFonts w:ascii="Times New Roman" w:hAnsi="Times New Roman"/>
          <w:sz w:val="24"/>
          <w:szCs w:val="24"/>
        </w:rPr>
        <w:t xml:space="preserve">In the new programme, the UNCT </w:t>
      </w:r>
      <w:r w:rsidR="00C2255F">
        <w:rPr>
          <w:rFonts w:ascii="Times New Roman" w:hAnsi="Times New Roman"/>
          <w:sz w:val="24"/>
          <w:szCs w:val="24"/>
        </w:rPr>
        <w:t>sh</w:t>
      </w:r>
      <w:r>
        <w:rPr>
          <w:rFonts w:ascii="Times New Roman" w:hAnsi="Times New Roman"/>
          <w:sz w:val="24"/>
          <w:szCs w:val="24"/>
        </w:rPr>
        <w:t xml:space="preserve">ould consolidate some of these indicators and identify more meaningful ones. </w:t>
      </w:r>
      <w:r w:rsidR="0099073E">
        <w:rPr>
          <w:rFonts w:ascii="Times New Roman" w:hAnsi="Times New Roman"/>
          <w:sz w:val="24"/>
          <w:szCs w:val="24"/>
        </w:rPr>
        <w:t>Furthermore, there is an opportunity now to ground the new results framework firmly in the national SDG framework.</w:t>
      </w:r>
      <w:r w:rsidR="00794DD6">
        <w:rPr>
          <w:rStyle w:val="FootnoteReference"/>
          <w:rFonts w:ascii="Times New Roman" w:hAnsi="Times New Roman"/>
          <w:sz w:val="24"/>
          <w:szCs w:val="24"/>
        </w:rPr>
        <w:footnoteReference w:id="34"/>
      </w:r>
      <w:r w:rsidR="0099073E">
        <w:rPr>
          <w:rFonts w:ascii="Times New Roman" w:hAnsi="Times New Roman"/>
          <w:sz w:val="24"/>
          <w:szCs w:val="24"/>
        </w:rPr>
        <w:t xml:space="preserve"> </w:t>
      </w:r>
      <w:r w:rsidR="0099073E">
        <w:rPr>
          <w:rFonts w:ascii="Times New Roman" w:hAnsi="Times New Roman" w:cs="Times New Roman"/>
          <w:sz w:val="24"/>
          <w:szCs w:val="24"/>
        </w:rPr>
        <w:t xml:space="preserve">It was also suggested by some UN staff that the new RRF could be </w:t>
      </w:r>
      <w:r w:rsidR="00E324C6">
        <w:rPr>
          <w:rFonts w:ascii="Times New Roman" w:hAnsi="Times New Roman" w:cs="Times New Roman"/>
          <w:sz w:val="24"/>
          <w:szCs w:val="24"/>
        </w:rPr>
        <w:t xml:space="preserve">developed in closer cooperation with all </w:t>
      </w:r>
      <w:r w:rsidR="00E324C6" w:rsidRPr="00A70B76">
        <w:rPr>
          <w:rFonts w:ascii="Times New Roman" w:hAnsi="Times New Roman" w:cs="Times New Roman"/>
          <w:sz w:val="24"/>
          <w:szCs w:val="24"/>
        </w:rPr>
        <w:t>involved partners</w:t>
      </w:r>
      <w:r w:rsidR="00E324C6">
        <w:rPr>
          <w:rFonts w:ascii="Times New Roman" w:hAnsi="Times New Roman" w:cs="Times New Roman"/>
          <w:sz w:val="24"/>
          <w:szCs w:val="24"/>
        </w:rPr>
        <w:t xml:space="preserve">. The </w:t>
      </w:r>
      <w:r w:rsidR="008B07CF">
        <w:rPr>
          <w:rFonts w:ascii="Times New Roman" w:hAnsi="Times New Roman" w:cs="Times New Roman"/>
          <w:sz w:val="24"/>
          <w:szCs w:val="24"/>
        </w:rPr>
        <w:t>R</w:t>
      </w:r>
      <w:r w:rsidR="00E324C6">
        <w:rPr>
          <w:rFonts w:ascii="Times New Roman" w:hAnsi="Times New Roman" w:cs="Times New Roman"/>
          <w:sz w:val="24"/>
          <w:szCs w:val="24"/>
        </w:rPr>
        <w:t xml:space="preserve">esult </w:t>
      </w:r>
      <w:r w:rsidR="008B07CF">
        <w:rPr>
          <w:rFonts w:ascii="Times New Roman" w:hAnsi="Times New Roman" w:cs="Times New Roman"/>
          <w:sz w:val="24"/>
          <w:szCs w:val="24"/>
        </w:rPr>
        <w:t>G</w:t>
      </w:r>
      <w:r w:rsidR="00E324C6">
        <w:rPr>
          <w:rFonts w:ascii="Times New Roman" w:hAnsi="Times New Roman" w:cs="Times New Roman"/>
          <w:sz w:val="24"/>
          <w:szCs w:val="24"/>
        </w:rPr>
        <w:t xml:space="preserve">roups – and in particular </w:t>
      </w:r>
      <w:r w:rsidR="008B07CF">
        <w:rPr>
          <w:rFonts w:ascii="Times New Roman" w:hAnsi="Times New Roman" w:cs="Times New Roman"/>
          <w:sz w:val="24"/>
          <w:szCs w:val="24"/>
        </w:rPr>
        <w:t>R</w:t>
      </w:r>
      <w:r w:rsidR="00E324C6">
        <w:rPr>
          <w:rFonts w:ascii="Times New Roman" w:hAnsi="Times New Roman" w:cs="Times New Roman"/>
          <w:sz w:val="24"/>
          <w:szCs w:val="24"/>
        </w:rPr>
        <w:t xml:space="preserve">esult </w:t>
      </w:r>
      <w:r w:rsidR="008B07CF">
        <w:rPr>
          <w:rFonts w:ascii="Times New Roman" w:hAnsi="Times New Roman" w:cs="Times New Roman"/>
          <w:sz w:val="24"/>
          <w:szCs w:val="24"/>
        </w:rPr>
        <w:t>G</w:t>
      </w:r>
      <w:r w:rsidR="00E324C6">
        <w:rPr>
          <w:rFonts w:ascii="Times New Roman" w:hAnsi="Times New Roman" w:cs="Times New Roman"/>
          <w:sz w:val="24"/>
          <w:szCs w:val="24"/>
        </w:rPr>
        <w:t>roup 1 – represents a good venue for that cooperation.</w:t>
      </w:r>
    </w:p>
    <w:p w14:paraId="15084C0A" w14:textId="523DFBFE" w:rsidR="00CF7329" w:rsidRDefault="0072566A" w:rsidP="00C91639">
      <w:pPr>
        <w:jc w:val="both"/>
        <w:rPr>
          <w:rFonts w:ascii="Times New Roman" w:hAnsi="Times New Roman" w:cs="Times New Roman"/>
          <w:sz w:val="24"/>
          <w:szCs w:val="24"/>
        </w:rPr>
      </w:pPr>
      <w:r>
        <w:rPr>
          <w:rFonts w:ascii="Times New Roman" w:hAnsi="Times New Roman" w:cs="Times New Roman"/>
          <w:sz w:val="24"/>
          <w:szCs w:val="24"/>
        </w:rPr>
        <w:t>The new partnership framework will also benefit from a more coherent and well-rounded theory of change that brings together all the different pieces of the programme under one unified framework. What will be essential is this theory of change is to identify in clear terms the mechanisms through which change at the level of institutions and behaviour happens. The box below shows an excerpt from the UN’s internal guidance on the development of cooperation frameworks that is related to the theory of change.</w:t>
      </w:r>
    </w:p>
    <w:p w14:paraId="0FECDFCA" w14:textId="7FAE8318" w:rsidR="00E47FF9" w:rsidRPr="00A64BDC" w:rsidRDefault="00A64BDC" w:rsidP="00A64BDC">
      <w:pPr>
        <w:pStyle w:val="Caption"/>
        <w:rPr>
          <w:rFonts w:cs="Times New Roman"/>
          <w:szCs w:val="24"/>
        </w:rPr>
      </w:pPr>
      <w:bookmarkStart w:id="62" w:name="_Toc18494913"/>
      <w:r>
        <w:t xml:space="preserve">Box </w:t>
      </w:r>
      <w:fldSimple w:instr=" SEQ Box \* ARABIC ">
        <w:r w:rsidR="00C828A0">
          <w:rPr>
            <w:noProof/>
          </w:rPr>
          <w:t>6</w:t>
        </w:r>
      </w:fldSimple>
      <w:r>
        <w:t xml:space="preserve">: </w:t>
      </w:r>
      <w:r w:rsidRPr="00B72B07">
        <w:t>Guidance on the Theory of Change in UN Cooperation Framework Document</w:t>
      </w:r>
      <w:r w:rsidR="00E47FF9">
        <w:rPr>
          <w:rStyle w:val="FootnoteReference"/>
          <w:rFonts w:cs="Times New Roman"/>
          <w:szCs w:val="24"/>
        </w:rPr>
        <w:footnoteReference w:id="35"/>
      </w:r>
      <w:bookmarkEnd w:id="62"/>
    </w:p>
    <w:tbl>
      <w:tblPr>
        <w:tblStyle w:val="TableGrid"/>
        <w:tblW w:w="0" w:type="auto"/>
        <w:tblLook w:val="04A0" w:firstRow="1" w:lastRow="0" w:firstColumn="1" w:lastColumn="0" w:noHBand="0" w:noVBand="1"/>
      </w:tblPr>
      <w:tblGrid>
        <w:gridCol w:w="9350"/>
      </w:tblGrid>
      <w:tr w:rsidR="00E47FF9" w14:paraId="735A6A0A" w14:textId="77777777" w:rsidTr="00E47FF9">
        <w:tc>
          <w:tcPr>
            <w:tcW w:w="9350" w:type="dxa"/>
          </w:tcPr>
          <w:p w14:paraId="73B011EF" w14:textId="77777777" w:rsidR="00C2255F" w:rsidRDefault="00C2255F" w:rsidP="00C91639">
            <w:pPr>
              <w:jc w:val="both"/>
              <w:rPr>
                <w:rFonts w:ascii="Times New Roman" w:hAnsi="Times New Roman" w:cs="Times New Roman"/>
                <w:sz w:val="24"/>
                <w:szCs w:val="24"/>
              </w:rPr>
            </w:pPr>
          </w:p>
          <w:p w14:paraId="2FEDD76E" w14:textId="4AA9EB2E" w:rsidR="00E47FF9" w:rsidRDefault="00E47FF9" w:rsidP="00C91639">
            <w:pPr>
              <w:jc w:val="both"/>
              <w:rPr>
                <w:rFonts w:ascii="Times New Roman" w:hAnsi="Times New Roman" w:cs="Times New Roman"/>
                <w:sz w:val="24"/>
                <w:szCs w:val="24"/>
              </w:rPr>
            </w:pPr>
            <w:r w:rsidRPr="00E47FF9">
              <w:rPr>
                <w:rFonts w:ascii="Times New Roman" w:hAnsi="Times New Roman" w:cs="Times New Roman"/>
                <w:sz w:val="24"/>
                <w:szCs w:val="24"/>
              </w:rPr>
              <w:t>The theory of change should be based on the needs of the country (demand) and examined through the lens of the Cooperation Framework Guiding Principles, rather than just the immediately available capacities and resources available (supply) of the UN development system and other partners. The theory of change shows where and how development actors need to come together to contribute to the desired change, providing the basis for wider, higher quality and transformational partnerships. Based on a shared understanding of opportunities, risks and bottlenecks, and the inequalities that persist, the UN development system agrees on results that it can contribute to through the UNCTs own resources and through leveraging those of other stakeholders. It also identifies areas of comparative advantage for the UN development system to make its best collective contribution. To leave no one behind, the theory of change must address structural barriers to equality, resources and opportunities, and any discriminatory laws, social norms and stereotypes that perpetuate inequalities and disparities.</w:t>
            </w:r>
          </w:p>
          <w:p w14:paraId="798EB8F4" w14:textId="507B941C" w:rsidR="00E47FF9" w:rsidRDefault="00E47FF9" w:rsidP="00C91639">
            <w:pPr>
              <w:jc w:val="both"/>
              <w:rPr>
                <w:rFonts w:ascii="Times New Roman" w:hAnsi="Times New Roman" w:cs="Times New Roman"/>
                <w:sz w:val="24"/>
                <w:szCs w:val="24"/>
              </w:rPr>
            </w:pPr>
          </w:p>
        </w:tc>
      </w:tr>
    </w:tbl>
    <w:p w14:paraId="4B9FE2C7" w14:textId="77777777" w:rsidR="00D65DA1" w:rsidRDefault="00D65DA1" w:rsidP="00C91639">
      <w:pPr>
        <w:jc w:val="both"/>
        <w:rPr>
          <w:rFonts w:ascii="Times New Roman" w:hAnsi="Times New Roman" w:cs="Times New Roman"/>
          <w:sz w:val="24"/>
          <w:szCs w:val="24"/>
        </w:rPr>
      </w:pPr>
    </w:p>
    <w:p w14:paraId="335D0807" w14:textId="65FCCD6E" w:rsidR="00593CE4" w:rsidRPr="00593CE4" w:rsidRDefault="00252CF1" w:rsidP="00593CE4">
      <w:pPr>
        <w:pStyle w:val="Heading3"/>
        <w:spacing w:before="0" w:after="200"/>
        <w:rPr>
          <w:rFonts w:ascii="Times New Roman" w:hAnsi="Times New Roman" w:cs="Times New Roman"/>
          <w:sz w:val="24"/>
          <w:lang w:val="en-US"/>
        </w:rPr>
      </w:pPr>
      <w:bookmarkStart w:id="63" w:name="_Toc18494856"/>
      <w:r>
        <w:rPr>
          <w:rFonts w:ascii="Times New Roman" w:hAnsi="Times New Roman" w:cs="Times New Roman"/>
          <w:sz w:val="24"/>
          <w:lang w:val="en-US"/>
        </w:rPr>
        <w:lastRenderedPageBreak/>
        <w:t>4.2.2</w:t>
      </w:r>
      <w:r w:rsidR="00593CE4" w:rsidRPr="00593CE4">
        <w:rPr>
          <w:rFonts w:ascii="Times New Roman" w:hAnsi="Times New Roman" w:cs="Times New Roman"/>
          <w:sz w:val="24"/>
          <w:lang w:val="en-US"/>
        </w:rPr>
        <w:t xml:space="preserve">. </w:t>
      </w:r>
      <w:r w:rsidR="00B253F0">
        <w:rPr>
          <w:rFonts w:ascii="Times New Roman" w:hAnsi="Times New Roman" w:cs="Times New Roman"/>
          <w:sz w:val="24"/>
          <w:lang w:val="en-US"/>
        </w:rPr>
        <w:t xml:space="preserve">Achievement of Outcomes and </w:t>
      </w:r>
      <w:r w:rsidR="00DC7477">
        <w:rPr>
          <w:rFonts w:ascii="Times New Roman" w:hAnsi="Times New Roman" w:cs="Times New Roman"/>
          <w:sz w:val="24"/>
          <w:lang w:val="en-US"/>
        </w:rPr>
        <w:t>Main</w:t>
      </w:r>
      <w:r w:rsidR="00063F02">
        <w:rPr>
          <w:rFonts w:ascii="Times New Roman" w:hAnsi="Times New Roman" w:cs="Times New Roman"/>
          <w:sz w:val="24"/>
          <w:lang w:val="en-US"/>
        </w:rPr>
        <w:t xml:space="preserve"> </w:t>
      </w:r>
      <w:r w:rsidR="00B54923">
        <w:rPr>
          <w:rFonts w:ascii="Times New Roman" w:hAnsi="Times New Roman" w:cs="Times New Roman"/>
          <w:sz w:val="24"/>
          <w:lang w:val="en-US"/>
        </w:rPr>
        <w:t>Contributions</w:t>
      </w:r>
      <w:bookmarkEnd w:id="63"/>
    </w:p>
    <w:p w14:paraId="2C8EF606" w14:textId="6298B3EA" w:rsidR="00831902" w:rsidRPr="00405EE9" w:rsidRDefault="00831902" w:rsidP="00323BD5">
      <w:pPr>
        <w:jc w:val="both"/>
        <w:rPr>
          <w:rFonts w:ascii="Times New Roman" w:hAnsi="Times New Roman" w:cs="Times New Roman"/>
          <w:b/>
          <w:bCs/>
          <w:sz w:val="24"/>
          <w:szCs w:val="24"/>
          <w:u w:val="single"/>
          <w:lang w:val="en-US"/>
        </w:rPr>
      </w:pPr>
      <w:r w:rsidRPr="00405EE9">
        <w:rPr>
          <w:rFonts w:ascii="Times New Roman" w:hAnsi="Times New Roman" w:cs="Times New Roman"/>
          <w:b/>
          <w:bCs/>
          <w:sz w:val="24"/>
          <w:szCs w:val="24"/>
          <w:u w:val="single"/>
          <w:lang w:val="en-US"/>
        </w:rPr>
        <w:t>Achievement of Outcomes</w:t>
      </w:r>
    </w:p>
    <w:p w14:paraId="5EA43E59" w14:textId="0C1B6461" w:rsidR="00B9300E" w:rsidRDefault="00A5229C" w:rsidP="00A64BD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UNCT tracks all RRF indicators through a spreadsheet which it updates every year. </w:t>
      </w:r>
      <w:r w:rsidR="00153A90">
        <w:rPr>
          <w:rFonts w:ascii="Times New Roman" w:hAnsi="Times New Roman" w:cs="Times New Roman"/>
          <w:sz w:val="24"/>
          <w:szCs w:val="24"/>
          <w:lang w:val="en-US"/>
        </w:rPr>
        <w:t xml:space="preserve">Progress on the achievement of RRF targets for all outcomes areas is shown in the tables in Annex VIII of this report (PFD Results Framework). The information in these tables is provided by the UNRC Office based on their monitoring tool. </w:t>
      </w:r>
      <w:r>
        <w:rPr>
          <w:rFonts w:ascii="Times New Roman" w:hAnsi="Times New Roman" w:cs="Times New Roman"/>
          <w:sz w:val="24"/>
          <w:szCs w:val="24"/>
          <w:lang w:val="en-US"/>
        </w:rPr>
        <w:t>While data for most indicators is available from this spreadsheet</w:t>
      </w:r>
      <w:r w:rsidR="00153A90">
        <w:rPr>
          <w:rFonts w:ascii="Times New Roman" w:hAnsi="Times New Roman" w:cs="Times New Roman"/>
          <w:sz w:val="24"/>
          <w:szCs w:val="24"/>
          <w:lang w:val="en-US"/>
        </w:rPr>
        <w:t xml:space="preserve"> (as can be seen from the tables)</w:t>
      </w:r>
      <w:r>
        <w:rPr>
          <w:rFonts w:ascii="Times New Roman" w:hAnsi="Times New Roman" w:cs="Times New Roman"/>
          <w:sz w:val="24"/>
          <w:szCs w:val="24"/>
          <w:lang w:val="en-US"/>
        </w:rPr>
        <w:t xml:space="preserve">, given the challenges and limitations discussed above, it is </w:t>
      </w:r>
      <w:r w:rsidR="0040409B">
        <w:rPr>
          <w:rFonts w:ascii="Times New Roman" w:hAnsi="Times New Roman" w:cs="Times New Roman"/>
          <w:sz w:val="24"/>
          <w:szCs w:val="24"/>
          <w:lang w:val="en-US"/>
        </w:rPr>
        <w:t>was challenging</w:t>
      </w:r>
      <w:r>
        <w:rPr>
          <w:rFonts w:ascii="Times New Roman" w:hAnsi="Times New Roman" w:cs="Times New Roman"/>
          <w:sz w:val="24"/>
          <w:szCs w:val="24"/>
          <w:lang w:val="en-US"/>
        </w:rPr>
        <w:t xml:space="preserve"> to draw a</w:t>
      </w:r>
      <w:r w:rsidR="004040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solid picture of progress made on achievement of targets </w:t>
      </w:r>
      <w:r w:rsidR="00AD320B">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set in the </w:t>
      </w:r>
      <w:r w:rsidR="00735284">
        <w:rPr>
          <w:rFonts w:ascii="Times New Roman" w:hAnsi="Times New Roman" w:cs="Times New Roman"/>
          <w:sz w:val="24"/>
          <w:szCs w:val="24"/>
          <w:lang w:val="en-US"/>
        </w:rPr>
        <w:t>PFD</w:t>
      </w:r>
      <w:r>
        <w:rPr>
          <w:rFonts w:ascii="Times New Roman" w:hAnsi="Times New Roman" w:cs="Times New Roman"/>
          <w:sz w:val="24"/>
          <w:szCs w:val="24"/>
          <w:lang w:val="en-US"/>
        </w:rPr>
        <w:t xml:space="preserve"> document. However, for all the weaknesses of the current framework, it is possible to make an assessment of progress towards the achievement of targets</w:t>
      </w:r>
      <w:r w:rsidRPr="00A5229C">
        <w:rPr>
          <w:rFonts w:ascii="Times New Roman" w:hAnsi="Times New Roman" w:cs="Times New Roman"/>
          <w:sz w:val="24"/>
          <w:szCs w:val="24"/>
          <w:lang w:val="en-US"/>
        </w:rPr>
        <w:t xml:space="preserve"> </w:t>
      </w:r>
      <w:r>
        <w:rPr>
          <w:rFonts w:ascii="Times New Roman" w:hAnsi="Times New Roman" w:cs="Times New Roman"/>
          <w:sz w:val="24"/>
          <w:szCs w:val="24"/>
          <w:lang w:val="en-US"/>
        </w:rPr>
        <w:t>based on the information provided by the UNCT</w:t>
      </w:r>
      <w:r w:rsidR="00AD320B">
        <w:rPr>
          <w:rFonts w:ascii="Times New Roman" w:hAnsi="Times New Roman" w:cs="Times New Roman"/>
          <w:sz w:val="24"/>
          <w:szCs w:val="24"/>
          <w:lang w:val="en-US"/>
        </w:rPr>
        <w:t xml:space="preserve"> </w:t>
      </w:r>
      <w:r w:rsidR="00AD320B" w:rsidRPr="00AD320B">
        <w:rPr>
          <w:rFonts w:ascii="Times New Roman" w:hAnsi="Times New Roman" w:cs="Times New Roman"/>
          <w:sz w:val="24"/>
          <w:szCs w:val="24"/>
          <w:lang w:val="en-US"/>
        </w:rPr>
        <w:t>on the basis of their monitoring and reporting tools and were not independently verified by the evaluator in the course of this assignment (an independent collection or verification of detailed quantitative information did not fall under the scope of this evaluation)</w:t>
      </w:r>
      <w:r>
        <w:rPr>
          <w:rFonts w:ascii="Times New Roman" w:hAnsi="Times New Roman" w:cs="Times New Roman"/>
          <w:sz w:val="24"/>
          <w:szCs w:val="24"/>
          <w:lang w:val="en-US"/>
        </w:rPr>
        <w:t xml:space="preserve">. </w:t>
      </w:r>
      <w:r w:rsidR="00B253F0">
        <w:rPr>
          <w:rFonts w:ascii="Times New Roman" w:hAnsi="Times New Roman" w:cs="Times New Roman"/>
          <w:sz w:val="24"/>
          <w:szCs w:val="24"/>
          <w:lang w:val="en-US"/>
        </w:rPr>
        <w:t>T</w:t>
      </w:r>
      <w:r w:rsidR="00A7136A">
        <w:rPr>
          <w:rFonts w:ascii="Times New Roman" w:hAnsi="Times New Roman" w:cs="Times New Roman"/>
          <w:sz w:val="24"/>
          <w:szCs w:val="24"/>
          <w:lang w:val="en-US"/>
        </w:rPr>
        <w:t>he t</w:t>
      </w:r>
      <w:r w:rsidR="00B253F0">
        <w:rPr>
          <w:rFonts w:ascii="Times New Roman" w:hAnsi="Times New Roman" w:cs="Times New Roman"/>
          <w:sz w:val="24"/>
          <w:szCs w:val="24"/>
          <w:lang w:val="en-US"/>
        </w:rPr>
        <w:t xml:space="preserve">able </w:t>
      </w:r>
      <w:r w:rsidR="00A7136A">
        <w:rPr>
          <w:rFonts w:ascii="Times New Roman" w:hAnsi="Times New Roman" w:cs="Times New Roman"/>
          <w:sz w:val="24"/>
          <w:szCs w:val="24"/>
          <w:lang w:val="en-US"/>
        </w:rPr>
        <w:t>below</w:t>
      </w:r>
      <w:r w:rsidR="00B253F0">
        <w:rPr>
          <w:rFonts w:ascii="Times New Roman" w:hAnsi="Times New Roman" w:cs="Times New Roman"/>
          <w:sz w:val="24"/>
          <w:szCs w:val="24"/>
          <w:lang w:val="en-US"/>
        </w:rPr>
        <w:t xml:space="preserve"> presents </w:t>
      </w:r>
      <w:r w:rsidR="00D8418B">
        <w:rPr>
          <w:rFonts w:ascii="Times New Roman" w:hAnsi="Times New Roman" w:cs="Times New Roman"/>
          <w:sz w:val="24"/>
          <w:szCs w:val="24"/>
          <w:lang w:val="en-US"/>
        </w:rPr>
        <w:t>a tally of the achievement of targets</w:t>
      </w:r>
      <w:r w:rsidR="00323BD5">
        <w:rPr>
          <w:rFonts w:ascii="Times New Roman" w:hAnsi="Times New Roman" w:cs="Times New Roman"/>
          <w:sz w:val="24"/>
          <w:szCs w:val="24"/>
          <w:lang w:val="en-US"/>
        </w:rPr>
        <w:t xml:space="preserve"> based on information </w:t>
      </w:r>
      <w:r>
        <w:rPr>
          <w:rFonts w:ascii="Times New Roman" w:hAnsi="Times New Roman" w:cs="Times New Roman"/>
          <w:sz w:val="24"/>
          <w:szCs w:val="24"/>
          <w:lang w:val="en-US"/>
        </w:rPr>
        <w:t>available at the beginning of 2019</w:t>
      </w:r>
      <w:r w:rsidR="00323BD5">
        <w:rPr>
          <w:rFonts w:ascii="Times New Roman" w:hAnsi="Times New Roman" w:cs="Times New Roman"/>
          <w:sz w:val="24"/>
          <w:szCs w:val="24"/>
          <w:lang w:val="en-US"/>
        </w:rPr>
        <w:t xml:space="preserve">. </w:t>
      </w:r>
      <w:r w:rsidRPr="00A5229C">
        <w:rPr>
          <w:rFonts w:ascii="Times New Roman" w:hAnsi="Times New Roman" w:cs="Times New Roman"/>
          <w:sz w:val="24"/>
          <w:szCs w:val="24"/>
          <w:lang w:val="en-US"/>
        </w:rPr>
        <w:t>A</w:t>
      </w:r>
      <w:r>
        <w:rPr>
          <w:rFonts w:ascii="Times New Roman" w:hAnsi="Times New Roman" w:cs="Times New Roman"/>
          <w:sz w:val="24"/>
          <w:szCs w:val="24"/>
          <w:lang w:val="en-US"/>
        </w:rPr>
        <w:t>lso, the a</w:t>
      </w:r>
      <w:r w:rsidRPr="00A5229C">
        <w:rPr>
          <w:rFonts w:ascii="Times New Roman" w:hAnsi="Times New Roman" w:cs="Times New Roman"/>
          <w:sz w:val="24"/>
          <w:szCs w:val="24"/>
          <w:lang w:val="en-US"/>
        </w:rPr>
        <w:t xml:space="preserve">ssessment of whether </w:t>
      </w:r>
      <w:r>
        <w:rPr>
          <w:rFonts w:ascii="Times New Roman" w:hAnsi="Times New Roman" w:cs="Times New Roman"/>
          <w:sz w:val="24"/>
          <w:szCs w:val="24"/>
          <w:lang w:val="en-US"/>
        </w:rPr>
        <w:t xml:space="preserve">a target </w:t>
      </w:r>
      <w:r w:rsidRPr="00A5229C">
        <w:rPr>
          <w:rFonts w:ascii="Times New Roman" w:hAnsi="Times New Roman" w:cs="Times New Roman"/>
          <w:sz w:val="24"/>
          <w:szCs w:val="24"/>
          <w:lang w:val="en-US"/>
        </w:rPr>
        <w:t xml:space="preserve">is on track </w:t>
      </w:r>
      <w:r>
        <w:rPr>
          <w:rFonts w:ascii="Times New Roman" w:hAnsi="Times New Roman" w:cs="Times New Roman"/>
          <w:sz w:val="24"/>
          <w:szCs w:val="24"/>
          <w:lang w:val="en-US"/>
        </w:rPr>
        <w:t xml:space="preserve">to being met by the end of 2020 </w:t>
      </w:r>
      <w:r w:rsidRPr="00A5229C">
        <w:rPr>
          <w:rFonts w:ascii="Times New Roman" w:hAnsi="Times New Roman" w:cs="Times New Roman"/>
          <w:sz w:val="24"/>
          <w:szCs w:val="24"/>
          <w:lang w:val="en-US"/>
        </w:rPr>
        <w:t>is based on extrapolation of progress made in the period 2016-2018.</w:t>
      </w:r>
    </w:p>
    <w:p w14:paraId="0F194E86" w14:textId="5C204FEB" w:rsidR="00A64BDC" w:rsidRPr="00A64BDC" w:rsidRDefault="00A64BDC" w:rsidP="00A64BDC">
      <w:pPr>
        <w:pStyle w:val="Caption"/>
        <w:rPr>
          <w:rFonts w:cs="Times New Roman"/>
          <w:b w:val="0"/>
          <w:szCs w:val="24"/>
          <w:lang w:val="en-US"/>
        </w:rPr>
      </w:pPr>
      <w:bookmarkStart w:id="64" w:name="_Toc18494902"/>
      <w:r>
        <w:t xml:space="preserve">Table </w:t>
      </w:r>
      <w:fldSimple w:instr=" SEQ Table \* ARABIC ">
        <w:r w:rsidR="00C828A0">
          <w:rPr>
            <w:noProof/>
          </w:rPr>
          <w:t>11</w:t>
        </w:r>
      </w:fldSimple>
      <w:r>
        <w:t xml:space="preserve">: </w:t>
      </w:r>
      <w:r w:rsidRPr="00E510FF">
        <w:t>Achievement of PFD Targets</w:t>
      </w:r>
      <w:bookmarkEnd w:id="64"/>
    </w:p>
    <w:p w14:paraId="5AFB4096" w14:textId="55ABF85F" w:rsidR="00B461D3" w:rsidRDefault="00370B75" w:rsidP="00557C4E">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B632DC2" wp14:editId="07C0D049">
            <wp:extent cx="5928291" cy="26678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9012" cy="2677194"/>
                    </a:xfrm>
                    <a:prstGeom prst="rect">
                      <a:avLst/>
                    </a:prstGeom>
                    <a:noFill/>
                  </pic:spPr>
                </pic:pic>
              </a:graphicData>
            </a:graphic>
          </wp:inline>
        </w:drawing>
      </w:r>
    </w:p>
    <w:p w14:paraId="3EFF2925" w14:textId="3647C636" w:rsidR="005D562F" w:rsidRDefault="00A5229C" w:rsidP="00A522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table, we can see that </w:t>
      </w:r>
      <w:r w:rsidR="00A7136A">
        <w:rPr>
          <w:rFonts w:ascii="Times New Roman" w:hAnsi="Times New Roman" w:cs="Times New Roman"/>
          <w:sz w:val="24"/>
          <w:szCs w:val="24"/>
          <w:lang w:val="en-US"/>
        </w:rPr>
        <w:t xml:space="preserve">based on the way the indicators </w:t>
      </w:r>
      <w:r w:rsidR="00153A90">
        <w:rPr>
          <w:rFonts w:ascii="Times New Roman" w:hAnsi="Times New Roman" w:cs="Times New Roman"/>
          <w:sz w:val="24"/>
          <w:szCs w:val="24"/>
          <w:lang w:val="en-US"/>
        </w:rPr>
        <w:t xml:space="preserve">are </w:t>
      </w:r>
      <w:r w:rsidR="00A7136A">
        <w:rPr>
          <w:rFonts w:ascii="Times New Roman" w:hAnsi="Times New Roman" w:cs="Times New Roman"/>
          <w:sz w:val="24"/>
          <w:szCs w:val="24"/>
          <w:lang w:val="en-US"/>
        </w:rPr>
        <w:t xml:space="preserve">currently framed and interpreted </w:t>
      </w:r>
      <w:r>
        <w:rPr>
          <w:rFonts w:ascii="Times New Roman" w:hAnsi="Times New Roman" w:cs="Times New Roman"/>
          <w:sz w:val="24"/>
          <w:szCs w:val="24"/>
          <w:lang w:val="en-US"/>
        </w:rPr>
        <w:t xml:space="preserve">all eight outcome targets are on track to being met at the end of the </w:t>
      </w:r>
      <w:r w:rsidR="00735284">
        <w:rPr>
          <w:rFonts w:ascii="Times New Roman" w:hAnsi="Times New Roman" w:cs="Times New Roman"/>
          <w:sz w:val="24"/>
          <w:szCs w:val="24"/>
          <w:lang w:val="en-US"/>
        </w:rPr>
        <w:t>PFD</w:t>
      </w:r>
      <w:r w:rsidR="00A7136A">
        <w:rPr>
          <w:rFonts w:ascii="Times New Roman" w:hAnsi="Times New Roman" w:cs="Times New Roman"/>
          <w:sz w:val="24"/>
          <w:szCs w:val="24"/>
          <w:lang w:val="en-US"/>
        </w:rPr>
        <w:t xml:space="preserve"> period</w:t>
      </w:r>
      <w:r>
        <w:rPr>
          <w:rFonts w:ascii="Times New Roman" w:hAnsi="Times New Roman" w:cs="Times New Roman"/>
          <w:sz w:val="24"/>
          <w:szCs w:val="24"/>
          <w:lang w:val="en-US"/>
        </w:rPr>
        <w:t>.</w:t>
      </w:r>
      <w:r w:rsidR="00A7136A">
        <w:rPr>
          <w:rFonts w:ascii="Times New Roman" w:hAnsi="Times New Roman" w:cs="Times New Roman"/>
          <w:sz w:val="24"/>
          <w:szCs w:val="24"/>
          <w:lang w:val="en-US"/>
        </w:rPr>
        <w:t xml:space="preserve"> The table also lists some challenges with indicators in each outcome area, some of which were described in the previous section. </w:t>
      </w:r>
      <w:r w:rsidR="005E0B73">
        <w:rPr>
          <w:rFonts w:ascii="Times New Roman" w:hAnsi="Times New Roman" w:cs="Times New Roman"/>
          <w:sz w:val="24"/>
          <w:szCs w:val="24"/>
          <w:lang w:val="en-US"/>
        </w:rPr>
        <w:t>As has already been mention</w:t>
      </w:r>
      <w:r w:rsidR="0068070D">
        <w:rPr>
          <w:rFonts w:ascii="Times New Roman" w:hAnsi="Times New Roman" w:cs="Times New Roman"/>
          <w:sz w:val="24"/>
          <w:szCs w:val="24"/>
          <w:lang w:val="en-US"/>
        </w:rPr>
        <w:t>ed</w:t>
      </w:r>
      <w:r w:rsidR="005E0B73">
        <w:rPr>
          <w:rFonts w:ascii="Times New Roman" w:hAnsi="Times New Roman" w:cs="Times New Roman"/>
          <w:sz w:val="24"/>
          <w:szCs w:val="24"/>
          <w:lang w:val="en-US"/>
        </w:rPr>
        <w:t>, a detailed analysis of these challenges could be the subject of a separate assessment. So, the focus of the rest of this section will be on some concrete contributions that the UN has provided to the country.</w:t>
      </w:r>
    </w:p>
    <w:p w14:paraId="7A8BE6A5" w14:textId="77777777" w:rsidR="00447F5C" w:rsidRDefault="00447F5C" w:rsidP="00A5229C">
      <w:pPr>
        <w:jc w:val="both"/>
        <w:rPr>
          <w:rFonts w:ascii="Times New Roman" w:hAnsi="Times New Roman" w:cs="Times New Roman"/>
          <w:sz w:val="24"/>
          <w:szCs w:val="24"/>
          <w:lang w:val="en-US"/>
        </w:rPr>
      </w:pPr>
    </w:p>
    <w:p w14:paraId="78D06F01" w14:textId="4D6A2E76" w:rsidR="006E1AA0" w:rsidRPr="00405EE9" w:rsidRDefault="00831902" w:rsidP="002A6151">
      <w:pPr>
        <w:jc w:val="both"/>
        <w:rPr>
          <w:rFonts w:ascii="Times New Roman" w:hAnsi="Times New Roman" w:cs="Times New Roman"/>
          <w:b/>
          <w:bCs/>
          <w:sz w:val="24"/>
          <w:szCs w:val="24"/>
          <w:u w:val="single"/>
          <w:lang w:val="en-US"/>
        </w:rPr>
      </w:pPr>
      <w:r w:rsidRPr="00405EE9">
        <w:rPr>
          <w:rFonts w:ascii="Times New Roman" w:hAnsi="Times New Roman" w:cs="Times New Roman"/>
          <w:b/>
          <w:bCs/>
          <w:sz w:val="24"/>
          <w:szCs w:val="24"/>
          <w:u w:val="single"/>
          <w:lang w:val="en-US"/>
        </w:rPr>
        <w:lastRenderedPageBreak/>
        <w:t>Main Contributions</w:t>
      </w:r>
    </w:p>
    <w:p w14:paraId="238DBD28" w14:textId="6471AD2D" w:rsidR="00D65DA1" w:rsidRDefault="009E39B8" w:rsidP="003824F0">
      <w:pPr>
        <w:jc w:val="both"/>
        <w:rPr>
          <w:rFonts w:ascii="Times New Roman" w:hAnsi="Times New Roman" w:cs="Times New Roman"/>
          <w:sz w:val="24"/>
          <w:szCs w:val="24"/>
        </w:rPr>
      </w:pPr>
      <w:r>
        <w:rPr>
          <w:rFonts w:ascii="Times New Roman" w:hAnsi="Times New Roman" w:cs="Times New Roman"/>
          <w:sz w:val="24"/>
          <w:szCs w:val="24"/>
        </w:rPr>
        <w:t>Given the large swathe of areas and issues that the operations of UN agencies have covered during the programme cycle, it is impossible to provide an exhaustive description of activities by individual agencies in the space of this report.</w:t>
      </w:r>
      <w:r w:rsidR="00CD06CD">
        <w:rPr>
          <w:rFonts w:ascii="Times New Roman" w:hAnsi="Times New Roman" w:cs="Times New Roman"/>
          <w:sz w:val="24"/>
          <w:szCs w:val="24"/>
        </w:rPr>
        <w:t xml:space="preserve"> Such description is provided in the UN annual reports.</w:t>
      </w:r>
      <w:r w:rsidR="003047CA">
        <w:rPr>
          <w:rStyle w:val="FootnoteReference"/>
          <w:rFonts w:ascii="Times New Roman" w:hAnsi="Times New Roman" w:cs="Times New Roman"/>
          <w:sz w:val="24"/>
          <w:szCs w:val="24"/>
        </w:rPr>
        <w:footnoteReference w:id="36"/>
      </w:r>
      <w:r w:rsidR="00CD06CD">
        <w:rPr>
          <w:rFonts w:ascii="Times New Roman" w:hAnsi="Times New Roman" w:cs="Times New Roman"/>
          <w:sz w:val="24"/>
          <w:szCs w:val="24"/>
        </w:rPr>
        <w:t xml:space="preserve"> The focus </w:t>
      </w:r>
      <w:r w:rsidR="00D65DA1">
        <w:rPr>
          <w:rFonts w:ascii="Times New Roman" w:hAnsi="Times New Roman" w:cs="Times New Roman"/>
          <w:sz w:val="24"/>
          <w:szCs w:val="24"/>
        </w:rPr>
        <w:t>of this section</w:t>
      </w:r>
      <w:r w:rsidR="00CD06CD">
        <w:rPr>
          <w:rFonts w:ascii="Times New Roman" w:hAnsi="Times New Roman" w:cs="Times New Roman"/>
          <w:sz w:val="24"/>
          <w:szCs w:val="24"/>
        </w:rPr>
        <w:t xml:space="preserve"> will be on describing in broad brushes the main contributions </w:t>
      </w:r>
      <w:r w:rsidR="00D65DA1">
        <w:rPr>
          <w:rFonts w:ascii="Times New Roman" w:hAnsi="Times New Roman" w:cs="Times New Roman"/>
          <w:sz w:val="24"/>
          <w:szCs w:val="24"/>
        </w:rPr>
        <w:t xml:space="preserve">of UN agencies </w:t>
      </w:r>
      <w:r w:rsidR="00CD06CD">
        <w:rPr>
          <w:rFonts w:ascii="Times New Roman" w:hAnsi="Times New Roman" w:cs="Times New Roman"/>
          <w:sz w:val="24"/>
          <w:szCs w:val="24"/>
        </w:rPr>
        <w:t xml:space="preserve">in </w:t>
      </w:r>
      <w:r w:rsidR="00D65DA1">
        <w:rPr>
          <w:rFonts w:ascii="Times New Roman" w:hAnsi="Times New Roman" w:cs="Times New Roman"/>
          <w:sz w:val="24"/>
          <w:szCs w:val="24"/>
        </w:rPr>
        <w:t>each outcome</w:t>
      </w:r>
      <w:r w:rsidR="00CD06CD">
        <w:rPr>
          <w:rFonts w:ascii="Times New Roman" w:hAnsi="Times New Roman" w:cs="Times New Roman"/>
          <w:sz w:val="24"/>
          <w:szCs w:val="24"/>
        </w:rPr>
        <w:t xml:space="preserve"> area. </w:t>
      </w:r>
    </w:p>
    <w:p w14:paraId="5B0CFD84" w14:textId="4D7665A6" w:rsidR="006A7268" w:rsidRPr="006A7268" w:rsidRDefault="006A7268" w:rsidP="00FF0AD5">
      <w:pPr>
        <w:pStyle w:val="ListParagraph"/>
        <w:numPr>
          <w:ilvl w:val="0"/>
          <w:numId w:val="41"/>
        </w:numPr>
        <w:rPr>
          <w:rFonts w:ascii="Times New Roman" w:hAnsi="Times New Roman" w:cs="Times New Roman"/>
          <w:b/>
          <w:bCs/>
          <w:sz w:val="24"/>
          <w:szCs w:val="24"/>
          <w:u w:val="single"/>
        </w:rPr>
      </w:pPr>
      <w:r w:rsidRPr="006A7268">
        <w:rPr>
          <w:rFonts w:ascii="Times New Roman" w:hAnsi="Times New Roman" w:cs="Times New Roman"/>
          <w:b/>
          <w:bCs/>
          <w:sz w:val="24"/>
          <w:szCs w:val="24"/>
          <w:u w:val="single"/>
        </w:rPr>
        <w:t xml:space="preserve">Quality </w:t>
      </w:r>
      <w:r>
        <w:rPr>
          <w:rFonts w:ascii="Times New Roman" w:hAnsi="Times New Roman" w:cs="Times New Roman"/>
          <w:b/>
          <w:bCs/>
          <w:sz w:val="24"/>
          <w:szCs w:val="24"/>
          <w:u w:val="single"/>
        </w:rPr>
        <w:t>D</w:t>
      </w:r>
      <w:r w:rsidRPr="006A7268">
        <w:rPr>
          <w:rFonts w:ascii="Times New Roman" w:hAnsi="Times New Roman" w:cs="Times New Roman"/>
          <w:b/>
          <w:bCs/>
          <w:sz w:val="24"/>
          <w:szCs w:val="24"/>
          <w:u w:val="single"/>
        </w:rPr>
        <w:t xml:space="preserve">ata and </w:t>
      </w:r>
      <w:r>
        <w:rPr>
          <w:rFonts w:ascii="Times New Roman" w:hAnsi="Times New Roman" w:cs="Times New Roman"/>
          <w:b/>
          <w:bCs/>
          <w:sz w:val="24"/>
          <w:szCs w:val="24"/>
          <w:u w:val="single"/>
        </w:rPr>
        <w:t>P</w:t>
      </w:r>
      <w:r w:rsidRPr="006A7268">
        <w:rPr>
          <w:rFonts w:ascii="Times New Roman" w:hAnsi="Times New Roman" w:cs="Times New Roman"/>
          <w:b/>
          <w:bCs/>
          <w:sz w:val="24"/>
          <w:szCs w:val="24"/>
          <w:u w:val="single"/>
        </w:rPr>
        <w:t xml:space="preserve">rogress </w:t>
      </w:r>
      <w:r>
        <w:rPr>
          <w:rFonts w:ascii="Times New Roman" w:hAnsi="Times New Roman" w:cs="Times New Roman"/>
          <w:b/>
          <w:bCs/>
          <w:sz w:val="24"/>
          <w:szCs w:val="24"/>
          <w:u w:val="single"/>
        </w:rPr>
        <w:t>M</w:t>
      </w:r>
      <w:r w:rsidRPr="006A7268">
        <w:rPr>
          <w:rFonts w:ascii="Times New Roman" w:hAnsi="Times New Roman" w:cs="Times New Roman"/>
          <w:b/>
          <w:bCs/>
          <w:sz w:val="24"/>
          <w:szCs w:val="24"/>
          <w:u w:val="single"/>
        </w:rPr>
        <w:t>onitoring</w:t>
      </w:r>
    </w:p>
    <w:p w14:paraId="7054D760" w14:textId="3291156E" w:rsidR="00826F40" w:rsidRDefault="00D63F4C" w:rsidP="00A64BDC">
      <w:pPr>
        <w:jc w:val="both"/>
        <w:rPr>
          <w:rFonts w:ascii="Times New Roman" w:hAnsi="Times New Roman" w:cs="Times New Roman"/>
          <w:sz w:val="24"/>
          <w:szCs w:val="24"/>
          <w:lang w:val="en-US"/>
        </w:rPr>
      </w:pPr>
      <w:r>
        <w:rPr>
          <w:rFonts w:ascii="Times New Roman" w:hAnsi="Times New Roman" w:cs="Times New Roman"/>
          <w:sz w:val="24"/>
          <w:szCs w:val="24"/>
          <w:lang w:val="en-US"/>
        </w:rPr>
        <w:t>One of the primary contributions of the UN</w:t>
      </w:r>
      <w:r w:rsidR="00405EE9">
        <w:rPr>
          <w:rFonts w:ascii="Times New Roman" w:hAnsi="Times New Roman" w:cs="Times New Roman"/>
          <w:sz w:val="24"/>
          <w:szCs w:val="24"/>
          <w:lang w:val="en-US"/>
        </w:rPr>
        <w:t>CT</w:t>
      </w:r>
      <w:r>
        <w:rPr>
          <w:rFonts w:ascii="Times New Roman" w:hAnsi="Times New Roman" w:cs="Times New Roman"/>
          <w:sz w:val="24"/>
          <w:szCs w:val="24"/>
          <w:lang w:val="en-US"/>
        </w:rPr>
        <w:t xml:space="preserve"> has been </w:t>
      </w:r>
      <w:r w:rsidR="00405EE9">
        <w:rPr>
          <w:rFonts w:ascii="Times New Roman" w:hAnsi="Times New Roman" w:cs="Times New Roman"/>
          <w:sz w:val="24"/>
          <w:szCs w:val="24"/>
          <w:lang w:val="en-US"/>
        </w:rPr>
        <w:t>the</w:t>
      </w:r>
      <w:r>
        <w:rPr>
          <w:rFonts w:ascii="Times New Roman" w:hAnsi="Times New Roman" w:cs="Times New Roman"/>
          <w:sz w:val="24"/>
          <w:szCs w:val="24"/>
          <w:lang w:val="en-US"/>
        </w:rPr>
        <w:t xml:space="preserve"> strengthening</w:t>
      </w:r>
      <w:r w:rsidR="0068070D">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capacities of national institutions in the </w:t>
      </w:r>
      <w:r w:rsidR="00C76353">
        <w:rPr>
          <w:rFonts w:ascii="Times New Roman" w:hAnsi="Times New Roman" w:cs="Times New Roman"/>
          <w:sz w:val="24"/>
          <w:szCs w:val="24"/>
          <w:lang w:val="en-US"/>
        </w:rPr>
        <w:t>generation, analysis and reporting of data</w:t>
      </w:r>
      <w:r w:rsidR="00F13F97">
        <w:rPr>
          <w:rFonts w:ascii="Times New Roman" w:hAnsi="Times New Roman" w:cs="Times New Roman"/>
          <w:sz w:val="24"/>
          <w:szCs w:val="24"/>
          <w:lang w:val="en-US"/>
        </w:rPr>
        <w:t xml:space="preserve">, in support of </w:t>
      </w:r>
      <w:r w:rsidR="00F13F97" w:rsidRPr="0067080A">
        <w:rPr>
          <w:rFonts w:ascii="Times New Roman" w:hAnsi="Times New Roman" w:cs="Times New Roman"/>
          <w:sz w:val="24"/>
          <w:szCs w:val="24"/>
          <w:lang w:val="en-US"/>
        </w:rPr>
        <w:t>evidence-</w:t>
      </w:r>
      <w:r w:rsidR="00405EE9">
        <w:rPr>
          <w:rFonts w:ascii="Times New Roman" w:hAnsi="Times New Roman" w:cs="Times New Roman"/>
          <w:sz w:val="24"/>
          <w:szCs w:val="24"/>
          <w:lang w:val="en-US"/>
        </w:rPr>
        <w:t>based</w:t>
      </w:r>
      <w:r w:rsidR="00F13F97" w:rsidRPr="0067080A">
        <w:rPr>
          <w:rFonts w:ascii="Times New Roman" w:hAnsi="Times New Roman" w:cs="Times New Roman"/>
          <w:sz w:val="24"/>
          <w:szCs w:val="24"/>
          <w:lang w:val="en-US"/>
        </w:rPr>
        <w:t xml:space="preserve"> policy-making.</w:t>
      </w:r>
      <w:r w:rsidR="00405EE9">
        <w:rPr>
          <w:rFonts w:ascii="Times New Roman" w:hAnsi="Times New Roman" w:cs="Times New Roman"/>
          <w:sz w:val="24"/>
          <w:szCs w:val="24"/>
          <w:lang w:val="en-US"/>
        </w:rPr>
        <w:t xml:space="preserve"> The figure below provides a simplified schematic representation of this contribution.</w:t>
      </w:r>
    </w:p>
    <w:p w14:paraId="1C88279B" w14:textId="3066B5CC" w:rsidR="00A64BDC" w:rsidRPr="00A64BDC" w:rsidRDefault="00A64BDC" w:rsidP="00A64BDC">
      <w:pPr>
        <w:pStyle w:val="Caption"/>
        <w:rPr>
          <w:rFonts w:cs="Times New Roman"/>
          <w:b w:val="0"/>
          <w:bCs w:val="0"/>
          <w:szCs w:val="24"/>
          <w:lang w:val="en-US"/>
        </w:rPr>
      </w:pPr>
      <w:bookmarkStart w:id="65" w:name="_Toc18494889"/>
      <w:r>
        <w:t xml:space="preserve">Figure </w:t>
      </w:r>
      <w:fldSimple w:instr=" SEQ Figure \* ARABIC ">
        <w:r w:rsidR="00C828A0">
          <w:rPr>
            <w:noProof/>
          </w:rPr>
          <w:t>10</w:t>
        </w:r>
      </w:fldSimple>
      <w:r>
        <w:t xml:space="preserve">: </w:t>
      </w:r>
      <w:r w:rsidRPr="006353F1">
        <w:t>Support for Data Generation and Policy Making</w:t>
      </w:r>
      <w:bookmarkEnd w:id="65"/>
    </w:p>
    <w:p w14:paraId="01463480" w14:textId="2C1E6EE8" w:rsidR="00C76353" w:rsidRDefault="005A7384" w:rsidP="006E1AA0">
      <w:pPr>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2691769A" wp14:editId="0B033460">
                <wp:simplePos x="0" y="0"/>
                <wp:positionH relativeFrom="margin">
                  <wp:align>center</wp:align>
                </wp:positionH>
                <wp:positionV relativeFrom="paragraph">
                  <wp:posOffset>1050636</wp:posOffset>
                </wp:positionV>
                <wp:extent cx="949036" cy="401782"/>
                <wp:effectExtent l="0" t="19050" r="41910" b="36830"/>
                <wp:wrapNone/>
                <wp:docPr id="8" name="Arrow: Right 8"/>
                <wp:cNvGraphicFramePr/>
                <a:graphic xmlns:a="http://schemas.openxmlformats.org/drawingml/2006/main">
                  <a:graphicData uri="http://schemas.microsoft.com/office/word/2010/wordprocessingShape">
                    <wps:wsp>
                      <wps:cNvSpPr/>
                      <wps:spPr>
                        <a:xfrm>
                          <a:off x="0" y="0"/>
                          <a:ext cx="949036" cy="401782"/>
                        </a:xfrm>
                        <a:prstGeom prst="rightArrow">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610973" id="Arrow: Right 8" o:spid="_x0000_s1026" type="#_x0000_t13" style="position:absolute;margin-left:0;margin-top:82.75pt;width:74.75pt;height:31.65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" adj="17028" filled="f" strokecolor="#0d0d0d [3069]" strokeweight="2pt">
                <w10:wrap anchorx="margin"/>
              </v:shape>
            </w:pict>
          </mc:Fallback>
        </mc:AlternateContent>
      </w:r>
      <w:r w:rsidR="00C76353">
        <w:rPr>
          <w:rFonts w:ascii="Times New Roman" w:hAnsi="Times New Roman" w:cs="Times New Roman"/>
          <w:noProof/>
          <w:sz w:val="24"/>
          <w:szCs w:val="24"/>
          <w:lang w:val="en-US"/>
        </w:rPr>
        <w:drawing>
          <wp:inline distT="0" distB="0" distL="0" distR="0" wp14:anchorId="0B9DAE54" wp14:editId="14FCEEAA">
            <wp:extent cx="2666192" cy="2659496"/>
            <wp:effectExtent l="0" t="0" r="12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Pr>
          <w:rFonts w:ascii="Times New Roman" w:hAnsi="Times New Roman" w:cs="Times New Roman"/>
          <w:noProof/>
          <w:sz w:val="24"/>
          <w:szCs w:val="24"/>
          <w:lang w:val="en-US"/>
        </w:rPr>
        <w:drawing>
          <wp:inline distT="0" distB="0" distL="0" distR="0" wp14:anchorId="7C32C68D" wp14:editId="465CB48B">
            <wp:extent cx="3255010" cy="2431472"/>
            <wp:effectExtent l="0" t="0" r="0" b="260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36D247" w14:textId="1236F2BD" w:rsidR="00405EE9" w:rsidRDefault="00D5535D" w:rsidP="00405EE9">
      <w:pPr>
        <w:jc w:val="both"/>
        <w:rPr>
          <w:rFonts w:ascii="Times New Roman" w:hAnsi="Times New Roman" w:cs="Times New Roman"/>
          <w:sz w:val="24"/>
          <w:szCs w:val="24"/>
        </w:rPr>
      </w:pPr>
      <w:r>
        <w:rPr>
          <w:rFonts w:ascii="Times New Roman" w:hAnsi="Times New Roman" w:cs="Times New Roman"/>
          <w:sz w:val="24"/>
          <w:szCs w:val="24"/>
        </w:rPr>
        <w:t xml:space="preserve">One of the most important contributions of UN’s work in Turkmenistan has been the generation of data and statistics in vital areas for policy analysis and decision-making. </w:t>
      </w:r>
      <w:r w:rsidR="00FF5CB9">
        <w:rPr>
          <w:rFonts w:ascii="Times New Roman" w:hAnsi="Times New Roman" w:cs="Times New Roman"/>
          <w:sz w:val="24"/>
          <w:szCs w:val="24"/>
        </w:rPr>
        <w:t xml:space="preserve">Annex X of this report lists 29 initiatives supported by UN agencies that are directly related to data generation and improvement of statistics in the country. </w:t>
      </w:r>
      <w:r w:rsidR="00093661">
        <w:rPr>
          <w:rFonts w:ascii="Times New Roman" w:hAnsi="Times New Roman" w:cs="Times New Roman"/>
          <w:sz w:val="24"/>
          <w:szCs w:val="24"/>
        </w:rPr>
        <w:t>T</w:t>
      </w:r>
      <w:r>
        <w:rPr>
          <w:rFonts w:ascii="Times New Roman" w:hAnsi="Times New Roman" w:cs="Times New Roman"/>
          <w:sz w:val="24"/>
          <w:szCs w:val="24"/>
        </w:rPr>
        <w:t xml:space="preserve">he following are the major </w:t>
      </w:r>
      <w:r w:rsidR="00093661">
        <w:rPr>
          <w:rFonts w:ascii="Times New Roman" w:hAnsi="Times New Roman" w:cs="Times New Roman"/>
          <w:sz w:val="24"/>
          <w:szCs w:val="24"/>
        </w:rPr>
        <w:t>ones, worth highlighting</w:t>
      </w:r>
      <w:r>
        <w:rPr>
          <w:rFonts w:ascii="Times New Roman" w:hAnsi="Times New Roman" w:cs="Times New Roman"/>
          <w:sz w:val="24"/>
          <w:szCs w:val="24"/>
        </w:rPr>
        <w:t>.</w:t>
      </w:r>
    </w:p>
    <w:p w14:paraId="6AA82556" w14:textId="781C7E0D" w:rsidR="00D5535D" w:rsidRPr="00C4769F" w:rsidRDefault="00D5535D" w:rsidP="00FF0AD5">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09788E">
        <w:rPr>
          <w:rFonts w:ascii="Times New Roman" w:hAnsi="Times New Roman" w:cs="Times New Roman"/>
          <w:b/>
          <w:bCs/>
          <w:i/>
          <w:iCs/>
          <w:sz w:val="24"/>
          <w:szCs w:val="24"/>
        </w:rPr>
        <w:t>Multiple Indicator Cluster Survey</w:t>
      </w:r>
      <w:r>
        <w:rPr>
          <w:rFonts w:ascii="Times New Roman" w:hAnsi="Times New Roman" w:cs="Times New Roman"/>
          <w:sz w:val="24"/>
          <w:szCs w:val="24"/>
        </w:rPr>
        <w:t xml:space="preserve"> (MICS) is one of the most important sources of information about </w:t>
      </w:r>
      <w:r w:rsidR="000E470F">
        <w:rPr>
          <w:rFonts w:ascii="Times New Roman" w:hAnsi="Times New Roman" w:cs="Times New Roman"/>
          <w:sz w:val="24"/>
          <w:szCs w:val="24"/>
        </w:rPr>
        <w:t>wellbeing</w:t>
      </w:r>
      <w:r>
        <w:rPr>
          <w:rFonts w:ascii="Times New Roman" w:hAnsi="Times New Roman" w:cs="Times New Roman"/>
          <w:sz w:val="24"/>
          <w:szCs w:val="24"/>
        </w:rPr>
        <w:t xml:space="preserve"> and living conditions in Turkmenistan</w:t>
      </w:r>
      <w:r w:rsidRPr="00C4769F">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C4769F">
        <w:rPr>
          <w:rFonts w:ascii="Times New Roman" w:hAnsi="Times New Roman" w:cs="Times New Roman"/>
          <w:sz w:val="24"/>
          <w:szCs w:val="24"/>
        </w:rPr>
        <w:t xml:space="preserve"> </w:t>
      </w:r>
      <w:r>
        <w:rPr>
          <w:rFonts w:ascii="Times New Roman" w:hAnsi="Times New Roman" w:cs="Times New Roman"/>
          <w:sz w:val="24"/>
          <w:szCs w:val="24"/>
        </w:rPr>
        <w:t>UNICEF</w:t>
      </w:r>
      <w:r w:rsidR="00093661">
        <w:rPr>
          <w:rFonts w:ascii="Times New Roman" w:hAnsi="Times New Roman" w:cs="Times New Roman"/>
          <w:sz w:val="24"/>
          <w:szCs w:val="24"/>
        </w:rPr>
        <w:t xml:space="preserve"> and UNFPA</w:t>
      </w:r>
      <w:r>
        <w:rPr>
          <w:rFonts w:ascii="Times New Roman" w:hAnsi="Times New Roman" w:cs="Times New Roman"/>
          <w:sz w:val="24"/>
          <w:szCs w:val="24"/>
        </w:rPr>
        <w:t xml:space="preserve"> ha</w:t>
      </w:r>
      <w:r w:rsidR="00093661">
        <w:rPr>
          <w:rFonts w:ascii="Times New Roman" w:hAnsi="Times New Roman" w:cs="Times New Roman"/>
          <w:sz w:val="24"/>
          <w:szCs w:val="24"/>
        </w:rPr>
        <w:t>ve</w:t>
      </w:r>
      <w:r>
        <w:rPr>
          <w:rFonts w:ascii="Times New Roman" w:hAnsi="Times New Roman" w:cs="Times New Roman"/>
          <w:sz w:val="24"/>
          <w:szCs w:val="24"/>
        </w:rPr>
        <w:t xml:space="preserve"> played a crucial role in the conduct of this survey – and </w:t>
      </w:r>
      <w:r w:rsidR="00093661">
        <w:rPr>
          <w:rFonts w:ascii="Times New Roman" w:hAnsi="Times New Roman" w:cs="Times New Roman"/>
          <w:sz w:val="24"/>
          <w:szCs w:val="24"/>
        </w:rPr>
        <w:t>are</w:t>
      </w:r>
      <w:r>
        <w:rPr>
          <w:rFonts w:ascii="Times New Roman" w:hAnsi="Times New Roman" w:cs="Times New Roman"/>
          <w:sz w:val="24"/>
          <w:szCs w:val="24"/>
        </w:rPr>
        <w:t xml:space="preserve"> now supporting </w:t>
      </w:r>
      <w:r w:rsidR="000E470F" w:rsidRPr="000E470F">
        <w:rPr>
          <w:rFonts w:ascii="Times New Roman" w:hAnsi="Times New Roman" w:cs="Times New Roman"/>
          <w:sz w:val="24"/>
          <w:szCs w:val="24"/>
        </w:rPr>
        <w:lastRenderedPageBreak/>
        <w:t>the conduct of</w:t>
      </w:r>
      <w:r>
        <w:rPr>
          <w:rFonts w:ascii="Times New Roman" w:hAnsi="Times New Roman" w:cs="Times New Roman"/>
          <w:sz w:val="24"/>
          <w:szCs w:val="24"/>
        </w:rPr>
        <w:t xml:space="preserve"> its fifth round. </w:t>
      </w:r>
      <w:r w:rsidRPr="00C4769F">
        <w:rPr>
          <w:rFonts w:ascii="Times New Roman" w:hAnsi="Times New Roman" w:cs="Times New Roman"/>
          <w:sz w:val="24"/>
          <w:szCs w:val="24"/>
        </w:rPr>
        <w:t>Survey data</w:t>
      </w:r>
      <w:r>
        <w:rPr>
          <w:rFonts w:ascii="Times New Roman" w:hAnsi="Times New Roman" w:cs="Times New Roman"/>
          <w:sz w:val="24"/>
          <w:szCs w:val="24"/>
        </w:rPr>
        <w:t xml:space="preserve"> </w:t>
      </w:r>
      <w:r w:rsidRPr="00C4769F">
        <w:rPr>
          <w:rFonts w:ascii="Times New Roman" w:hAnsi="Times New Roman" w:cs="Times New Roman"/>
          <w:sz w:val="24"/>
          <w:szCs w:val="24"/>
        </w:rPr>
        <w:t>is publicly</w:t>
      </w:r>
      <w:r>
        <w:rPr>
          <w:rFonts w:ascii="Times New Roman" w:hAnsi="Times New Roman" w:cs="Times New Roman"/>
          <w:sz w:val="24"/>
          <w:szCs w:val="24"/>
        </w:rPr>
        <w:t xml:space="preserve"> </w:t>
      </w:r>
      <w:r w:rsidRPr="00C4769F">
        <w:rPr>
          <w:rFonts w:ascii="Times New Roman" w:hAnsi="Times New Roman" w:cs="Times New Roman"/>
          <w:sz w:val="24"/>
          <w:szCs w:val="24"/>
        </w:rPr>
        <w:t>open</w:t>
      </w:r>
      <w:r>
        <w:rPr>
          <w:rFonts w:ascii="Times New Roman" w:hAnsi="Times New Roman" w:cs="Times New Roman"/>
          <w:sz w:val="24"/>
          <w:szCs w:val="24"/>
        </w:rPr>
        <w:t xml:space="preserve"> and</w:t>
      </w:r>
      <w:r w:rsidRPr="00C4769F">
        <w:rPr>
          <w:rFonts w:ascii="Times New Roman" w:hAnsi="Times New Roman" w:cs="Times New Roman"/>
          <w:sz w:val="24"/>
          <w:szCs w:val="24"/>
        </w:rPr>
        <w:t xml:space="preserve"> is being used </w:t>
      </w:r>
      <w:r>
        <w:rPr>
          <w:rFonts w:ascii="Times New Roman" w:hAnsi="Times New Roman" w:cs="Times New Roman"/>
          <w:sz w:val="24"/>
          <w:szCs w:val="24"/>
        </w:rPr>
        <w:t>to inform policy making and</w:t>
      </w:r>
      <w:r w:rsidRPr="00C4769F">
        <w:rPr>
          <w:rFonts w:ascii="Times New Roman" w:hAnsi="Times New Roman" w:cs="Times New Roman"/>
          <w:sz w:val="24"/>
          <w:szCs w:val="24"/>
        </w:rPr>
        <w:t xml:space="preserve"> establish baselines for a group of SDG indicators.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14:paraId="00647EE7" w14:textId="7DA4EE52" w:rsidR="00D5535D" w:rsidRDefault="00D5535D" w:rsidP="00FF0AD5">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In the area of health, a number of surveys have been supported by WHO</w:t>
      </w:r>
      <w:r w:rsidR="00093661">
        <w:rPr>
          <w:rFonts w:ascii="Times New Roman" w:hAnsi="Times New Roman" w:cs="Times New Roman"/>
          <w:sz w:val="24"/>
          <w:szCs w:val="24"/>
        </w:rPr>
        <w:t xml:space="preserve">, </w:t>
      </w:r>
      <w:r>
        <w:rPr>
          <w:rFonts w:ascii="Times New Roman" w:hAnsi="Times New Roman" w:cs="Times New Roman"/>
          <w:sz w:val="24"/>
          <w:szCs w:val="24"/>
        </w:rPr>
        <w:t>UNFPA</w:t>
      </w:r>
      <w:r w:rsidR="00093661">
        <w:rPr>
          <w:rFonts w:ascii="Times New Roman" w:hAnsi="Times New Roman" w:cs="Times New Roman"/>
          <w:sz w:val="24"/>
          <w:szCs w:val="24"/>
        </w:rPr>
        <w:t xml:space="preserve"> and UNDP</w:t>
      </w:r>
      <w:r>
        <w:rPr>
          <w:rFonts w:ascii="Times New Roman" w:hAnsi="Times New Roman" w:cs="Times New Roman"/>
          <w:sz w:val="24"/>
          <w:szCs w:val="24"/>
        </w:rPr>
        <w:t xml:space="preserve">. The following are some key examples - </w:t>
      </w:r>
      <w:r w:rsidRPr="0009788E">
        <w:rPr>
          <w:rFonts w:ascii="Times New Roman" w:hAnsi="Times New Roman" w:cs="Times New Roman"/>
          <w:b/>
          <w:bCs/>
          <w:i/>
          <w:iCs/>
          <w:sz w:val="24"/>
          <w:szCs w:val="24"/>
        </w:rPr>
        <w:t>STEPS</w:t>
      </w:r>
      <w:r w:rsidRPr="00F13F97">
        <w:rPr>
          <w:rFonts w:ascii="Times New Roman" w:hAnsi="Times New Roman" w:cs="Times New Roman"/>
          <w:sz w:val="24"/>
          <w:szCs w:val="24"/>
        </w:rPr>
        <w:t xml:space="preserve"> (</w:t>
      </w:r>
      <w:r w:rsidR="000E470F" w:rsidRPr="000E470F">
        <w:rPr>
          <w:rFonts w:ascii="Times New Roman" w:hAnsi="Times New Roman" w:cs="Times New Roman"/>
          <w:sz w:val="24"/>
          <w:szCs w:val="24"/>
        </w:rPr>
        <w:t>NCD risk factor surveillance</w:t>
      </w:r>
      <w:r w:rsidRPr="00F13F97">
        <w:rPr>
          <w:rFonts w:ascii="Times New Roman" w:hAnsi="Times New Roman" w:cs="Times New Roman"/>
          <w:sz w:val="24"/>
          <w:szCs w:val="24"/>
        </w:rPr>
        <w:t>)</w:t>
      </w:r>
      <w:r>
        <w:rPr>
          <w:rFonts w:ascii="Times New Roman" w:hAnsi="Times New Roman" w:cs="Times New Roman"/>
          <w:sz w:val="24"/>
          <w:szCs w:val="24"/>
        </w:rPr>
        <w:t>,</w:t>
      </w:r>
      <w:r w:rsidR="000E470F">
        <w:rPr>
          <w:rFonts w:ascii="Times New Roman" w:hAnsi="Times New Roman" w:cs="Times New Roman"/>
          <w:sz w:val="24"/>
          <w:szCs w:val="24"/>
        </w:rPr>
        <w:t xml:space="preserve"> </w:t>
      </w:r>
      <w:r w:rsidR="000E470F" w:rsidRPr="000E470F">
        <w:rPr>
          <w:rFonts w:ascii="Times New Roman" w:hAnsi="Times New Roman" w:cs="Times New Roman"/>
          <w:b/>
          <w:bCs/>
          <w:i/>
          <w:iCs/>
          <w:sz w:val="24"/>
          <w:szCs w:val="24"/>
        </w:rPr>
        <w:t>GYTS</w:t>
      </w:r>
      <w:r w:rsidR="000E470F" w:rsidRPr="000E470F">
        <w:rPr>
          <w:rFonts w:ascii="Times New Roman" w:hAnsi="Times New Roman" w:cs="Times New Roman"/>
          <w:sz w:val="24"/>
          <w:szCs w:val="24"/>
        </w:rPr>
        <w:t xml:space="preserve"> (Global youth tobacco survey)</w:t>
      </w:r>
      <w:r w:rsidR="000E470F">
        <w:rPr>
          <w:rFonts w:ascii="Times New Roman" w:hAnsi="Times New Roman" w:cs="Times New Roman"/>
          <w:sz w:val="24"/>
          <w:szCs w:val="24"/>
        </w:rPr>
        <w:t xml:space="preserve">, </w:t>
      </w:r>
      <w:r w:rsidRPr="0009788E">
        <w:rPr>
          <w:rFonts w:ascii="Times New Roman" w:hAnsi="Times New Roman" w:cs="Times New Roman"/>
          <w:b/>
          <w:bCs/>
          <w:i/>
          <w:iCs/>
          <w:sz w:val="24"/>
          <w:szCs w:val="24"/>
        </w:rPr>
        <w:t>COSI</w:t>
      </w:r>
      <w:r w:rsidRPr="00F13F97">
        <w:rPr>
          <w:rFonts w:ascii="Times New Roman" w:hAnsi="Times New Roman" w:cs="Times New Roman"/>
          <w:sz w:val="24"/>
          <w:szCs w:val="24"/>
        </w:rPr>
        <w:t xml:space="preserve"> (childhood obesity)</w:t>
      </w:r>
      <w:r>
        <w:rPr>
          <w:rFonts w:ascii="Times New Roman" w:hAnsi="Times New Roman" w:cs="Times New Roman"/>
          <w:sz w:val="24"/>
          <w:szCs w:val="24"/>
        </w:rPr>
        <w:t>,</w:t>
      </w:r>
      <w:r w:rsidR="000E470F">
        <w:rPr>
          <w:rFonts w:ascii="Times New Roman" w:hAnsi="Times New Roman" w:cs="Times New Roman"/>
          <w:sz w:val="24"/>
          <w:szCs w:val="24"/>
        </w:rPr>
        <w:t xml:space="preserve"> </w:t>
      </w:r>
      <w:r w:rsidR="000E470F" w:rsidRPr="000E470F">
        <w:rPr>
          <w:rFonts w:ascii="Times New Roman" w:hAnsi="Times New Roman" w:cs="Times New Roman"/>
          <w:b/>
          <w:bCs/>
          <w:i/>
          <w:iCs/>
          <w:sz w:val="24"/>
          <w:szCs w:val="24"/>
        </w:rPr>
        <w:t>DRS-2</w:t>
      </w:r>
      <w:r w:rsidR="000E470F" w:rsidRPr="000E470F">
        <w:rPr>
          <w:rFonts w:ascii="Times New Roman" w:hAnsi="Times New Roman" w:cs="Times New Roman"/>
          <w:sz w:val="24"/>
          <w:szCs w:val="24"/>
        </w:rPr>
        <w:t xml:space="preserve"> (TB drug resistant survey)</w:t>
      </w:r>
      <w:r w:rsidR="00093661">
        <w:rPr>
          <w:rFonts w:ascii="Times New Roman" w:hAnsi="Times New Roman" w:cs="Times New Roman"/>
          <w:sz w:val="24"/>
          <w:szCs w:val="24"/>
        </w:rPr>
        <w:t>,</w:t>
      </w:r>
      <w:r w:rsidR="00093661" w:rsidRPr="00093661">
        <w:rPr>
          <w:rFonts w:ascii="Times New Roman" w:hAnsi="Times New Roman" w:cs="Times New Roman"/>
          <w:sz w:val="24"/>
          <w:szCs w:val="24"/>
        </w:rPr>
        <w:t xml:space="preserve"> </w:t>
      </w:r>
      <w:r w:rsidRPr="0009788E">
        <w:rPr>
          <w:rFonts w:ascii="Times New Roman" w:hAnsi="Times New Roman" w:cs="Times New Roman"/>
          <w:b/>
          <w:bCs/>
          <w:i/>
          <w:iCs/>
          <w:sz w:val="24"/>
          <w:szCs w:val="24"/>
        </w:rPr>
        <w:t>Health Status of Women in Families</w:t>
      </w:r>
      <w:r w:rsidRPr="00F13F97">
        <w:rPr>
          <w:rFonts w:ascii="Times New Roman" w:hAnsi="Times New Roman" w:cs="Times New Roman"/>
          <w:sz w:val="24"/>
          <w:szCs w:val="24"/>
        </w:rPr>
        <w:t xml:space="preserve"> </w:t>
      </w:r>
      <w:r>
        <w:rPr>
          <w:rFonts w:ascii="Times New Roman" w:hAnsi="Times New Roman" w:cs="Times New Roman"/>
          <w:sz w:val="24"/>
          <w:szCs w:val="24"/>
        </w:rPr>
        <w:t>(</w:t>
      </w:r>
      <w:r w:rsidRPr="00F13F97">
        <w:rPr>
          <w:rFonts w:ascii="Times New Roman" w:hAnsi="Times New Roman" w:cs="Times New Roman"/>
          <w:sz w:val="24"/>
          <w:szCs w:val="24"/>
        </w:rPr>
        <w:t>to be conducted in 2019</w:t>
      </w:r>
      <w:r w:rsidR="00E71718">
        <w:rPr>
          <w:rFonts w:ascii="Times New Roman" w:hAnsi="Times New Roman" w:cs="Times New Roman"/>
          <w:sz w:val="24"/>
          <w:szCs w:val="24"/>
        </w:rPr>
        <w:t>-2020</w:t>
      </w:r>
      <w:r>
        <w:rPr>
          <w:rFonts w:ascii="Times New Roman" w:hAnsi="Times New Roman" w:cs="Times New Roman"/>
          <w:sz w:val="24"/>
          <w:szCs w:val="24"/>
        </w:rPr>
        <w:t>), etc.</w:t>
      </w:r>
    </w:p>
    <w:p w14:paraId="645BB0F4" w14:textId="3E2B74A6" w:rsidR="00D5535D" w:rsidRDefault="00D5535D" w:rsidP="00FF0AD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 xml:space="preserve">In the social sector, it is </w:t>
      </w:r>
      <w:r w:rsidR="0098177A">
        <w:rPr>
          <w:rFonts w:ascii="Times New Roman" w:hAnsi="Times New Roman" w:cs="Times New Roman"/>
          <w:sz w:val="24"/>
          <w:szCs w:val="24"/>
        </w:rPr>
        <w:t>important to</w:t>
      </w:r>
      <w:r>
        <w:rPr>
          <w:rFonts w:ascii="Times New Roman" w:hAnsi="Times New Roman" w:cs="Times New Roman"/>
          <w:sz w:val="24"/>
          <w:szCs w:val="24"/>
        </w:rPr>
        <w:t xml:space="preserve"> mention </w:t>
      </w:r>
      <w:r w:rsidR="0009788E">
        <w:rPr>
          <w:rFonts w:ascii="Times New Roman" w:hAnsi="Times New Roman" w:cs="Times New Roman"/>
          <w:sz w:val="24"/>
          <w:szCs w:val="24"/>
        </w:rPr>
        <w:t>some key assessments</w:t>
      </w:r>
      <w:r w:rsidR="0098177A">
        <w:rPr>
          <w:rFonts w:ascii="Times New Roman" w:hAnsi="Times New Roman" w:cs="Times New Roman"/>
          <w:sz w:val="24"/>
          <w:szCs w:val="24"/>
        </w:rPr>
        <w:t xml:space="preserve"> by UNICEF</w:t>
      </w:r>
      <w:r w:rsidR="00692E7A">
        <w:rPr>
          <w:rFonts w:ascii="Times New Roman" w:hAnsi="Times New Roman" w:cs="Times New Roman"/>
          <w:sz w:val="24"/>
          <w:szCs w:val="24"/>
        </w:rPr>
        <w:t xml:space="preserve"> </w:t>
      </w:r>
      <w:r w:rsidR="0009788E">
        <w:rPr>
          <w:rFonts w:ascii="Times New Roman" w:hAnsi="Times New Roman" w:cs="Times New Roman"/>
          <w:sz w:val="24"/>
          <w:szCs w:val="24"/>
        </w:rPr>
        <w:t xml:space="preserve">- </w:t>
      </w:r>
      <w:r>
        <w:rPr>
          <w:rFonts w:ascii="Times New Roman" w:hAnsi="Times New Roman" w:cs="Times New Roman"/>
          <w:sz w:val="24"/>
          <w:szCs w:val="24"/>
        </w:rPr>
        <w:t>“</w:t>
      </w:r>
      <w:r w:rsidRPr="0009788E">
        <w:rPr>
          <w:rFonts w:ascii="Times New Roman" w:hAnsi="Times New Roman" w:cs="Times New Roman"/>
          <w:b/>
          <w:bCs/>
          <w:i/>
          <w:iCs/>
          <w:sz w:val="24"/>
          <w:szCs w:val="24"/>
        </w:rPr>
        <w:t>Analysis of the Situation of the Children and Women</w:t>
      </w:r>
      <w:r>
        <w:rPr>
          <w:rFonts w:ascii="Times New Roman" w:hAnsi="Times New Roman" w:cs="Times New Roman"/>
          <w:sz w:val="24"/>
          <w:szCs w:val="24"/>
        </w:rPr>
        <w:t>”</w:t>
      </w:r>
      <w:r w:rsidRPr="009F135E">
        <w:rPr>
          <w:rFonts w:ascii="Times New Roman" w:hAnsi="Times New Roman" w:cs="Times New Roman"/>
          <w:sz w:val="24"/>
          <w:szCs w:val="24"/>
        </w:rPr>
        <w:t xml:space="preserve"> (SitaAn)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98177A">
        <w:rPr>
          <w:rFonts w:ascii="Times New Roman" w:hAnsi="Times New Roman" w:cs="Times New Roman"/>
          <w:sz w:val="24"/>
          <w:szCs w:val="24"/>
        </w:rPr>
        <w:t>“</w:t>
      </w:r>
      <w:r w:rsidR="0098177A" w:rsidRPr="0098177A">
        <w:rPr>
          <w:rFonts w:ascii="Times New Roman" w:hAnsi="Times New Roman" w:cs="Times New Roman"/>
          <w:b/>
          <w:bCs/>
          <w:i/>
          <w:iCs/>
          <w:sz w:val="24"/>
          <w:szCs w:val="24"/>
        </w:rPr>
        <w:t>Situation Analysis of Youth</w:t>
      </w:r>
      <w:r w:rsidR="0098177A">
        <w:rPr>
          <w:rFonts w:ascii="Times New Roman" w:hAnsi="Times New Roman" w:cs="Times New Roman"/>
          <w:sz w:val="24"/>
          <w:szCs w:val="24"/>
        </w:rPr>
        <w:t>”</w:t>
      </w:r>
      <w:r w:rsidR="0098177A" w:rsidRPr="0098177A">
        <w:rPr>
          <w:rFonts w:ascii="Times New Roman" w:hAnsi="Times New Roman" w:cs="Times New Roman"/>
          <w:sz w:val="24"/>
          <w:szCs w:val="24"/>
        </w:rPr>
        <w:t xml:space="preserve"> </w:t>
      </w:r>
      <w:r w:rsidR="0098177A">
        <w:rPr>
          <w:rFonts w:ascii="Times New Roman" w:hAnsi="Times New Roman" w:cs="Times New Roman"/>
          <w:sz w:val="24"/>
          <w:szCs w:val="24"/>
        </w:rPr>
        <w:t>(with UNDP</w:t>
      </w:r>
      <w:r w:rsidR="00E71718">
        <w:rPr>
          <w:rFonts w:ascii="Times New Roman" w:hAnsi="Times New Roman" w:cs="Times New Roman"/>
          <w:sz w:val="24"/>
          <w:szCs w:val="24"/>
        </w:rPr>
        <w:t xml:space="preserve">, </w:t>
      </w:r>
      <w:r w:rsidR="0098177A">
        <w:rPr>
          <w:rFonts w:ascii="Times New Roman" w:hAnsi="Times New Roman" w:cs="Times New Roman"/>
          <w:sz w:val="24"/>
          <w:szCs w:val="24"/>
        </w:rPr>
        <w:t>UNFPA</w:t>
      </w:r>
      <w:r w:rsidR="00E71718">
        <w:rPr>
          <w:rFonts w:ascii="Times New Roman" w:hAnsi="Times New Roman" w:cs="Times New Roman"/>
          <w:sz w:val="24"/>
          <w:szCs w:val="24"/>
        </w:rPr>
        <w:t xml:space="preserve"> and UNRC</w:t>
      </w:r>
      <w:r w:rsidR="0098177A">
        <w:rPr>
          <w:rFonts w:ascii="Times New Roman" w:hAnsi="Times New Roman" w:cs="Times New Roman"/>
          <w:sz w:val="24"/>
          <w:szCs w:val="24"/>
        </w:rPr>
        <w:t xml:space="preserve">), </w:t>
      </w:r>
      <w:r w:rsidRPr="009F135E">
        <w:rPr>
          <w:rFonts w:ascii="Times New Roman" w:hAnsi="Times New Roman" w:cs="Times New Roman"/>
          <w:sz w:val="24"/>
          <w:szCs w:val="24"/>
        </w:rPr>
        <w:t xml:space="preserve">assessment of </w:t>
      </w:r>
      <w:r w:rsidR="0009788E">
        <w:rPr>
          <w:rFonts w:ascii="Times New Roman" w:hAnsi="Times New Roman" w:cs="Times New Roman"/>
          <w:sz w:val="24"/>
          <w:szCs w:val="24"/>
        </w:rPr>
        <w:t>“</w:t>
      </w:r>
      <w:r w:rsidRPr="0009788E">
        <w:rPr>
          <w:rFonts w:ascii="Times New Roman" w:hAnsi="Times New Roman" w:cs="Times New Roman"/>
          <w:b/>
          <w:bCs/>
          <w:i/>
          <w:iCs/>
          <w:sz w:val="24"/>
          <w:szCs w:val="24"/>
        </w:rPr>
        <w:t>State Programme</w:t>
      </w:r>
      <w:r w:rsidRPr="009F135E">
        <w:rPr>
          <w:rFonts w:ascii="Times New Roman" w:hAnsi="Times New Roman" w:cs="Times New Roman"/>
          <w:sz w:val="24"/>
          <w:szCs w:val="24"/>
        </w:rPr>
        <w:t xml:space="preserve"> </w:t>
      </w:r>
      <w:r w:rsidRPr="0098177A">
        <w:rPr>
          <w:rFonts w:ascii="Times New Roman" w:hAnsi="Times New Roman" w:cs="Times New Roman"/>
          <w:b/>
          <w:bCs/>
          <w:i/>
          <w:iCs/>
          <w:sz w:val="24"/>
          <w:szCs w:val="24"/>
        </w:rPr>
        <w:t>for Juvenile Justice for 2012-2016</w:t>
      </w:r>
      <w:r w:rsidR="0009788E">
        <w:rPr>
          <w:rFonts w:ascii="Times New Roman" w:hAnsi="Times New Roman" w:cs="Times New Roman"/>
          <w:sz w:val="24"/>
          <w:szCs w:val="24"/>
        </w:rPr>
        <w:t xml:space="preserve">”, </w:t>
      </w:r>
      <w:r w:rsidR="0009788E" w:rsidRPr="0009788E">
        <w:rPr>
          <w:rFonts w:ascii="Times New Roman" w:hAnsi="Times New Roman" w:cs="Times New Roman"/>
          <w:sz w:val="24"/>
          <w:szCs w:val="24"/>
        </w:rPr>
        <w:t xml:space="preserve">evaluation of </w:t>
      </w:r>
      <w:r w:rsidR="0009788E">
        <w:rPr>
          <w:rFonts w:ascii="Times New Roman" w:hAnsi="Times New Roman" w:cs="Times New Roman"/>
          <w:sz w:val="24"/>
          <w:szCs w:val="24"/>
        </w:rPr>
        <w:t>“</w:t>
      </w:r>
      <w:r w:rsidR="0009788E" w:rsidRPr="0098177A">
        <w:rPr>
          <w:rFonts w:ascii="Times New Roman" w:hAnsi="Times New Roman" w:cs="Times New Roman"/>
          <w:b/>
          <w:bCs/>
          <w:i/>
          <w:iCs/>
          <w:sz w:val="24"/>
          <w:szCs w:val="24"/>
        </w:rPr>
        <w:t>Nutrition Programme for 2013-2017</w:t>
      </w:r>
      <w:r w:rsidR="0009788E">
        <w:rPr>
          <w:rFonts w:ascii="Times New Roman" w:hAnsi="Times New Roman" w:cs="Times New Roman"/>
          <w:sz w:val="24"/>
          <w:szCs w:val="24"/>
        </w:rPr>
        <w:t xml:space="preserve">”, </w:t>
      </w:r>
      <w:r w:rsidR="00E71718" w:rsidRPr="00E71718">
        <w:rPr>
          <w:rFonts w:ascii="Times New Roman" w:hAnsi="Times New Roman" w:cs="Times New Roman"/>
          <w:b/>
          <w:bCs/>
          <w:i/>
          <w:iCs/>
          <w:sz w:val="24"/>
          <w:szCs w:val="24"/>
        </w:rPr>
        <w:t>Assessment of the Mother, Newborn, Child and Adolescent Strategy for 2015-2019</w:t>
      </w:r>
      <w:r w:rsidR="00E71718">
        <w:rPr>
          <w:rFonts w:ascii="Times New Roman" w:hAnsi="Times New Roman" w:cs="Times New Roman"/>
          <w:sz w:val="24"/>
          <w:szCs w:val="24"/>
        </w:rPr>
        <w:t xml:space="preserve"> (</w:t>
      </w:r>
      <w:r w:rsidR="00E71718" w:rsidRPr="00E71718">
        <w:rPr>
          <w:rFonts w:ascii="Times New Roman" w:hAnsi="Times New Roman" w:cs="Times New Roman"/>
          <w:sz w:val="24"/>
          <w:szCs w:val="24"/>
        </w:rPr>
        <w:t>joint</w:t>
      </w:r>
      <w:r w:rsidR="00E71718">
        <w:rPr>
          <w:rFonts w:ascii="Times New Roman" w:hAnsi="Times New Roman" w:cs="Times New Roman"/>
          <w:sz w:val="24"/>
          <w:szCs w:val="24"/>
        </w:rPr>
        <w:t xml:space="preserve">ly with </w:t>
      </w:r>
      <w:r w:rsidR="00E71718" w:rsidRPr="00E71718">
        <w:rPr>
          <w:rFonts w:ascii="Times New Roman" w:hAnsi="Times New Roman" w:cs="Times New Roman"/>
          <w:sz w:val="24"/>
          <w:szCs w:val="24"/>
        </w:rPr>
        <w:t>UNFPA</w:t>
      </w:r>
      <w:r w:rsidR="00E71718">
        <w:rPr>
          <w:rFonts w:ascii="Times New Roman" w:hAnsi="Times New Roman" w:cs="Times New Roman"/>
          <w:sz w:val="24"/>
          <w:szCs w:val="24"/>
        </w:rPr>
        <w:t xml:space="preserve"> and</w:t>
      </w:r>
      <w:r w:rsidR="00E71718" w:rsidRPr="00E71718">
        <w:rPr>
          <w:rFonts w:ascii="Times New Roman" w:hAnsi="Times New Roman" w:cs="Times New Roman"/>
          <w:sz w:val="24"/>
          <w:szCs w:val="24"/>
        </w:rPr>
        <w:t xml:space="preserve"> WHO</w:t>
      </w:r>
      <w:r w:rsidR="00E71718">
        <w:rPr>
          <w:rFonts w:ascii="Times New Roman" w:hAnsi="Times New Roman" w:cs="Times New Roman"/>
          <w:sz w:val="24"/>
          <w:szCs w:val="24"/>
        </w:rPr>
        <w:t>),</w:t>
      </w:r>
      <w:r w:rsidR="00E71718" w:rsidRPr="00E71718">
        <w:rPr>
          <w:rFonts w:ascii="Times New Roman" w:hAnsi="Times New Roman" w:cs="Times New Roman"/>
          <w:sz w:val="24"/>
          <w:szCs w:val="24"/>
        </w:rPr>
        <w:t xml:space="preserve"> </w:t>
      </w:r>
      <w:r w:rsidR="0009788E">
        <w:rPr>
          <w:rFonts w:ascii="Times New Roman" w:hAnsi="Times New Roman" w:cs="Times New Roman"/>
          <w:sz w:val="24"/>
          <w:szCs w:val="24"/>
        </w:rPr>
        <w:t>etc.</w:t>
      </w:r>
    </w:p>
    <w:p w14:paraId="1782C216" w14:textId="784211F7" w:rsidR="00963D3B" w:rsidRPr="009F135E" w:rsidRDefault="00963D3B" w:rsidP="00FF0AD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In other areas, the UN</w:t>
      </w:r>
      <w:r w:rsidR="00A45835">
        <w:rPr>
          <w:rFonts w:ascii="Times New Roman" w:hAnsi="Times New Roman" w:cs="Times New Roman"/>
          <w:sz w:val="24"/>
          <w:szCs w:val="24"/>
        </w:rPr>
        <w:t>DP</w:t>
      </w:r>
      <w:r>
        <w:rPr>
          <w:rFonts w:ascii="Times New Roman" w:hAnsi="Times New Roman" w:cs="Times New Roman"/>
          <w:sz w:val="24"/>
          <w:szCs w:val="24"/>
        </w:rPr>
        <w:t xml:space="preserve"> has supported initiatives such as the development of </w:t>
      </w:r>
      <w:r w:rsidR="005333D4">
        <w:rPr>
          <w:rFonts w:ascii="Times New Roman" w:hAnsi="Times New Roman" w:cs="Times New Roman"/>
          <w:sz w:val="24"/>
          <w:szCs w:val="24"/>
        </w:rPr>
        <w:t>a</w:t>
      </w:r>
      <w:r>
        <w:rPr>
          <w:rFonts w:ascii="Times New Roman" w:hAnsi="Times New Roman" w:cs="Times New Roman"/>
          <w:sz w:val="24"/>
          <w:szCs w:val="24"/>
        </w:rPr>
        <w:t xml:space="preserve"> </w:t>
      </w:r>
      <w:r w:rsidR="005333D4">
        <w:rPr>
          <w:rFonts w:ascii="Times New Roman" w:hAnsi="Times New Roman" w:cs="Times New Roman"/>
          <w:sz w:val="24"/>
          <w:szCs w:val="24"/>
        </w:rPr>
        <w:t>“</w:t>
      </w:r>
      <w:r w:rsidR="005333D4" w:rsidRPr="005333D4">
        <w:rPr>
          <w:rFonts w:ascii="Times New Roman" w:hAnsi="Times New Roman" w:cs="Times New Roman"/>
          <w:b/>
          <w:bCs/>
          <w:i/>
          <w:iCs/>
          <w:sz w:val="24"/>
          <w:szCs w:val="24"/>
        </w:rPr>
        <w:t>System of Economic and Environmental Accounts</w:t>
      </w:r>
      <w:r w:rsidR="005333D4">
        <w:rPr>
          <w:rFonts w:ascii="Times New Roman" w:hAnsi="Times New Roman" w:cs="Times New Roman"/>
          <w:sz w:val="24"/>
          <w:szCs w:val="24"/>
        </w:rPr>
        <w:t>”</w:t>
      </w:r>
      <w:r w:rsidRPr="0067080A">
        <w:rPr>
          <w:rFonts w:ascii="Times New Roman" w:hAnsi="Times New Roman" w:cs="Times New Roman"/>
          <w:sz w:val="24"/>
          <w:szCs w:val="24"/>
        </w:rPr>
        <w:t xml:space="preserve"> (SEEA)</w:t>
      </w:r>
      <w:r>
        <w:rPr>
          <w:rFonts w:ascii="Times New Roman" w:hAnsi="Times New Roman" w:cs="Times New Roman"/>
          <w:sz w:val="24"/>
          <w:szCs w:val="24"/>
        </w:rPr>
        <w:t xml:space="preserve">, </w:t>
      </w:r>
      <w:r w:rsidR="00A45835" w:rsidRPr="00A45835">
        <w:rPr>
          <w:rFonts w:ascii="Times New Roman" w:hAnsi="Times New Roman" w:cs="Times New Roman"/>
          <w:sz w:val="24"/>
          <w:szCs w:val="24"/>
        </w:rPr>
        <w:t xml:space="preserve">implementation of the </w:t>
      </w:r>
      <w:r w:rsidR="00A45835">
        <w:rPr>
          <w:rFonts w:ascii="Times New Roman" w:hAnsi="Times New Roman" w:cs="Times New Roman"/>
          <w:sz w:val="24"/>
          <w:szCs w:val="24"/>
        </w:rPr>
        <w:t>“</w:t>
      </w:r>
      <w:r w:rsidR="00A45835" w:rsidRPr="00A45835">
        <w:rPr>
          <w:rFonts w:ascii="Times New Roman" w:hAnsi="Times New Roman" w:cs="Times New Roman"/>
          <w:b/>
          <w:bCs/>
          <w:i/>
          <w:iCs/>
          <w:sz w:val="24"/>
          <w:szCs w:val="24"/>
        </w:rPr>
        <w:t>System of National Accounts-2008</w:t>
      </w:r>
      <w:r w:rsidR="00A45835">
        <w:rPr>
          <w:rFonts w:ascii="Times New Roman" w:hAnsi="Times New Roman" w:cs="Times New Roman"/>
          <w:sz w:val="24"/>
          <w:szCs w:val="24"/>
        </w:rPr>
        <w:t xml:space="preserve">”, </w:t>
      </w:r>
      <w:r w:rsidR="00A45835" w:rsidRPr="00A45835">
        <w:rPr>
          <w:rFonts w:ascii="Times New Roman" w:hAnsi="Times New Roman" w:cs="Times New Roman"/>
          <w:sz w:val="24"/>
          <w:szCs w:val="24"/>
        </w:rPr>
        <w:t xml:space="preserve">improving international trade statistics </w:t>
      </w:r>
      <w:r w:rsidR="00A45835">
        <w:rPr>
          <w:rFonts w:ascii="Times New Roman" w:hAnsi="Times New Roman" w:cs="Times New Roman"/>
          <w:sz w:val="24"/>
          <w:szCs w:val="24"/>
        </w:rPr>
        <w:t>through the</w:t>
      </w:r>
      <w:r w:rsidR="00A45835" w:rsidRPr="00A45835">
        <w:rPr>
          <w:rFonts w:ascii="Times New Roman" w:hAnsi="Times New Roman" w:cs="Times New Roman"/>
          <w:sz w:val="24"/>
          <w:szCs w:val="24"/>
        </w:rPr>
        <w:t xml:space="preserve"> implementation of </w:t>
      </w:r>
      <w:r w:rsidR="00A45835" w:rsidRPr="00A45835">
        <w:rPr>
          <w:rFonts w:ascii="Times New Roman" w:hAnsi="Times New Roman" w:cs="Times New Roman"/>
          <w:b/>
          <w:bCs/>
          <w:i/>
          <w:iCs/>
          <w:sz w:val="24"/>
          <w:szCs w:val="24"/>
        </w:rPr>
        <w:t>Eurotrace software</w:t>
      </w:r>
      <w:r w:rsidR="00A45835">
        <w:rPr>
          <w:rFonts w:ascii="Times New Roman" w:hAnsi="Times New Roman" w:cs="Times New Roman"/>
          <w:sz w:val="24"/>
          <w:szCs w:val="24"/>
        </w:rPr>
        <w:t xml:space="preserve">, </w:t>
      </w:r>
      <w:r w:rsidR="004A3227" w:rsidRPr="004A3227">
        <w:rPr>
          <w:rFonts w:ascii="Times New Roman" w:hAnsi="Times New Roman" w:cs="Times New Roman"/>
          <w:sz w:val="24"/>
          <w:szCs w:val="24"/>
        </w:rPr>
        <w:t xml:space="preserve">enhancing </w:t>
      </w:r>
      <w:r w:rsidR="004A3227">
        <w:rPr>
          <w:rFonts w:ascii="Times New Roman" w:hAnsi="Times New Roman" w:cs="Times New Roman"/>
          <w:sz w:val="24"/>
          <w:szCs w:val="24"/>
        </w:rPr>
        <w:t xml:space="preserve">the </w:t>
      </w:r>
      <w:r w:rsidR="004A3227" w:rsidRPr="004A3227">
        <w:rPr>
          <w:rFonts w:ascii="Times New Roman" w:hAnsi="Times New Roman" w:cs="Times New Roman"/>
          <w:sz w:val="24"/>
          <w:szCs w:val="24"/>
        </w:rPr>
        <w:t xml:space="preserve">institutional and technical capacity of the State Statistic Committee through </w:t>
      </w:r>
      <w:r w:rsidR="00286D49">
        <w:rPr>
          <w:rFonts w:ascii="Times New Roman" w:hAnsi="Times New Roman" w:cs="Times New Roman"/>
          <w:sz w:val="24"/>
          <w:szCs w:val="24"/>
        </w:rPr>
        <w:t>the provision of</w:t>
      </w:r>
      <w:r w:rsidR="004A3227" w:rsidRPr="004A3227">
        <w:rPr>
          <w:rFonts w:ascii="Times New Roman" w:hAnsi="Times New Roman" w:cs="Times New Roman"/>
          <w:sz w:val="24"/>
          <w:szCs w:val="24"/>
        </w:rPr>
        <w:t xml:space="preserve"> state of art computer equipment</w:t>
      </w:r>
      <w:r w:rsidR="004A3227">
        <w:rPr>
          <w:rFonts w:ascii="Times New Roman" w:hAnsi="Times New Roman" w:cs="Times New Roman"/>
          <w:sz w:val="24"/>
          <w:szCs w:val="24"/>
        </w:rPr>
        <w:t xml:space="preserve">, </w:t>
      </w:r>
      <w:r w:rsidR="00A45835">
        <w:rPr>
          <w:rFonts w:ascii="Times New Roman" w:hAnsi="Times New Roman" w:cs="Times New Roman"/>
          <w:sz w:val="24"/>
          <w:szCs w:val="24"/>
        </w:rPr>
        <w:t>etc.</w:t>
      </w:r>
    </w:p>
    <w:p w14:paraId="5F294D69" w14:textId="678ED417" w:rsidR="00E71718" w:rsidRDefault="00A45835" w:rsidP="005333D4">
      <w:pPr>
        <w:jc w:val="both"/>
        <w:rPr>
          <w:rFonts w:ascii="Times New Roman" w:hAnsi="Times New Roman" w:cs="Times New Roman"/>
          <w:sz w:val="24"/>
          <w:szCs w:val="24"/>
          <w:lang w:val="en-US"/>
        </w:rPr>
      </w:pPr>
      <w:r w:rsidRPr="00A45835">
        <w:rPr>
          <w:rFonts w:ascii="Times New Roman" w:hAnsi="Times New Roman" w:cs="Times New Roman"/>
          <w:sz w:val="24"/>
          <w:szCs w:val="24"/>
        </w:rPr>
        <w:t xml:space="preserve">In all these initiatives, </w:t>
      </w:r>
      <w:r w:rsidR="005C65EE" w:rsidRPr="00A45835">
        <w:rPr>
          <w:rFonts w:ascii="Times New Roman" w:hAnsi="Times New Roman" w:cs="Times New Roman"/>
          <w:sz w:val="24"/>
          <w:szCs w:val="24"/>
        </w:rPr>
        <w:t xml:space="preserve">UN </w:t>
      </w:r>
      <w:r w:rsidRPr="00A45835">
        <w:rPr>
          <w:rFonts w:ascii="Times New Roman" w:hAnsi="Times New Roman" w:cs="Times New Roman"/>
          <w:sz w:val="24"/>
          <w:szCs w:val="24"/>
        </w:rPr>
        <w:t>agencies have</w:t>
      </w:r>
      <w:r w:rsidR="005C65EE" w:rsidRPr="00A45835">
        <w:rPr>
          <w:rFonts w:ascii="Times New Roman" w:hAnsi="Times New Roman" w:cs="Times New Roman"/>
          <w:sz w:val="24"/>
          <w:szCs w:val="24"/>
        </w:rPr>
        <w:t xml:space="preserve"> supported</w:t>
      </w:r>
      <w:r w:rsidRPr="00A45835">
        <w:rPr>
          <w:rFonts w:ascii="Times New Roman" w:hAnsi="Times New Roman" w:cs="Times New Roman"/>
          <w:sz w:val="24"/>
          <w:szCs w:val="24"/>
        </w:rPr>
        <w:t xml:space="preserve"> the State Statistics Committee and other government entities in</w:t>
      </w:r>
      <w:r w:rsidR="005C65EE" w:rsidRPr="00A45835">
        <w:rPr>
          <w:rFonts w:ascii="Times New Roman" w:hAnsi="Times New Roman" w:cs="Times New Roman"/>
          <w:sz w:val="24"/>
          <w:szCs w:val="24"/>
        </w:rPr>
        <w:t xml:space="preserve"> the development of methodologies for the definition of indicators and their alignment with international standards</w:t>
      </w:r>
      <w:r w:rsidRPr="00A45835">
        <w:rPr>
          <w:rFonts w:ascii="Times New Roman" w:hAnsi="Times New Roman" w:cs="Times New Roman"/>
          <w:sz w:val="24"/>
          <w:szCs w:val="24"/>
        </w:rPr>
        <w:t>, organization of data collection processes, establishment of systems for the storage and analysis of data (i.e. databases), etc. Key examples here are the s</w:t>
      </w:r>
      <w:r w:rsidR="005C65EE" w:rsidRPr="00A45835">
        <w:rPr>
          <w:rFonts w:ascii="Times New Roman" w:hAnsi="Times New Roman" w:cs="Times New Roman"/>
          <w:sz w:val="24"/>
          <w:szCs w:val="24"/>
        </w:rPr>
        <w:t>uppor</w:t>
      </w:r>
      <w:r w:rsidRPr="00A45835">
        <w:rPr>
          <w:rFonts w:ascii="Times New Roman" w:hAnsi="Times New Roman" w:cs="Times New Roman"/>
          <w:sz w:val="24"/>
          <w:szCs w:val="24"/>
        </w:rPr>
        <w:t>t UNDP is providing to</w:t>
      </w:r>
      <w:r w:rsidR="005C65EE" w:rsidRPr="00A45835">
        <w:rPr>
          <w:rFonts w:ascii="Times New Roman" w:hAnsi="Times New Roman" w:cs="Times New Roman"/>
          <w:sz w:val="24"/>
          <w:szCs w:val="24"/>
        </w:rPr>
        <w:t xml:space="preserve"> the State Statistics Committee </w:t>
      </w:r>
      <w:r w:rsidRPr="00A45835">
        <w:rPr>
          <w:rFonts w:ascii="Times New Roman" w:hAnsi="Times New Roman" w:cs="Times New Roman"/>
          <w:sz w:val="24"/>
          <w:szCs w:val="24"/>
        </w:rPr>
        <w:t>on</w:t>
      </w:r>
      <w:r w:rsidR="005C65EE" w:rsidRPr="00A45835">
        <w:rPr>
          <w:rFonts w:ascii="Times New Roman" w:hAnsi="Times New Roman" w:cs="Times New Roman"/>
          <w:sz w:val="24"/>
          <w:szCs w:val="24"/>
        </w:rPr>
        <w:t xml:space="preserve"> the establishment of </w:t>
      </w:r>
      <w:r w:rsidRPr="00A45835">
        <w:rPr>
          <w:rFonts w:ascii="Times New Roman" w:hAnsi="Times New Roman" w:cs="Times New Roman"/>
          <w:sz w:val="24"/>
          <w:szCs w:val="24"/>
        </w:rPr>
        <w:t xml:space="preserve">an </w:t>
      </w:r>
      <w:r w:rsidR="005C65EE" w:rsidRPr="00A45835">
        <w:rPr>
          <w:rFonts w:ascii="Times New Roman" w:hAnsi="Times New Roman" w:cs="Times New Roman"/>
          <w:sz w:val="24"/>
          <w:szCs w:val="24"/>
        </w:rPr>
        <w:t xml:space="preserve">SDG database and </w:t>
      </w:r>
      <w:r w:rsidRPr="00A45835">
        <w:rPr>
          <w:rFonts w:ascii="Times New Roman" w:hAnsi="Times New Roman" w:cs="Times New Roman"/>
          <w:sz w:val="24"/>
          <w:szCs w:val="24"/>
        </w:rPr>
        <w:t xml:space="preserve">support by </w:t>
      </w:r>
      <w:r w:rsidR="000E470F" w:rsidRPr="000E470F">
        <w:rPr>
          <w:rFonts w:ascii="Times New Roman" w:hAnsi="Times New Roman" w:cs="Times New Roman"/>
          <w:sz w:val="24"/>
          <w:szCs w:val="24"/>
        </w:rPr>
        <w:t>UNFPA, UNESCO,</w:t>
      </w:r>
      <w:r w:rsidR="000E470F">
        <w:rPr>
          <w:rFonts w:ascii="Times New Roman" w:hAnsi="Times New Roman" w:cs="Times New Roman"/>
          <w:sz w:val="24"/>
          <w:szCs w:val="24"/>
        </w:rPr>
        <w:t xml:space="preserve"> </w:t>
      </w:r>
      <w:r w:rsidRPr="00A45835">
        <w:rPr>
          <w:rFonts w:ascii="Times New Roman" w:hAnsi="Times New Roman" w:cs="Times New Roman"/>
          <w:sz w:val="24"/>
          <w:szCs w:val="24"/>
        </w:rPr>
        <w:t>UNICEF and WHO</w:t>
      </w:r>
      <w:r w:rsidR="005C65EE" w:rsidRPr="00A45835">
        <w:rPr>
          <w:rFonts w:ascii="Times New Roman" w:hAnsi="Times New Roman" w:cs="Times New Roman"/>
          <w:sz w:val="24"/>
          <w:szCs w:val="24"/>
        </w:rPr>
        <w:t xml:space="preserve"> </w:t>
      </w:r>
      <w:r w:rsidRPr="00A45835">
        <w:rPr>
          <w:rFonts w:ascii="Times New Roman" w:hAnsi="Times New Roman" w:cs="Times New Roman"/>
          <w:sz w:val="24"/>
          <w:szCs w:val="24"/>
        </w:rPr>
        <w:t xml:space="preserve">to the </w:t>
      </w:r>
      <w:r w:rsidR="005C65EE" w:rsidRPr="00A45835">
        <w:rPr>
          <w:rFonts w:ascii="Times New Roman" w:hAnsi="Times New Roman" w:cs="Times New Roman"/>
          <w:sz w:val="24"/>
          <w:szCs w:val="24"/>
        </w:rPr>
        <w:t>Ministr</w:t>
      </w:r>
      <w:r w:rsidRPr="00A45835">
        <w:rPr>
          <w:rFonts w:ascii="Times New Roman" w:hAnsi="Times New Roman" w:cs="Times New Roman"/>
          <w:sz w:val="24"/>
          <w:szCs w:val="24"/>
        </w:rPr>
        <w:t>y</w:t>
      </w:r>
      <w:r w:rsidR="005C65EE" w:rsidRPr="00A45835">
        <w:rPr>
          <w:rFonts w:ascii="Times New Roman" w:hAnsi="Times New Roman" w:cs="Times New Roman"/>
          <w:sz w:val="24"/>
          <w:szCs w:val="24"/>
        </w:rPr>
        <w:t xml:space="preserve"> of Education and </w:t>
      </w:r>
      <w:r w:rsidRPr="00A45835">
        <w:rPr>
          <w:rFonts w:ascii="Times New Roman" w:hAnsi="Times New Roman" w:cs="Times New Roman"/>
          <w:sz w:val="24"/>
          <w:szCs w:val="24"/>
        </w:rPr>
        <w:t xml:space="preserve">Ministry of </w:t>
      </w:r>
      <w:r w:rsidR="005C65EE" w:rsidRPr="00A45835">
        <w:rPr>
          <w:rFonts w:ascii="Times New Roman" w:hAnsi="Times New Roman" w:cs="Times New Roman"/>
          <w:sz w:val="24"/>
          <w:szCs w:val="24"/>
        </w:rPr>
        <w:t xml:space="preserve">Health and Medical Industry </w:t>
      </w:r>
      <w:r w:rsidRPr="00A45835">
        <w:rPr>
          <w:rFonts w:ascii="Times New Roman" w:hAnsi="Times New Roman" w:cs="Times New Roman"/>
          <w:sz w:val="24"/>
          <w:szCs w:val="24"/>
        </w:rPr>
        <w:t>on the creation of the respective</w:t>
      </w:r>
      <w:r w:rsidR="005C65EE" w:rsidRPr="00A45835">
        <w:rPr>
          <w:rFonts w:ascii="Times New Roman" w:hAnsi="Times New Roman" w:cs="Times New Roman"/>
          <w:sz w:val="24"/>
          <w:szCs w:val="24"/>
        </w:rPr>
        <w:t xml:space="preserve"> electronic management information systems (</w:t>
      </w:r>
      <w:r w:rsidRPr="00A45835">
        <w:rPr>
          <w:rFonts w:ascii="Times New Roman" w:hAnsi="Times New Roman" w:cs="Times New Roman"/>
          <w:sz w:val="24"/>
          <w:szCs w:val="24"/>
        </w:rPr>
        <w:t>E</w:t>
      </w:r>
      <w:r w:rsidR="005C65EE" w:rsidRPr="00A45835">
        <w:rPr>
          <w:rFonts w:ascii="Times New Roman" w:hAnsi="Times New Roman" w:cs="Times New Roman"/>
          <w:sz w:val="24"/>
          <w:szCs w:val="24"/>
        </w:rPr>
        <w:t>MIS).</w:t>
      </w:r>
      <w:r w:rsidR="0073516C" w:rsidRPr="0073516C">
        <w:rPr>
          <w:rFonts w:ascii="Times New Roman" w:hAnsi="Times New Roman" w:cs="Times New Roman"/>
          <w:sz w:val="24"/>
          <w:szCs w:val="24"/>
          <w:lang w:val="en-US"/>
        </w:rPr>
        <w:t xml:space="preserve"> </w:t>
      </w:r>
      <w:r w:rsidR="00E71718" w:rsidRPr="00E71718">
        <w:rPr>
          <w:rFonts w:ascii="Times New Roman" w:hAnsi="Times New Roman" w:cs="Times New Roman"/>
          <w:sz w:val="24"/>
          <w:szCs w:val="24"/>
        </w:rPr>
        <w:t xml:space="preserve">UNFPA </w:t>
      </w:r>
      <w:r w:rsidR="00E71718">
        <w:rPr>
          <w:rFonts w:ascii="Times New Roman" w:hAnsi="Times New Roman" w:cs="Times New Roman"/>
          <w:sz w:val="24"/>
          <w:szCs w:val="24"/>
        </w:rPr>
        <w:t xml:space="preserve">has </w:t>
      </w:r>
      <w:r w:rsidR="00E71718" w:rsidRPr="00E71718">
        <w:rPr>
          <w:rFonts w:ascii="Times New Roman" w:hAnsi="Times New Roman" w:cs="Times New Roman"/>
          <w:sz w:val="24"/>
          <w:szCs w:val="24"/>
        </w:rPr>
        <w:t>also supported the development of a National Health Information Management Strategy for 2019 - 2025 that envisages use of gender disaggregated data and integration of evidence-based analysis on population dynamics, reproductive health and reproductive rights, adolescents and youth and support for SDGs data collection and monitoring.</w:t>
      </w:r>
      <w:r w:rsidR="00E71718" w:rsidRPr="00E71718">
        <w:rPr>
          <w:rFonts w:ascii="Times New Roman" w:hAnsi="Times New Roman" w:cs="Times New Roman"/>
          <w:sz w:val="24"/>
          <w:szCs w:val="24"/>
          <w:lang w:val="en-US"/>
        </w:rPr>
        <w:t xml:space="preserve"> </w:t>
      </w:r>
      <w:r w:rsidR="00E71718">
        <w:rPr>
          <w:rFonts w:ascii="Times New Roman" w:hAnsi="Times New Roman" w:cs="Times New Roman"/>
          <w:sz w:val="24"/>
          <w:szCs w:val="24"/>
          <w:lang w:val="en-US"/>
        </w:rPr>
        <w:t>Another important aspect of this work has been the advocacy of UN agencies for disaggregated information.</w:t>
      </w:r>
    </w:p>
    <w:p w14:paraId="6D6B676B" w14:textId="4C6B77BF" w:rsidR="00447F5C" w:rsidRDefault="00447F5C" w:rsidP="005333D4">
      <w:pPr>
        <w:jc w:val="both"/>
        <w:rPr>
          <w:rFonts w:ascii="Times New Roman" w:hAnsi="Times New Roman" w:cs="Times New Roman"/>
          <w:sz w:val="24"/>
          <w:szCs w:val="24"/>
          <w:lang w:val="en-US"/>
        </w:rPr>
      </w:pPr>
    </w:p>
    <w:p w14:paraId="51DDA83D" w14:textId="77777777" w:rsidR="00447F5C" w:rsidRPr="00A45835" w:rsidRDefault="00447F5C" w:rsidP="005333D4">
      <w:pPr>
        <w:jc w:val="both"/>
        <w:rPr>
          <w:rFonts w:ascii="Times New Roman" w:hAnsi="Times New Roman" w:cs="Times New Roman"/>
          <w:sz w:val="24"/>
          <w:szCs w:val="24"/>
        </w:rPr>
      </w:pPr>
    </w:p>
    <w:p w14:paraId="73A31F5D" w14:textId="4C5E057B" w:rsidR="00412DAD" w:rsidRPr="00412DAD" w:rsidRDefault="007D7F70" w:rsidP="006E1AA0">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lastRenderedPageBreak/>
        <w:t xml:space="preserve">Sustainable Development Goals </w:t>
      </w:r>
    </w:p>
    <w:p w14:paraId="266871F4" w14:textId="0D36229F" w:rsidR="0073516C" w:rsidRPr="0073516C" w:rsidRDefault="0073516C" w:rsidP="005333D4">
      <w:pPr>
        <w:jc w:val="both"/>
        <w:rPr>
          <w:rFonts w:ascii="Times New Roman" w:hAnsi="Times New Roman" w:cs="Times New Roman"/>
          <w:sz w:val="24"/>
          <w:szCs w:val="24"/>
        </w:rPr>
      </w:pPr>
      <w:r w:rsidRPr="0073516C">
        <w:rPr>
          <w:rFonts w:ascii="Times New Roman" w:hAnsi="Times New Roman" w:cs="Times New Roman"/>
          <w:sz w:val="24"/>
          <w:szCs w:val="24"/>
        </w:rPr>
        <w:t xml:space="preserve">A large </w:t>
      </w:r>
      <w:r>
        <w:rPr>
          <w:rFonts w:ascii="Times New Roman" w:hAnsi="Times New Roman" w:cs="Times New Roman"/>
          <w:sz w:val="24"/>
          <w:szCs w:val="24"/>
        </w:rPr>
        <w:t>number</w:t>
      </w:r>
      <w:r w:rsidRPr="0073516C">
        <w:rPr>
          <w:rFonts w:ascii="Times New Roman" w:hAnsi="Times New Roman" w:cs="Times New Roman"/>
          <w:sz w:val="24"/>
          <w:szCs w:val="24"/>
        </w:rPr>
        <w:t xml:space="preserve"> of </w:t>
      </w:r>
      <w:r>
        <w:rPr>
          <w:rFonts w:ascii="Times New Roman" w:hAnsi="Times New Roman" w:cs="Times New Roman"/>
          <w:sz w:val="24"/>
          <w:szCs w:val="24"/>
        </w:rPr>
        <w:t>UN activities have</w:t>
      </w:r>
      <w:r w:rsidRPr="0073516C">
        <w:rPr>
          <w:rFonts w:ascii="Times New Roman" w:hAnsi="Times New Roman" w:cs="Times New Roman"/>
          <w:sz w:val="24"/>
          <w:szCs w:val="24"/>
        </w:rPr>
        <w:t xml:space="preserve"> </w:t>
      </w:r>
      <w:r>
        <w:rPr>
          <w:rFonts w:ascii="Times New Roman" w:hAnsi="Times New Roman" w:cs="Times New Roman"/>
          <w:sz w:val="24"/>
          <w:szCs w:val="24"/>
        </w:rPr>
        <w:t>taken place around the SDGs. This work has contributed to all outcome areas, but will be reviewed here because of its direct linkages to quality of data and access to statistics.</w:t>
      </w:r>
    </w:p>
    <w:p w14:paraId="3BCECA9F" w14:textId="1C2D3425" w:rsidR="00A0530A" w:rsidRDefault="00A0530A" w:rsidP="006E1AA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 support to the government for the establishment of a national SDG framework has been considerable. </w:t>
      </w:r>
      <w:r w:rsidR="00EF06BF" w:rsidRPr="00EF06BF">
        <w:rPr>
          <w:rFonts w:ascii="Times New Roman" w:hAnsi="Times New Roman" w:cs="Times New Roman"/>
          <w:sz w:val="24"/>
          <w:szCs w:val="24"/>
          <w:lang w:val="en-US"/>
        </w:rPr>
        <w:t>UN agencies have played a key role in the SDGs nationalization process, including establishment of the national institutional mechanism and monitoring framework.</w:t>
      </w:r>
    </w:p>
    <w:p w14:paraId="31691A45" w14:textId="2DB66FB1" w:rsidR="009275A7" w:rsidRPr="001A59DB" w:rsidRDefault="001A59DB" w:rsidP="00FF0AD5">
      <w:pPr>
        <w:pStyle w:val="ListParagraph"/>
        <w:numPr>
          <w:ilvl w:val="0"/>
          <w:numId w:val="42"/>
        </w:numPr>
        <w:jc w:val="both"/>
        <w:rPr>
          <w:rFonts w:ascii="Times New Roman" w:hAnsi="Times New Roman" w:cs="Times New Roman"/>
          <w:sz w:val="24"/>
          <w:szCs w:val="24"/>
        </w:rPr>
      </w:pPr>
      <w:r w:rsidRPr="001A59DB">
        <w:rPr>
          <w:rFonts w:ascii="Times New Roman" w:hAnsi="Times New Roman" w:cs="Times New Roman"/>
          <w:b/>
          <w:bCs/>
          <w:i/>
          <w:iCs/>
          <w:sz w:val="24"/>
          <w:szCs w:val="24"/>
        </w:rPr>
        <w:t>P</w:t>
      </w:r>
      <w:r w:rsidR="00A0530A" w:rsidRPr="001A59DB">
        <w:rPr>
          <w:rFonts w:ascii="Times New Roman" w:hAnsi="Times New Roman" w:cs="Times New Roman"/>
          <w:b/>
          <w:bCs/>
          <w:i/>
          <w:iCs/>
          <w:sz w:val="24"/>
          <w:szCs w:val="24"/>
        </w:rPr>
        <w:t>olicy</w:t>
      </w:r>
      <w:r>
        <w:rPr>
          <w:rFonts w:ascii="Times New Roman" w:hAnsi="Times New Roman" w:cs="Times New Roman"/>
          <w:b/>
          <w:bCs/>
          <w:i/>
          <w:iCs/>
          <w:sz w:val="24"/>
          <w:szCs w:val="24"/>
        </w:rPr>
        <w:t xml:space="preserve"> Level</w:t>
      </w:r>
      <w:r>
        <w:rPr>
          <w:rFonts w:ascii="Times New Roman" w:hAnsi="Times New Roman" w:cs="Times New Roman"/>
          <w:sz w:val="24"/>
          <w:szCs w:val="24"/>
        </w:rPr>
        <w:t xml:space="preserve"> – </w:t>
      </w:r>
      <w:r w:rsidR="0073516C">
        <w:rPr>
          <w:rFonts w:ascii="Times New Roman" w:hAnsi="Times New Roman" w:cs="Times New Roman"/>
          <w:sz w:val="24"/>
          <w:szCs w:val="24"/>
        </w:rPr>
        <w:t xml:space="preserve">The </w:t>
      </w:r>
      <w:r w:rsidR="00A0530A" w:rsidRPr="001A59DB">
        <w:rPr>
          <w:rFonts w:ascii="Times New Roman" w:hAnsi="Times New Roman" w:cs="Times New Roman"/>
          <w:sz w:val="24"/>
          <w:szCs w:val="24"/>
        </w:rPr>
        <w:t>UN has supported the government in the review and identification of suitable indicators and targets for the national SDG framework. Existing indicators have been identified, along with sources and frequency of reporting</w:t>
      </w:r>
      <w:r w:rsidR="00EF7EE2">
        <w:rPr>
          <w:rFonts w:ascii="Times New Roman" w:hAnsi="Times New Roman" w:cs="Times New Roman"/>
          <w:sz w:val="24"/>
          <w:szCs w:val="24"/>
        </w:rPr>
        <w:t>, as well as responsible government entities for data collection and analysis</w:t>
      </w:r>
      <w:r w:rsidR="00A0530A" w:rsidRPr="001A59DB">
        <w:rPr>
          <w:rFonts w:ascii="Times New Roman" w:hAnsi="Times New Roman" w:cs="Times New Roman"/>
          <w:sz w:val="24"/>
          <w:szCs w:val="24"/>
        </w:rPr>
        <w:t>.</w:t>
      </w:r>
      <w:r w:rsidR="008520C4">
        <w:rPr>
          <w:rStyle w:val="FootnoteReference"/>
          <w:rFonts w:ascii="Times New Roman" w:hAnsi="Times New Roman" w:cs="Times New Roman"/>
          <w:sz w:val="24"/>
          <w:szCs w:val="24"/>
        </w:rPr>
        <w:footnoteReference w:id="40"/>
      </w:r>
      <w:r w:rsidR="00F851B1" w:rsidRPr="001A59DB">
        <w:rPr>
          <w:rFonts w:ascii="Times New Roman" w:hAnsi="Times New Roman" w:cs="Times New Roman"/>
          <w:sz w:val="24"/>
          <w:szCs w:val="24"/>
        </w:rPr>
        <w:t xml:space="preserve"> This has resulted in the adoption of the national SDG framework with a concrete number of targets and indicators which the government is committed to achiev</w:t>
      </w:r>
      <w:r w:rsidR="00854083">
        <w:rPr>
          <w:rFonts w:ascii="Times New Roman" w:hAnsi="Times New Roman" w:cs="Times New Roman"/>
          <w:sz w:val="24"/>
          <w:szCs w:val="24"/>
        </w:rPr>
        <w:t>ing</w:t>
      </w:r>
      <w:r w:rsidR="00F851B1" w:rsidRPr="001A59DB">
        <w:rPr>
          <w:rFonts w:ascii="Times New Roman" w:hAnsi="Times New Roman" w:cs="Times New Roman"/>
          <w:sz w:val="24"/>
          <w:szCs w:val="24"/>
        </w:rPr>
        <w:t>.</w:t>
      </w:r>
      <w:r w:rsidR="00B560BC">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00EF06BF" w:rsidRPr="00EF06BF">
        <w:rPr>
          <w:rFonts w:ascii="Times New Roman" w:hAnsi="Times New Roman" w:cs="Times New Roman"/>
          <w:sz w:val="24"/>
          <w:szCs w:val="24"/>
        </w:rPr>
        <w:t xml:space="preserve">The UN </w:t>
      </w:r>
      <w:r w:rsidR="00854083">
        <w:rPr>
          <w:rFonts w:ascii="Times New Roman" w:hAnsi="Times New Roman" w:cs="Times New Roman"/>
          <w:sz w:val="24"/>
          <w:szCs w:val="24"/>
        </w:rPr>
        <w:t xml:space="preserve">has </w:t>
      </w:r>
      <w:r w:rsidR="00EF06BF" w:rsidRPr="00EF06BF">
        <w:rPr>
          <w:rFonts w:ascii="Times New Roman" w:hAnsi="Times New Roman" w:cs="Times New Roman"/>
          <w:sz w:val="24"/>
          <w:szCs w:val="24"/>
        </w:rPr>
        <w:t xml:space="preserve">also assisted with the </w:t>
      </w:r>
      <w:r w:rsidR="005F7D81">
        <w:rPr>
          <w:rFonts w:ascii="Times New Roman" w:hAnsi="Times New Roman" w:cs="Times New Roman"/>
          <w:sz w:val="24"/>
          <w:szCs w:val="24"/>
        </w:rPr>
        <w:t>inclusion</w:t>
      </w:r>
      <w:r w:rsidR="00EF06BF" w:rsidRPr="00EF06BF">
        <w:rPr>
          <w:rFonts w:ascii="Times New Roman" w:hAnsi="Times New Roman" w:cs="Times New Roman"/>
          <w:sz w:val="24"/>
          <w:szCs w:val="24"/>
        </w:rPr>
        <w:t xml:space="preserve"> of </w:t>
      </w:r>
      <w:r w:rsidR="005F7D81">
        <w:rPr>
          <w:rFonts w:ascii="Times New Roman" w:hAnsi="Times New Roman" w:cs="Times New Roman"/>
          <w:sz w:val="24"/>
          <w:szCs w:val="24"/>
        </w:rPr>
        <w:t xml:space="preserve">references to </w:t>
      </w:r>
      <w:r w:rsidR="00EF06BF" w:rsidRPr="00EF06BF">
        <w:rPr>
          <w:rFonts w:ascii="Times New Roman" w:hAnsi="Times New Roman" w:cs="Times New Roman"/>
          <w:sz w:val="24"/>
          <w:szCs w:val="24"/>
        </w:rPr>
        <w:t>the SDGs into the Presidential Programme for 2019-2025.</w:t>
      </w:r>
      <w:r w:rsidR="00EF06BF">
        <w:rPr>
          <w:rFonts w:ascii="Times New Roman" w:hAnsi="Times New Roman" w:cs="Times New Roman"/>
          <w:sz w:val="24"/>
          <w:szCs w:val="24"/>
        </w:rPr>
        <w:t xml:space="preserve"> Further, </w:t>
      </w:r>
      <w:r w:rsidR="0065586E" w:rsidRPr="001A59DB">
        <w:rPr>
          <w:rFonts w:ascii="Times New Roman" w:hAnsi="Times New Roman" w:cs="Times New Roman"/>
          <w:sz w:val="24"/>
          <w:szCs w:val="24"/>
        </w:rPr>
        <w:t xml:space="preserve">UN </w:t>
      </w:r>
      <w:r w:rsidR="0073516C">
        <w:rPr>
          <w:rFonts w:ascii="Times New Roman" w:hAnsi="Times New Roman" w:cs="Times New Roman"/>
          <w:sz w:val="24"/>
          <w:szCs w:val="24"/>
        </w:rPr>
        <w:t xml:space="preserve">agencies </w:t>
      </w:r>
      <w:r w:rsidR="0065586E" w:rsidRPr="001A59DB">
        <w:rPr>
          <w:rFonts w:ascii="Times New Roman" w:hAnsi="Times New Roman" w:cs="Times New Roman"/>
          <w:sz w:val="24"/>
          <w:szCs w:val="24"/>
        </w:rPr>
        <w:t>initiated a process of identification of national sectors for acceleration of SDG implementation through a MAPS (Mainstreaming, Acceleration and Policy Support) approach.</w:t>
      </w:r>
      <w:r w:rsidR="0065586E">
        <w:rPr>
          <w:rStyle w:val="FootnoteReference"/>
          <w:rFonts w:ascii="Times New Roman" w:hAnsi="Times New Roman" w:cs="Times New Roman"/>
          <w:sz w:val="24"/>
          <w:szCs w:val="24"/>
        </w:rPr>
        <w:footnoteReference w:id="42"/>
      </w:r>
    </w:p>
    <w:p w14:paraId="1BDAA7F8" w14:textId="77777777" w:rsidR="00A0530A" w:rsidRDefault="00A0530A" w:rsidP="00A0530A">
      <w:pPr>
        <w:pStyle w:val="ListParagraph"/>
        <w:jc w:val="both"/>
        <w:rPr>
          <w:rFonts w:ascii="Times New Roman" w:hAnsi="Times New Roman" w:cs="Times New Roman"/>
          <w:sz w:val="24"/>
          <w:szCs w:val="24"/>
        </w:rPr>
      </w:pPr>
    </w:p>
    <w:p w14:paraId="4F60AC53" w14:textId="5B5E80A0" w:rsidR="00C4769F" w:rsidRPr="00EF06BF" w:rsidRDefault="001A59DB" w:rsidP="00FF0AD5">
      <w:pPr>
        <w:pStyle w:val="ListParagraph"/>
        <w:numPr>
          <w:ilvl w:val="0"/>
          <w:numId w:val="42"/>
        </w:numPr>
        <w:jc w:val="both"/>
        <w:rPr>
          <w:rFonts w:ascii="Times New Roman" w:hAnsi="Times New Roman" w:cs="Times New Roman"/>
          <w:sz w:val="24"/>
          <w:szCs w:val="24"/>
        </w:rPr>
      </w:pPr>
      <w:r w:rsidRPr="00EF06BF">
        <w:rPr>
          <w:rFonts w:ascii="Times New Roman" w:hAnsi="Times New Roman" w:cs="Times New Roman"/>
          <w:b/>
          <w:bCs/>
          <w:i/>
          <w:iCs/>
          <w:sz w:val="24"/>
          <w:szCs w:val="24"/>
        </w:rPr>
        <w:t>I</w:t>
      </w:r>
      <w:r w:rsidR="00A0530A" w:rsidRPr="00EF06BF">
        <w:rPr>
          <w:rFonts w:ascii="Times New Roman" w:hAnsi="Times New Roman" w:cs="Times New Roman"/>
          <w:b/>
          <w:bCs/>
          <w:i/>
          <w:iCs/>
          <w:sz w:val="24"/>
          <w:szCs w:val="24"/>
        </w:rPr>
        <w:t xml:space="preserve">nstitutional </w:t>
      </w:r>
      <w:r w:rsidRPr="00EF06BF">
        <w:rPr>
          <w:rFonts w:ascii="Times New Roman" w:hAnsi="Times New Roman" w:cs="Times New Roman"/>
          <w:b/>
          <w:bCs/>
          <w:i/>
          <w:iCs/>
          <w:sz w:val="24"/>
          <w:szCs w:val="24"/>
        </w:rPr>
        <w:t>L</w:t>
      </w:r>
      <w:r w:rsidR="00A0530A" w:rsidRPr="00EF06BF">
        <w:rPr>
          <w:rFonts w:ascii="Times New Roman" w:hAnsi="Times New Roman" w:cs="Times New Roman"/>
          <w:b/>
          <w:bCs/>
          <w:i/>
          <w:iCs/>
          <w:sz w:val="24"/>
          <w:szCs w:val="24"/>
        </w:rPr>
        <w:t>evel</w:t>
      </w:r>
      <w:r w:rsidRPr="00EF06BF">
        <w:rPr>
          <w:rFonts w:ascii="Times New Roman" w:hAnsi="Times New Roman" w:cs="Times New Roman"/>
          <w:sz w:val="24"/>
          <w:szCs w:val="24"/>
        </w:rPr>
        <w:t xml:space="preserve"> – </w:t>
      </w:r>
      <w:r w:rsidR="0073516C" w:rsidRPr="00EF06BF">
        <w:rPr>
          <w:rFonts w:ascii="Times New Roman" w:hAnsi="Times New Roman" w:cs="Times New Roman"/>
          <w:sz w:val="24"/>
          <w:szCs w:val="24"/>
        </w:rPr>
        <w:t xml:space="preserve">The </w:t>
      </w:r>
      <w:r w:rsidR="00A0530A" w:rsidRPr="00EF06BF">
        <w:rPr>
          <w:rFonts w:ascii="Times New Roman" w:hAnsi="Times New Roman" w:cs="Times New Roman"/>
          <w:sz w:val="24"/>
          <w:szCs w:val="24"/>
        </w:rPr>
        <w:t xml:space="preserve">UN has </w:t>
      </w:r>
      <w:r w:rsidR="0073516C" w:rsidRPr="00EF06BF">
        <w:rPr>
          <w:rFonts w:ascii="Times New Roman" w:hAnsi="Times New Roman" w:cs="Times New Roman"/>
          <w:sz w:val="24"/>
          <w:szCs w:val="24"/>
        </w:rPr>
        <w:t>provided</w:t>
      </w:r>
      <w:r w:rsidR="00A0530A" w:rsidRPr="00EF06BF">
        <w:rPr>
          <w:rFonts w:ascii="Times New Roman" w:hAnsi="Times New Roman" w:cs="Times New Roman"/>
          <w:sz w:val="24"/>
          <w:szCs w:val="24"/>
        </w:rPr>
        <w:t xml:space="preserve"> the government </w:t>
      </w:r>
      <w:r w:rsidR="0073516C" w:rsidRPr="00EF06BF">
        <w:rPr>
          <w:rFonts w:ascii="Times New Roman" w:hAnsi="Times New Roman" w:cs="Times New Roman"/>
          <w:sz w:val="24"/>
          <w:szCs w:val="24"/>
        </w:rPr>
        <w:t xml:space="preserve">with key support </w:t>
      </w:r>
      <w:r w:rsidR="00A0530A" w:rsidRPr="00EF06BF">
        <w:rPr>
          <w:rFonts w:ascii="Times New Roman" w:hAnsi="Times New Roman" w:cs="Times New Roman"/>
          <w:sz w:val="24"/>
          <w:szCs w:val="24"/>
        </w:rPr>
        <w:t>in the establishment of the SDG institutional infrastructure</w:t>
      </w:r>
      <w:r w:rsidR="00F851B1" w:rsidRPr="00EF06BF">
        <w:rPr>
          <w:rFonts w:ascii="Times New Roman" w:hAnsi="Times New Roman" w:cs="Times New Roman"/>
          <w:sz w:val="24"/>
          <w:szCs w:val="24"/>
        </w:rPr>
        <w:t>, which includes the national coordination</w:t>
      </w:r>
      <w:r w:rsidR="00C4769F" w:rsidRPr="00EF06BF">
        <w:rPr>
          <w:rFonts w:ascii="Times New Roman" w:hAnsi="Times New Roman" w:cs="Times New Roman"/>
          <w:sz w:val="24"/>
          <w:szCs w:val="24"/>
        </w:rPr>
        <w:t xml:space="preserve"> and monitoring</w:t>
      </w:r>
      <w:r w:rsidR="00F851B1" w:rsidRPr="00EF06BF">
        <w:rPr>
          <w:rFonts w:ascii="Times New Roman" w:hAnsi="Times New Roman" w:cs="Times New Roman"/>
          <w:sz w:val="24"/>
          <w:szCs w:val="24"/>
        </w:rPr>
        <w:t xml:space="preserve"> mechanisms for the implementation of SDG</w:t>
      </w:r>
      <w:r w:rsidR="0073516C" w:rsidRPr="00EF06BF">
        <w:rPr>
          <w:rFonts w:ascii="Times New Roman" w:hAnsi="Times New Roman" w:cs="Times New Roman"/>
          <w:sz w:val="24"/>
          <w:szCs w:val="24"/>
        </w:rPr>
        <w:t>s</w:t>
      </w:r>
      <w:r w:rsidR="00F851B1" w:rsidRPr="00EF06BF">
        <w:rPr>
          <w:rFonts w:ascii="Times New Roman" w:hAnsi="Times New Roman" w:cs="Times New Roman"/>
          <w:sz w:val="24"/>
          <w:szCs w:val="24"/>
        </w:rPr>
        <w:t xml:space="preserve">. </w:t>
      </w:r>
      <w:r w:rsidR="00A0530A" w:rsidRPr="00EF06BF">
        <w:rPr>
          <w:rFonts w:ascii="Times New Roman" w:hAnsi="Times New Roman" w:cs="Times New Roman"/>
          <w:sz w:val="24"/>
          <w:szCs w:val="24"/>
        </w:rPr>
        <w:t xml:space="preserve">This has included the identification of roles and responsibilities among relevant institutions on data collection, analysis and reporting. </w:t>
      </w:r>
      <w:r w:rsidR="00EF06BF" w:rsidRPr="00EF06BF">
        <w:rPr>
          <w:rFonts w:ascii="Times New Roman" w:hAnsi="Times New Roman" w:cs="Times New Roman"/>
          <w:sz w:val="24"/>
          <w:szCs w:val="24"/>
        </w:rPr>
        <w:t>Key</w:t>
      </w:r>
      <w:r w:rsidR="00A0530A" w:rsidRPr="00EF06BF">
        <w:rPr>
          <w:rFonts w:ascii="Times New Roman" w:hAnsi="Times New Roman" w:cs="Times New Roman"/>
          <w:sz w:val="24"/>
          <w:szCs w:val="24"/>
        </w:rPr>
        <w:t xml:space="preserve"> element</w:t>
      </w:r>
      <w:r w:rsidR="00EF06BF" w:rsidRPr="00EF06BF">
        <w:rPr>
          <w:rFonts w:ascii="Times New Roman" w:hAnsi="Times New Roman" w:cs="Times New Roman"/>
          <w:sz w:val="24"/>
          <w:szCs w:val="24"/>
        </w:rPr>
        <w:t>s</w:t>
      </w:r>
      <w:r w:rsidR="00A0530A" w:rsidRPr="00EF06BF">
        <w:rPr>
          <w:rFonts w:ascii="Times New Roman" w:hAnsi="Times New Roman" w:cs="Times New Roman"/>
          <w:sz w:val="24"/>
          <w:szCs w:val="24"/>
        </w:rPr>
        <w:t xml:space="preserve"> of this </w:t>
      </w:r>
      <w:r w:rsidR="00EF06BF" w:rsidRPr="00EF06BF">
        <w:rPr>
          <w:rFonts w:ascii="Times New Roman" w:hAnsi="Times New Roman" w:cs="Times New Roman"/>
          <w:sz w:val="24"/>
          <w:szCs w:val="24"/>
        </w:rPr>
        <w:t xml:space="preserve">support have </w:t>
      </w:r>
      <w:r w:rsidR="00A0530A" w:rsidRPr="00EF06BF">
        <w:rPr>
          <w:rFonts w:ascii="Times New Roman" w:hAnsi="Times New Roman" w:cs="Times New Roman"/>
          <w:sz w:val="24"/>
          <w:szCs w:val="24"/>
        </w:rPr>
        <w:t>been the establishment of</w:t>
      </w:r>
      <w:r w:rsidR="00EF06BF" w:rsidRPr="00EF06BF">
        <w:rPr>
          <w:rFonts w:ascii="Times New Roman" w:hAnsi="Times New Roman" w:cs="Times New Roman"/>
          <w:sz w:val="24"/>
          <w:szCs w:val="24"/>
        </w:rPr>
        <w:t xml:space="preserve"> a </w:t>
      </w:r>
      <w:r w:rsidR="007579BE">
        <w:rPr>
          <w:rFonts w:ascii="Times New Roman" w:hAnsi="Times New Roman" w:cs="Times New Roman"/>
          <w:sz w:val="24"/>
          <w:szCs w:val="24"/>
        </w:rPr>
        <w:t>“</w:t>
      </w:r>
      <w:r w:rsidR="007579BE" w:rsidRPr="007579BE">
        <w:rPr>
          <w:rFonts w:ascii="Times New Roman" w:hAnsi="Times New Roman" w:cs="Times New Roman"/>
          <w:i/>
          <w:iCs/>
          <w:sz w:val="24"/>
          <w:szCs w:val="24"/>
        </w:rPr>
        <w:t>Working Group on SDGs</w:t>
      </w:r>
      <w:r w:rsidR="007579BE">
        <w:rPr>
          <w:rFonts w:ascii="Times New Roman" w:hAnsi="Times New Roman" w:cs="Times New Roman"/>
          <w:sz w:val="24"/>
          <w:szCs w:val="24"/>
        </w:rPr>
        <w:t>”</w:t>
      </w:r>
      <w:r w:rsidR="007579BE">
        <w:rPr>
          <w:rStyle w:val="FootnoteReference"/>
          <w:rFonts w:ascii="Times New Roman" w:hAnsi="Times New Roman" w:cs="Times New Roman"/>
          <w:sz w:val="24"/>
          <w:szCs w:val="24"/>
        </w:rPr>
        <w:footnoteReference w:id="43"/>
      </w:r>
      <w:r w:rsidR="007579BE" w:rsidRPr="00EF06BF">
        <w:rPr>
          <w:rFonts w:ascii="Times New Roman" w:hAnsi="Times New Roman" w:cs="Times New Roman"/>
          <w:sz w:val="24"/>
          <w:szCs w:val="24"/>
        </w:rPr>
        <w:t xml:space="preserve"> </w:t>
      </w:r>
      <w:r w:rsidR="007579BE">
        <w:rPr>
          <w:rFonts w:ascii="Times New Roman" w:hAnsi="Times New Roman" w:cs="Times New Roman"/>
          <w:sz w:val="24"/>
          <w:szCs w:val="24"/>
        </w:rPr>
        <w:t>and a</w:t>
      </w:r>
      <w:r w:rsidR="00EF06BF" w:rsidRPr="00EF06BF">
        <w:rPr>
          <w:rFonts w:ascii="Times New Roman" w:hAnsi="Times New Roman" w:cs="Times New Roman"/>
          <w:sz w:val="24"/>
          <w:szCs w:val="24"/>
        </w:rPr>
        <w:t xml:space="preserve"> </w:t>
      </w:r>
      <w:r w:rsidR="007579BE">
        <w:rPr>
          <w:rFonts w:ascii="Times New Roman" w:hAnsi="Times New Roman" w:cs="Times New Roman"/>
          <w:sz w:val="24"/>
          <w:szCs w:val="24"/>
        </w:rPr>
        <w:t>“</w:t>
      </w:r>
      <w:r w:rsidR="00EF06BF" w:rsidRPr="007579BE">
        <w:rPr>
          <w:rFonts w:ascii="Times New Roman" w:hAnsi="Times New Roman" w:cs="Times New Roman"/>
          <w:i/>
          <w:iCs/>
          <w:sz w:val="24"/>
          <w:szCs w:val="24"/>
        </w:rPr>
        <w:t>platform</w:t>
      </w:r>
      <w:r w:rsidR="007579BE">
        <w:rPr>
          <w:rFonts w:ascii="Times New Roman" w:hAnsi="Times New Roman" w:cs="Times New Roman"/>
          <w:sz w:val="24"/>
          <w:szCs w:val="24"/>
        </w:rPr>
        <w:t>”</w:t>
      </w:r>
      <w:r w:rsidR="00EF06BF" w:rsidRPr="00EF06BF">
        <w:rPr>
          <w:rFonts w:ascii="Times New Roman" w:hAnsi="Times New Roman" w:cs="Times New Roman"/>
          <w:sz w:val="24"/>
          <w:szCs w:val="24"/>
        </w:rPr>
        <w:t xml:space="preserve"> </w:t>
      </w:r>
      <w:r w:rsidR="007579BE">
        <w:rPr>
          <w:rFonts w:ascii="Times New Roman" w:hAnsi="Times New Roman" w:cs="Times New Roman"/>
          <w:sz w:val="24"/>
          <w:szCs w:val="24"/>
        </w:rPr>
        <w:t>for the</w:t>
      </w:r>
      <w:r w:rsidR="00EF06BF" w:rsidRPr="00EF06BF">
        <w:rPr>
          <w:rFonts w:ascii="Times New Roman" w:hAnsi="Times New Roman" w:cs="Times New Roman"/>
          <w:sz w:val="24"/>
          <w:szCs w:val="24"/>
        </w:rPr>
        <w:t xml:space="preserve"> </w:t>
      </w:r>
      <w:r w:rsidR="007579BE">
        <w:rPr>
          <w:rFonts w:ascii="Times New Roman" w:hAnsi="Times New Roman" w:cs="Times New Roman"/>
          <w:sz w:val="24"/>
          <w:szCs w:val="24"/>
        </w:rPr>
        <w:t>coordination of all activities</w:t>
      </w:r>
      <w:r w:rsidR="00EF06BF" w:rsidRPr="00EF06BF">
        <w:rPr>
          <w:rFonts w:ascii="Times New Roman" w:hAnsi="Times New Roman" w:cs="Times New Roman"/>
          <w:sz w:val="24"/>
          <w:szCs w:val="24"/>
        </w:rPr>
        <w:t xml:space="preserve"> related to SDGs in the country</w:t>
      </w:r>
      <w:r w:rsidR="00A0530A" w:rsidRPr="00EF06BF">
        <w:rPr>
          <w:rFonts w:ascii="Times New Roman" w:hAnsi="Times New Roman" w:cs="Times New Roman"/>
          <w:sz w:val="24"/>
          <w:szCs w:val="24"/>
        </w:rPr>
        <w:t>.</w:t>
      </w:r>
      <w:r w:rsidR="00EF06BF">
        <w:rPr>
          <w:rFonts w:ascii="Times New Roman" w:hAnsi="Times New Roman" w:cs="Times New Roman"/>
          <w:sz w:val="24"/>
          <w:szCs w:val="24"/>
        </w:rPr>
        <w:t xml:space="preserve"> </w:t>
      </w:r>
      <w:r w:rsidR="009275A7" w:rsidRPr="00EF06BF">
        <w:rPr>
          <w:rFonts w:ascii="Times New Roman" w:hAnsi="Times New Roman" w:cs="Times New Roman"/>
          <w:sz w:val="24"/>
          <w:szCs w:val="24"/>
        </w:rPr>
        <w:t xml:space="preserve">As has been mentioned, the UN is also supporting </w:t>
      </w:r>
      <w:r w:rsidR="00EF06BF">
        <w:rPr>
          <w:rFonts w:ascii="Times New Roman" w:hAnsi="Times New Roman" w:cs="Times New Roman"/>
          <w:sz w:val="24"/>
          <w:szCs w:val="24"/>
        </w:rPr>
        <w:t xml:space="preserve">the </w:t>
      </w:r>
      <w:r w:rsidR="00EF06BF" w:rsidRPr="00EF06BF">
        <w:rPr>
          <w:rFonts w:ascii="Times New Roman" w:hAnsi="Times New Roman" w:cs="Times New Roman"/>
          <w:sz w:val="24"/>
          <w:szCs w:val="24"/>
        </w:rPr>
        <w:t xml:space="preserve">State Statistics Committee </w:t>
      </w:r>
      <w:r w:rsidR="0073516C" w:rsidRPr="00EF06BF">
        <w:rPr>
          <w:rFonts w:ascii="Times New Roman" w:hAnsi="Times New Roman" w:cs="Times New Roman"/>
          <w:sz w:val="24"/>
          <w:szCs w:val="24"/>
        </w:rPr>
        <w:t>in developing</w:t>
      </w:r>
      <w:r w:rsidR="009275A7" w:rsidRPr="00EF06BF">
        <w:rPr>
          <w:rFonts w:ascii="Times New Roman" w:hAnsi="Times New Roman" w:cs="Times New Roman"/>
          <w:sz w:val="24"/>
          <w:szCs w:val="24"/>
        </w:rPr>
        <w:t xml:space="preserve"> a database for the SDG indicators, which will be used to inform the planning and budgeting process.</w:t>
      </w:r>
      <w:r w:rsidRPr="00EF06BF">
        <w:rPr>
          <w:rFonts w:ascii="Times New Roman" w:hAnsi="Times New Roman" w:cs="Times New Roman"/>
          <w:sz w:val="24"/>
          <w:szCs w:val="24"/>
        </w:rPr>
        <w:t xml:space="preserve"> </w:t>
      </w:r>
      <w:r w:rsidR="0073516C" w:rsidRPr="00EF06BF">
        <w:rPr>
          <w:rFonts w:ascii="Times New Roman" w:hAnsi="Times New Roman" w:cs="Times New Roman"/>
          <w:sz w:val="24"/>
          <w:szCs w:val="24"/>
        </w:rPr>
        <w:t>Another contribution has been the establishment of</w:t>
      </w:r>
      <w:r w:rsidR="00C4769F" w:rsidRPr="00EF06BF">
        <w:rPr>
          <w:rFonts w:ascii="Times New Roman" w:hAnsi="Times New Roman" w:cs="Times New Roman"/>
          <w:sz w:val="24"/>
          <w:szCs w:val="24"/>
        </w:rPr>
        <w:t xml:space="preserve"> </w:t>
      </w:r>
      <w:r w:rsidR="00595B43">
        <w:rPr>
          <w:rFonts w:ascii="Times New Roman" w:hAnsi="Times New Roman" w:cs="Times New Roman"/>
          <w:sz w:val="24"/>
          <w:szCs w:val="24"/>
        </w:rPr>
        <w:t>the</w:t>
      </w:r>
      <w:r w:rsidR="00C4769F" w:rsidRPr="00EF06BF">
        <w:rPr>
          <w:rFonts w:ascii="Times New Roman" w:hAnsi="Times New Roman" w:cs="Times New Roman"/>
          <w:sz w:val="24"/>
          <w:szCs w:val="24"/>
        </w:rPr>
        <w:t xml:space="preserve"> </w:t>
      </w:r>
      <w:r w:rsidR="00595B43">
        <w:rPr>
          <w:rFonts w:ascii="Times New Roman" w:hAnsi="Times New Roman" w:cs="Times New Roman"/>
          <w:sz w:val="24"/>
          <w:szCs w:val="24"/>
        </w:rPr>
        <w:t>“</w:t>
      </w:r>
      <w:r w:rsidR="00C4769F" w:rsidRPr="00595B43">
        <w:rPr>
          <w:rFonts w:ascii="Times New Roman" w:hAnsi="Times New Roman" w:cs="Times New Roman"/>
          <w:i/>
          <w:iCs/>
          <w:sz w:val="24"/>
          <w:szCs w:val="24"/>
        </w:rPr>
        <w:t>Training and Methodolog</w:t>
      </w:r>
      <w:r w:rsidR="00EF06BF" w:rsidRPr="00595B43">
        <w:rPr>
          <w:rFonts w:ascii="Times New Roman" w:hAnsi="Times New Roman" w:cs="Times New Roman"/>
          <w:i/>
          <w:iCs/>
          <w:sz w:val="24"/>
          <w:szCs w:val="24"/>
        </w:rPr>
        <w:t>ical</w:t>
      </w:r>
      <w:r w:rsidR="00C4769F" w:rsidRPr="00595B43">
        <w:rPr>
          <w:rFonts w:ascii="Times New Roman" w:hAnsi="Times New Roman" w:cs="Times New Roman"/>
          <w:i/>
          <w:iCs/>
          <w:sz w:val="24"/>
          <w:szCs w:val="24"/>
        </w:rPr>
        <w:t xml:space="preserve"> Centre</w:t>
      </w:r>
      <w:r w:rsidR="00595B43" w:rsidRPr="00595B43">
        <w:rPr>
          <w:rFonts w:ascii="Times New Roman" w:hAnsi="Times New Roman" w:cs="Times New Roman"/>
          <w:i/>
          <w:iCs/>
          <w:sz w:val="24"/>
          <w:szCs w:val="24"/>
        </w:rPr>
        <w:t xml:space="preserve"> for SDGs</w:t>
      </w:r>
      <w:r w:rsidR="00595B43">
        <w:rPr>
          <w:rFonts w:ascii="Times New Roman" w:hAnsi="Times New Roman" w:cs="Times New Roman"/>
          <w:sz w:val="24"/>
          <w:szCs w:val="24"/>
        </w:rPr>
        <w:t>”</w:t>
      </w:r>
      <w:r w:rsidR="00643695" w:rsidRPr="00EF06BF">
        <w:rPr>
          <w:rFonts w:ascii="Times New Roman" w:hAnsi="Times New Roman" w:cs="Times New Roman"/>
          <w:sz w:val="24"/>
          <w:szCs w:val="24"/>
        </w:rPr>
        <w:t xml:space="preserve"> under the Institute of International Relations of the Ministry of Foreign Affairs</w:t>
      </w:r>
      <w:r w:rsidR="0073516C" w:rsidRPr="00EF06BF">
        <w:rPr>
          <w:rFonts w:ascii="Times New Roman" w:hAnsi="Times New Roman" w:cs="Times New Roman"/>
          <w:sz w:val="24"/>
          <w:szCs w:val="24"/>
        </w:rPr>
        <w:t xml:space="preserve">, </w:t>
      </w:r>
      <w:r w:rsidR="00595B43">
        <w:rPr>
          <w:rFonts w:ascii="Times New Roman" w:hAnsi="Times New Roman" w:cs="Times New Roman"/>
          <w:sz w:val="24"/>
          <w:szCs w:val="24"/>
        </w:rPr>
        <w:t>whose mandate is</w:t>
      </w:r>
      <w:r w:rsidR="0073516C" w:rsidRPr="00EF06BF">
        <w:rPr>
          <w:rFonts w:ascii="Times New Roman" w:hAnsi="Times New Roman" w:cs="Times New Roman"/>
          <w:sz w:val="24"/>
          <w:szCs w:val="24"/>
        </w:rPr>
        <w:t xml:space="preserve"> </w:t>
      </w:r>
      <w:r w:rsidR="00595B43">
        <w:rPr>
          <w:rFonts w:ascii="Times New Roman" w:hAnsi="Times New Roman" w:cs="Times New Roman"/>
          <w:sz w:val="24"/>
          <w:szCs w:val="24"/>
        </w:rPr>
        <w:t xml:space="preserve">to </w:t>
      </w:r>
      <w:r w:rsidR="0073516C" w:rsidRPr="00EF06BF">
        <w:rPr>
          <w:rFonts w:ascii="Times New Roman" w:hAnsi="Times New Roman" w:cs="Times New Roman"/>
          <w:sz w:val="24"/>
          <w:szCs w:val="24"/>
        </w:rPr>
        <w:t>promote the SDGs</w:t>
      </w:r>
      <w:r w:rsidR="00C4769F" w:rsidRPr="00EF06BF">
        <w:rPr>
          <w:rFonts w:ascii="Times New Roman" w:hAnsi="Times New Roman" w:cs="Times New Roman"/>
          <w:sz w:val="24"/>
          <w:szCs w:val="24"/>
        </w:rPr>
        <w:t xml:space="preserve"> among </w:t>
      </w:r>
      <w:r w:rsidR="00595B43">
        <w:rPr>
          <w:rFonts w:ascii="Times New Roman" w:hAnsi="Times New Roman" w:cs="Times New Roman"/>
          <w:sz w:val="24"/>
          <w:szCs w:val="24"/>
        </w:rPr>
        <w:t>students,</w:t>
      </w:r>
      <w:r w:rsidR="0073516C" w:rsidRPr="00EF06BF">
        <w:rPr>
          <w:rFonts w:ascii="Times New Roman" w:hAnsi="Times New Roman" w:cs="Times New Roman"/>
          <w:sz w:val="24"/>
          <w:szCs w:val="24"/>
        </w:rPr>
        <w:t xml:space="preserve"> </w:t>
      </w:r>
      <w:r w:rsidR="00595B43">
        <w:rPr>
          <w:rFonts w:ascii="Times New Roman" w:hAnsi="Times New Roman" w:cs="Times New Roman"/>
          <w:sz w:val="24"/>
          <w:szCs w:val="24"/>
        </w:rPr>
        <w:t>public</w:t>
      </w:r>
      <w:r w:rsidR="00C4769F" w:rsidRPr="00EF06BF">
        <w:rPr>
          <w:rFonts w:ascii="Times New Roman" w:hAnsi="Times New Roman" w:cs="Times New Roman"/>
          <w:sz w:val="24"/>
          <w:szCs w:val="24"/>
        </w:rPr>
        <w:t xml:space="preserve"> service</w:t>
      </w:r>
      <w:r w:rsidR="00595B43">
        <w:rPr>
          <w:rFonts w:ascii="Times New Roman" w:hAnsi="Times New Roman" w:cs="Times New Roman"/>
          <w:sz w:val="24"/>
          <w:szCs w:val="24"/>
        </w:rPr>
        <w:t xml:space="preserve"> and the broader society</w:t>
      </w:r>
      <w:r w:rsidR="00EF06BF">
        <w:rPr>
          <w:rFonts w:ascii="Times New Roman" w:hAnsi="Times New Roman" w:cs="Times New Roman"/>
          <w:sz w:val="24"/>
          <w:szCs w:val="24"/>
        </w:rPr>
        <w:t>.</w:t>
      </w:r>
    </w:p>
    <w:p w14:paraId="5FF5BFE0" w14:textId="77777777" w:rsidR="009275A7" w:rsidRPr="009275A7" w:rsidRDefault="009275A7" w:rsidP="009275A7">
      <w:pPr>
        <w:pStyle w:val="ListParagraph"/>
        <w:rPr>
          <w:rFonts w:ascii="Times New Roman" w:hAnsi="Times New Roman" w:cs="Times New Roman"/>
          <w:sz w:val="24"/>
          <w:szCs w:val="24"/>
        </w:rPr>
      </w:pPr>
    </w:p>
    <w:p w14:paraId="388B465D" w14:textId="3CA1CC82" w:rsidR="00A0530A" w:rsidRPr="0073516C" w:rsidRDefault="001A59DB" w:rsidP="00FF0AD5">
      <w:pPr>
        <w:pStyle w:val="ListParagraph"/>
        <w:numPr>
          <w:ilvl w:val="0"/>
          <w:numId w:val="42"/>
        </w:numPr>
        <w:jc w:val="both"/>
        <w:rPr>
          <w:rFonts w:ascii="Times New Roman" w:hAnsi="Times New Roman" w:cs="Times New Roman"/>
          <w:sz w:val="24"/>
          <w:szCs w:val="24"/>
        </w:rPr>
      </w:pPr>
      <w:r w:rsidRPr="001A59DB">
        <w:rPr>
          <w:rFonts w:ascii="Times New Roman" w:hAnsi="Times New Roman" w:cs="Times New Roman"/>
          <w:b/>
          <w:bCs/>
          <w:i/>
          <w:iCs/>
          <w:sz w:val="24"/>
          <w:szCs w:val="24"/>
        </w:rPr>
        <w:t>A</w:t>
      </w:r>
      <w:r w:rsidR="00A0530A" w:rsidRPr="001A59DB">
        <w:rPr>
          <w:rFonts w:ascii="Times New Roman" w:hAnsi="Times New Roman" w:cs="Times New Roman"/>
          <w:b/>
          <w:bCs/>
          <w:i/>
          <w:iCs/>
          <w:sz w:val="24"/>
          <w:szCs w:val="24"/>
        </w:rPr>
        <w:t>dvocacy</w:t>
      </w:r>
      <w:r w:rsidR="009275A7" w:rsidRPr="001A59DB">
        <w:rPr>
          <w:rFonts w:ascii="Times New Roman" w:hAnsi="Times New Roman" w:cs="Times New Roman"/>
          <w:b/>
          <w:bCs/>
          <w:i/>
          <w:iCs/>
          <w:sz w:val="24"/>
          <w:szCs w:val="24"/>
        </w:rPr>
        <w:t xml:space="preserve"> and </w:t>
      </w:r>
      <w:r w:rsidRPr="001A59DB">
        <w:rPr>
          <w:rFonts w:ascii="Times New Roman" w:hAnsi="Times New Roman" w:cs="Times New Roman"/>
          <w:b/>
          <w:bCs/>
          <w:i/>
          <w:iCs/>
          <w:sz w:val="24"/>
          <w:szCs w:val="24"/>
        </w:rPr>
        <w:t>E</w:t>
      </w:r>
      <w:r w:rsidR="009275A7" w:rsidRPr="001A59DB">
        <w:rPr>
          <w:rFonts w:ascii="Times New Roman" w:hAnsi="Times New Roman" w:cs="Times New Roman"/>
          <w:b/>
          <w:bCs/>
          <w:i/>
          <w:iCs/>
          <w:sz w:val="24"/>
          <w:szCs w:val="24"/>
        </w:rPr>
        <w:t>ngagement</w:t>
      </w:r>
      <w:r>
        <w:rPr>
          <w:rFonts w:ascii="Times New Roman" w:hAnsi="Times New Roman" w:cs="Times New Roman"/>
          <w:sz w:val="24"/>
          <w:szCs w:val="24"/>
        </w:rPr>
        <w:t xml:space="preserve"> –</w:t>
      </w:r>
      <w:r w:rsidR="0073516C">
        <w:rPr>
          <w:rFonts w:ascii="Times New Roman" w:hAnsi="Times New Roman" w:cs="Times New Roman"/>
          <w:sz w:val="24"/>
          <w:szCs w:val="24"/>
        </w:rPr>
        <w:t xml:space="preserve"> </w:t>
      </w:r>
      <w:r w:rsidRPr="001A59DB">
        <w:rPr>
          <w:rFonts w:ascii="Times New Roman" w:hAnsi="Times New Roman" w:cs="Times New Roman"/>
          <w:sz w:val="24"/>
          <w:szCs w:val="24"/>
        </w:rPr>
        <w:t xml:space="preserve">To increase awareness of local governments about the </w:t>
      </w:r>
      <w:r w:rsidR="0073516C">
        <w:rPr>
          <w:rFonts w:ascii="Times New Roman" w:hAnsi="Times New Roman" w:cs="Times New Roman"/>
          <w:sz w:val="24"/>
          <w:szCs w:val="24"/>
        </w:rPr>
        <w:t>SDGs</w:t>
      </w:r>
      <w:r w:rsidRPr="001A59DB">
        <w:rPr>
          <w:rFonts w:ascii="Times New Roman" w:hAnsi="Times New Roman" w:cs="Times New Roman"/>
          <w:sz w:val="24"/>
          <w:szCs w:val="24"/>
        </w:rPr>
        <w:t xml:space="preserve"> and related statistical</w:t>
      </w:r>
      <w:r>
        <w:rPr>
          <w:rFonts w:ascii="Times New Roman" w:hAnsi="Times New Roman" w:cs="Times New Roman"/>
          <w:sz w:val="24"/>
          <w:szCs w:val="24"/>
        </w:rPr>
        <w:t xml:space="preserve"> </w:t>
      </w:r>
      <w:r w:rsidRPr="001A59DB">
        <w:rPr>
          <w:rFonts w:ascii="Times New Roman" w:hAnsi="Times New Roman" w:cs="Times New Roman"/>
          <w:sz w:val="24"/>
          <w:szCs w:val="24"/>
        </w:rPr>
        <w:t>processes,</w:t>
      </w:r>
      <w:r w:rsidR="0073516C">
        <w:rPr>
          <w:rFonts w:ascii="Times New Roman" w:hAnsi="Times New Roman" w:cs="Times New Roman"/>
          <w:sz w:val="24"/>
          <w:szCs w:val="24"/>
        </w:rPr>
        <w:t xml:space="preserve"> the UN organized</w:t>
      </w:r>
      <w:r w:rsidRPr="001A59DB">
        <w:rPr>
          <w:rFonts w:ascii="Times New Roman" w:hAnsi="Times New Roman" w:cs="Times New Roman"/>
          <w:sz w:val="24"/>
          <w:szCs w:val="24"/>
        </w:rPr>
        <w:t xml:space="preserve"> a series of workshops in </w:t>
      </w:r>
      <w:r w:rsidR="0073516C">
        <w:rPr>
          <w:rFonts w:ascii="Times New Roman" w:hAnsi="Times New Roman" w:cs="Times New Roman"/>
          <w:sz w:val="24"/>
          <w:szCs w:val="24"/>
        </w:rPr>
        <w:t>all</w:t>
      </w:r>
      <w:r w:rsidRPr="001A59DB">
        <w:rPr>
          <w:rFonts w:ascii="Times New Roman" w:hAnsi="Times New Roman" w:cs="Times New Roman"/>
          <w:sz w:val="24"/>
          <w:szCs w:val="24"/>
        </w:rPr>
        <w:t xml:space="preserve"> region</w:t>
      </w:r>
      <w:r w:rsidR="0073516C">
        <w:rPr>
          <w:rFonts w:ascii="Times New Roman" w:hAnsi="Times New Roman" w:cs="Times New Roman"/>
          <w:sz w:val="24"/>
          <w:szCs w:val="24"/>
        </w:rPr>
        <w:t>s</w:t>
      </w:r>
      <w:r w:rsidRPr="001A59DB">
        <w:rPr>
          <w:rFonts w:ascii="Times New Roman" w:hAnsi="Times New Roman" w:cs="Times New Roman"/>
          <w:sz w:val="24"/>
          <w:szCs w:val="24"/>
        </w:rPr>
        <w:t>.</w:t>
      </w:r>
      <w:r w:rsidR="00F20078" w:rsidRPr="001A59DB">
        <w:rPr>
          <w:rFonts w:ascii="Times New Roman" w:hAnsi="Times New Roman" w:cs="Times New Roman"/>
          <w:sz w:val="24"/>
          <w:szCs w:val="24"/>
        </w:rPr>
        <w:t xml:space="preserve"> </w:t>
      </w:r>
      <w:r w:rsidR="0073516C" w:rsidRPr="001A59DB">
        <w:rPr>
          <w:rFonts w:ascii="Times New Roman" w:hAnsi="Times New Roman" w:cs="Times New Roman"/>
          <w:sz w:val="24"/>
          <w:szCs w:val="24"/>
        </w:rPr>
        <w:t xml:space="preserve">UN </w:t>
      </w:r>
      <w:r w:rsidR="0073516C">
        <w:rPr>
          <w:rFonts w:ascii="Times New Roman" w:hAnsi="Times New Roman" w:cs="Times New Roman"/>
          <w:sz w:val="24"/>
          <w:szCs w:val="24"/>
        </w:rPr>
        <w:t xml:space="preserve">agencies have also </w:t>
      </w:r>
      <w:r w:rsidR="0073516C" w:rsidRPr="001A59DB">
        <w:rPr>
          <w:rFonts w:ascii="Times New Roman" w:hAnsi="Times New Roman" w:cs="Times New Roman"/>
          <w:sz w:val="24"/>
          <w:szCs w:val="24"/>
        </w:rPr>
        <w:t xml:space="preserve">facilitated the engagement of civil society and private sector in the SDG processes. </w:t>
      </w:r>
      <w:r w:rsidR="00F20078" w:rsidRPr="001A59DB">
        <w:rPr>
          <w:rFonts w:ascii="Times New Roman" w:hAnsi="Times New Roman" w:cs="Times New Roman"/>
          <w:sz w:val="24"/>
          <w:szCs w:val="24"/>
        </w:rPr>
        <w:t>UN</w:t>
      </w:r>
      <w:r w:rsidR="00947B47">
        <w:rPr>
          <w:rFonts w:ascii="Times New Roman" w:hAnsi="Times New Roman" w:cs="Times New Roman"/>
          <w:sz w:val="24"/>
          <w:szCs w:val="24"/>
        </w:rPr>
        <w:t xml:space="preserve"> agencies</w:t>
      </w:r>
      <w:r w:rsidR="00F20078" w:rsidRPr="001A59DB">
        <w:rPr>
          <w:rFonts w:ascii="Times New Roman" w:hAnsi="Times New Roman" w:cs="Times New Roman"/>
          <w:sz w:val="24"/>
          <w:szCs w:val="24"/>
        </w:rPr>
        <w:t xml:space="preserve"> </w:t>
      </w:r>
      <w:r w:rsidR="0073516C">
        <w:rPr>
          <w:rFonts w:ascii="Times New Roman" w:hAnsi="Times New Roman" w:cs="Times New Roman"/>
          <w:sz w:val="24"/>
          <w:szCs w:val="24"/>
        </w:rPr>
        <w:t>ha</w:t>
      </w:r>
      <w:r w:rsidR="00947B47">
        <w:rPr>
          <w:rFonts w:ascii="Times New Roman" w:hAnsi="Times New Roman" w:cs="Times New Roman"/>
          <w:sz w:val="24"/>
          <w:szCs w:val="24"/>
        </w:rPr>
        <w:t>ve</w:t>
      </w:r>
      <w:r w:rsidR="0073516C">
        <w:rPr>
          <w:rFonts w:ascii="Times New Roman" w:hAnsi="Times New Roman" w:cs="Times New Roman"/>
          <w:sz w:val="24"/>
          <w:szCs w:val="24"/>
        </w:rPr>
        <w:t xml:space="preserve"> </w:t>
      </w:r>
      <w:r w:rsidR="00F20078" w:rsidRPr="001A59DB">
        <w:rPr>
          <w:rFonts w:ascii="Times New Roman" w:hAnsi="Times New Roman" w:cs="Times New Roman"/>
          <w:sz w:val="24"/>
          <w:szCs w:val="24"/>
        </w:rPr>
        <w:t xml:space="preserve">facilitated exchange </w:t>
      </w:r>
      <w:r w:rsidR="00947B47">
        <w:rPr>
          <w:rFonts w:ascii="Times New Roman" w:hAnsi="Times New Roman" w:cs="Times New Roman"/>
          <w:sz w:val="24"/>
          <w:szCs w:val="24"/>
        </w:rPr>
        <w:t xml:space="preserve">of </w:t>
      </w:r>
      <w:r w:rsidR="00947B47" w:rsidRPr="001A59DB">
        <w:rPr>
          <w:rFonts w:ascii="Times New Roman" w:hAnsi="Times New Roman" w:cs="Times New Roman"/>
          <w:sz w:val="24"/>
          <w:szCs w:val="24"/>
        </w:rPr>
        <w:t>experience</w:t>
      </w:r>
      <w:r w:rsidR="00947B47">
        <w:rPr>
          <w:rFonts w:ascii="Times New Roman" w:hAnsi="Times New Roman" w:cs="Times New Roman"/>
          <w:sz w:val="24"/>
          <w:szCs w:val="24"/>
        </w:rPr>
        <w:t xml:space="preserve">, </w:t>
      </w:r>
      <w:r w:rsidR="00F20078" w:rsidRPr="001A59DB">
        <w:rPr>
          <w:rFonts w:ascii="Times New Roman" w:hAnsi="Times New Roman" w:cs="Times New Roman"/>
          <w:sz w:val="24"/>
          <w:szCs w:val="24"/>
        </w:rPr>
        <w:t>discussions, study visits</w:t>
      </w:r>
      <w:r w:rsidR="00947B47">
        <w:rPr>
          <w:rFonts w:ascii="Times New Roman" w:hAnsi="Times New Roman" w:cs="Times New Roman"/>
          <w:sz w:val="24"/>
          <w:szCs w:val="24"/>
        </w:rPr>
        <w:t xml:space="preserve"> and </w:t>
      </w:r>
      <w:r w:rsidR="00F20078" w:rsidRPr="001A59DB">
        <w:rPr>
          <w:rFonts w:ascii="Times New Roman" w:hAnsi="Times New Roman" w:cs="Times New Roman"/>
          <w:sz w:val="24"/>
          <w:szCs w:val="24"/>
        </w:rPr>
        <w:t xml:space="preserve">materials </w:t>
      </w:r>
      <w:r w:rsidR="0073516C">
        <w:rPr>
          <w:rFonts w:ascii="Times New Roman" w:hAnsi="Times New Roman" w:cs="Times New Roman"/>
          <w:sz w:val="24"/>
          <w:szCs w:val="24"/>
        </w:rPr>
        <w:t>for government officials</w:t>
      </w:r>
      <w:r w:rsidR="00F20078" w:rsidRPr="001A59DB">
        <w:rPr>
          <w:rFonts w:ascii="Times New Roman" w:hAnsi="Times New Roman" w:cs="Times New Roman"/>
          <w:sz w:val="24"/>
          <w:szCs w:val="24"/>
        </w:rPr>
        <w:t>.</w:t>
      </w:r>
      <w:r w:rsidR="0073516C">
        <w:rPr>
          <w:rFonts w:ascii="Times New Roman" w:hAnsi="Times New Roman" w:cs="Times New Roman"/>
          <w:sz w:val="24"/>
          <w:szCs w:val="24"/>
        </w:rPr>
        <w:t xml:space="preserve"> </w:t>
      </w:r>
      <w:r w:rsidR="0073516C" w:rsidRPr="0073516C">
        <w:rPr>
          <w:rFonts w:ascii="Times New Roman" w:hAnsi="Times New Roman" w:cs="Times New Roman"/>
          <w:sz w:val="24"/>
          <w:szCs w:val="24"/>
        </w:rPr>
        <w:t xml:space="preserve">The </w:t>
      </w:r>
      <w:r w:rsidR="00050C21" w:rsidRPr="0073516C">
        <w:rPr>
          <w:rFonts w:ascii="Times New Roman" w:hAnsi="Times New Roman" w:cs="Times New Roman"/>
          <w:sz w:val="24"/>
          <w:szCs w:val="24"/>
        </w:rPr>
        <w:t xml:space="preserve">UN </w:t>
      </w:r>
      <w:r w:rsidR="0073516C">
        <w:rPr>
          <w:rFonts w:ascii="Times New Roman" w:hAnsi="Times New Roman" w:cs="Times New Roman"/>
          <w:sz w:val="24"/>
          <w:szCs w:val="24"/>
        </w:rPr>
        <w:t xml:space="preserve">has also </w:t>
      </w:r>
      <w:r w:rsidR="00050C21" w:rsidRPr="0073516C">
        <w:rPr>
          <w:rFonts w:ascii="Times New Roman" w:hAnsi="Times New Roman" w:cs="Times New Roman"/>
          <w:sz w:val="24"/>
          <w:szCs w:val="24"/>
        </w:rPr>
        <w:t xml:space="preserve">supported the government </w:t>
      </w:r>
      <w:r w:rsidR="00854083">
        <w:rPr>
          <w:rFonts w:ascii="Times New Roman" w:hAnsi="Times New Roman" w:cs="Times New Roman"/>
          <w:sz w:val="24"/>
          <w:szCs w:val="24"/>
        </w:rPr>
        <w:t xml:space="preserve">in the preparation of </w:t>
      </w:r>
      <w:r w:rsidR="00050C21" w:rsidRPr="0073516C">
        <w:rPr>
          <w:rFonts w:ascii="Times New Roman" w:hAnsi="Times New Roman" w:cs="Times New Roman"/>
          <w:sz w:val="24"/>
          <w:szCs w:val="24"/>
        </w:rPr>
        <w:t xml:space="preserve">the National Voluntary Review (VNR) for submission to the </w:t>
      </w:r>
      <w:r w:rsidR="0073516C">
        <w:rPr>
          <w:rFonts w:ascii="Times New Roman" w:hAnsi="Times New Roman" w:cs="Times New Roman"/>
          <w:sz w:val="24"/>
          <w:szCs w:val="24"/>
        </w:rPr>
        <w:t xml:space="preserve">2019 </w:t>
      </w:r>
      <w:r w:rsidR="00050C21" w:rsidRPr="0073516C">
        <w:rPr>
          <w:rFonts w:ascii="Times New Roman" w:hAnsi="Times New Roman" w:cs="Times New Roman"/>
          <w:sz w:val="24"/>
          <w:szCs w:val="24"/>
        </w:rPr>
        <w:t>High-Level Political Forum (HLPF) on sustainable development.</w:t>
      </w:r>
      <w:r w:rsidR="00050C21">
        <w:rPr>
          <w:rStyle w:val="FootnoteReference"/>
          <w:rFonts w:ascii="Times New Roman" w:hAnsi="Times New Roman" w:cs="Times New Roman"/>
          <w:sz w:val="24"/>
          <w:szCs w:val="24"/>
        </w:rPr>
        <w:footnoteReference w:id="44"/>
      </w:r>
    </w:p>
    <w:p w14:paraId="7F8631D1" w14:textId="3437DD2F" w:rsidR="002F7874" w:rsidRPr="002F7874" w:rsidRDefault="00E51D46" w:rsidP="002F7874">
      <w:pPr>
        <w:rPr>
          <w:rFonts w:ascii="Times New Roman" w:hAnsi="Times New Roman" w:cs="Times New Roman"/>
          <w:sz w:val="24"/>
          <w:szCs w:val="24"/>
        </w:rPr>
      </w:pPr>
      <w:r>
        <w:rPr>
          <w:rFonts w:ascii="Times New Roman" w:hAnsi="Times New Roman" w:cs="Times New Roman"/>
          <w:sz w:val="24"/>
          <w:szCs w:val="24"/>
        </w:rPr>
        <w:t>The box below provides a broader overview of the UN’s work around the SDGs.</w:t>
      </w:r>
    </w:p>
    <w:p w14:paraId="0F969721" w14:textId="33DC3D7A" w:rsidR="00247A12" w:rsidRPr="00247A12" w:rsidRDefault="00A64BDC" w:rsidP="00A64BDC">
      <w:pPr>
        <w:pStyle w:val="Caption"/>
        <w:rPr>
          <w:rFonts w:cs="Times New Roman"/>
          <w:b w:val="0"/>
          <w:bCs w:val="0"/>
          <w:szCs w:val="24"/>
        </w:rPr>
      </w:pPr>
      <w:bookmarkStart w:id="66" w:name="_Toc18494914"/>
      <w:r>
        <w:t xml:space="preserve">Box </w:t>
      </w:r>
      <w:fldSimple w:instr=" SEQ Box \* ARABIC ">
        <w:r w:rsidR="00C828A0">
          <w:rPr>
            <w:noProof/>
          </w:rPr>
          <w:t>7</w:t>
        </w:r>
      </w:fldSimple>
      <w:r>
        <w:t xml:space="preserve">: </w:t>
      </w:r>
      <w:r w:rsidR="006B3217">
        <w:t xml:space="preserve">UNCT’s </w:t>
      </w:r>
      <w:r w:rsidRPr="00BB3EEC">
        <w:t>SDG-related Work</w:t>
      </w:r>
      <w:r w:rsidR="00C74E78">
        <w:rPr>
          <w:rStyle w:val="FootnoteReference"/>
          <w:rFonts w:cs="Times New Roman"/>
          <w:szCs w:val="24"/>
        </w:rPr>
        <w:footnoteReference w:id="45"/>
      </w:r>
      <w:bookmarkEnd w:id="66"/>
    </w:p>
    <w:tbl>
      <w:tblPr>
        <w:tblStyle w:val="TableGrid"/>
        <w:tblW w:w="0" w:type="auto"/>
        <w:tblLook w:val="04A0" w:firstRow="1" w:lastRow="0" w:firstColumn="1" w:lastColumn="0" w:noHBand="0" w:noVBand="1"/>
      </w:tblPr>
      <w:tblGrid>
        <w:gridCol w:w="9350"/>
      </w:tblGrid>
      <w:tr w:rsidR="00247A12" w14:paraId="5760ECA0" w14:textId="77777777" w:rsidTr="00247A12">
        <w:tc>
          <w:tcPr>
            <w:tcW w:w="9350" w:type="dxa"/>
          </w:tcPr>
          <w:p w14:paraId="57C46FA1" w14:textId="63473AEA" w:rsidR="00247A12" w:rsidRDefault="003C6CA3" w:rsidP="00197B1E">
            <w:pPr>
              <w:jc w:val="both"/>
              <w:rPr>
                <w:rFonts w:ascii="Times New Roman" w:hAnsi="Times New Roman" w:cs="Times New Roman"/>
                <w:sz w:val="24"/>
                <w:szCs w:val="24"/>
              </w:rPr>
            </w:pPr>
            <w:r w:rsidRPr="00247A12">
              <w:rPr>
                <w:rFonts w:ascii="Times New Roman" w:hAnsi="Times New Roman" w:cs="Times New Roman"/>
                <w:sz w:val="24"/>
                <w:szCs w:val="24"/>
              </w:rPr>
              <w:t>UNCT</w:t>
            </w:r>
            <w:r>
              <w:rPr>
                <w:rFonts w:ascii="Times New Roman" w:hAnsi="Times New Roman" w:cs="Times New Roman"/>
                <w:sz w:val="24"/>
                <w:szCs w:val="24"/>
              </w:rPr>
              <w:t xml:space="preserve">’s </w:t>
            </w:r>
            <w:r w:rsidR="00247A12" w:rsidRPr="00247A12">
              <w:rPr>
                <w:rFonts w:ascii="Times New Roman" w:hAnsi="Times New Roman" w:cs="Times New Roman"/>
                <w:sz w:val="24"/>
                <w:szCs w:val="24"/>
              </w:rPr>
              <w:t xml:space="preserve">main focus </w:t>
            </w:r>
            <w:r w:rsidR="00247A12">
              <w:rPr>
                <w:rFonts w:ascii="Times New Roman" w:hAnsi="Times New Roman" w:cs="Times New Roman"/>
                <w:sz w:val="24"/>
                <w:szCs w:val="24"/>
              </w:rPr>
              <w:t>in the area of SDGs has been</w:t>
            </w:r>
            <w:r w:rsidR="00247A12" w:rsidRPr="00247A12">
              <w:rPr>
                <w:rFonts w:ascii="Times New Roman" w:hAnsi="Times New Roman" w:cs="Times New Roman"/>
                <w:sz w:val="24"/>
                <w:szCs w:val="24"/>
              </w:rPr>
              <w:t xml:space="preserve"> to support the </w:t>
            </w:r>
            <w:r w:rsidR="00247A12">
              <w:rPr>
                <w:rFonts w:ascii="Times New Roman" w:hAnsi="Times New Roman" w:cs="Times New Roman"/>
                <w:sz w:val="24"/>
                <w:szCs w:val="24"/>
              </w:rPr>
              <w:t>g</w:t>
            </w:r>
            <w:r w:rsidR="00247A12" w:rsidRPr="00247A12">
              <w:rPr>
                <w:rFonts w:ascii="Times New Roman" w:hAnsi="Times New Roman" w:cs="Times New Roman"/>
                <w:sz w:val="24"/>
                <w:szCs w:val="24"/>
              </w:rPr>
              <w:t xml:space="preserve">overnment </w:t>
            </w:r>
            <w:r w:rsidR="00247A12">
              <w:rPr>
                <w:rFonts w:ascii="Times New Roman" w:hAnsi="Times New Roman" w:cs="Times New Roman"/>
                <w:sz w:val="24"/>
                <w:szCs w:val="24"/>
              </w:rPr>
              <w:t>in</w:t>
            </w:r>
            <w:r w:rsidR="00247A12" w:rsidRPr="00247A12">
              <w:rPr>
                <w:rFonts w:ascii="Times New Roman" w:hAnsi="Times New Roman" w:cs="Times New Roman"/>
                <w:sz w:val="24"/>
                <w:szCs w:val="24"/>
              </w:rPr>
              <w:t xml:space="preserve"> mainstreaming the SDGs in </w:t>
            </w:r>
            <w:r>
              <w:rPr>
                <w:rFonts w:ascii="Times New Roman" w:hAnsi="Times New Roman" w:cs="Times New Roman"/>
                <w:sz w:val="24"/>
                <w:szCs w:val="24"/>
              </w:rPr>
              <w:t xml:space="preserve">national </w:t>
            </w:r>
            <w:r w:rsidR="00247A12" w:rsidRPr="00247A12">
              <w:rPr>
                <w:rFonts w:ascii="Times New Roman" w:hAnsi="Times New Roman" w:cs="Times New Roman"/>
                <w:sz w:val="24"/>
                <w:szCs w:val="24"/>
              </w:rPr>
              <w:t>plan</w:t>
            </w:r>
            <w:r>
              <w:rPr>
                <w:rFonts w:ascii="Times New Roman" w:hAnsi="Times New Roman" w:cs="Times New Roman"/>
                <w:sz w:val="24"/>
                <w:szCs w:val="24"/>
              </w:rPr>
              <w:t>s</w:t>
            </w:r>
            <w:r w:rsidR="00247A12" w:rsidRPr="00247A12">
              <w:rPr>
                <w:rFonts w:ascii="Times New Roman" w:hAnsi="Times New Roman" w:cs="Times New Roman"/>
                <w:sz w:val="24"/>
                <w:szCs w:val="24"/>
              </w:rPr>
              <w:t xml:space="preserve"> and programm</w:t>
            </w:r>
            <w:r>
              <w:rPr>
                <w:rFonts w:ascii="Times New Roman" w:hAnsi="Times New Roman" w:cs="Times New Roman"/>
                <w:sz w:val="24"/>
                <w:szCs w:val="24"/>
              </w:rPr>
              <w:t>es</w:t>
            </w:r>
            <w:r w:rsidR="00247A12" w:rsidRPr="00247A12">
              <w:rPr>
                <w:rFonts w:ascii="Times New Roman" w:hAnsi="Times New Roman" w:cs="Times New Roman"/>
                <w:sz w:val="24"/>
                <w:szCs w:val="24"/>
              </w:rPr>
              <w:t>, identifying baselines for nationally</w:t>
            </w:r>
            <w:r>
              <w:rPr>
                <w:rFonts w:ascii="Times New Roman" w:hAnsi="Times New Roman" w:cs="Times New Roman"/>
                <w:sz w:val="24"/>
                <w:szCs w:val="24"/>
              </w:rPr>
              <w:t>-</w:t>
            </w:r>
            <w:r w:rsidR="00247A12" w:rsidRPr="00247A12">
              <w:rPr>
                <w:rFonts w:ascii="Times New Roman" w:hAnsi="Times New Roman" w:cs="Times New Roman"/>
                <w:sz w:val="24"/>
                <w:szCs w:val="24"/>
              </w:rPr>
              <w:t xml:space="preserve">adopted SDG indicators, assigning roles and responsibilities </w:t>
            </w:r>
            <w:r>
              <w:rPr>
                <w:rFonts w:ascii="Times New Roman" w:hAnsi="Times New Roman" w:cs="Times New Roman"/>
                <w:sz w:val="24"/>
                <w:szCs w:val="24"/>
              </w:rPr>
              <w:t>to</w:t>
            </w:r>
            <w:r w:rsidR="00247A12" w:rsidRPr="00247A12">
              <w:rPr>
                <w:rFonts w:ascii="Times New Roman" w:hAnsi="Times New Roman" w:cs="Times New Roman"/>
                <w:sz w:val="24"/>
                <w:szCs w:val="24"/>
              </w:rPr>
              <w:t xml:space="preserve"> national institutions </w:t>
            </w:r>
            <w:r>
              <w:rPr>
                <w:rFonts w:ascii="Times New Roman" w:hAnsi="Times New Roman" w:cs="Times New Roman"/>
                <w:sz w:val="24"/>
                <w:szCs w:val="24"/>
              </w:rPr>
              <w:t>on</w:t>
            </w:r>
            <w:r w:rsidR="00247A12" w:rsidRPr="00247A12">
              <w:rPr>
                <w:rFonts w:ascii="Times New Roman" w:hAnsi="Times New Roman" w:cs="Times New Roman"/>
                <w:sz w:val="24"/>
                <w:szCs w:val="24"/>
              </w:rPr>
              <w:t xml:space="preserve"> the implementation of SDGs and establishing </w:t>
            </w:r>
            <w:r>
              <w:rPr>
                <w:rFonts w:ascii="Times New Roman" w:hAnsi="Times New Roman" w:cs="Times New Roman"/>
                <w:sz w:val="24"/>
                <w:szCs w:val="24"/>
              </w:rPr>
              <w:t xml:space="preserve">a </w:t>
            </w:r>
            <w:r w:rsidR="00247A12" w:rsidRPr="00247A12">
              <w:rPr>
                <w:rFonts w:ascii="Times New Roman" w:hAnsi="Times New Roman" w:cs="Times New Roman"/>
                <w:sz w:val="24"/>
                <w:szCs w:val="24"/>
              </w:rPr>
              <w:t>national monitoring system.</w:t>
            </w:r>
          </w:p>
          <w:p w14:paraId="288DD71A" w14:textId="6481C647" w:rsidR="00566A5D" w:rsidRDefault="00566A5D" w:rsidP="00197B1E">
            <w:pPr>
              <w:jc w:val="both"/>
              <w:rPr>
                <w:rFonts w:ascii="Times New Roman" w:hAnsi="Times New Roman" w:cs="Times New Roman"/>
                <w:sz w:val="24"/>
                <w:szCs w:val="24"/>
              </w:rPr>
            </w:pPr>
          </w:p>
          <w:p w14:paraId="61A076B8" w14:textId="7322BA7A" w:rsidR="00566A5D" w:rsidRPr="004D0E8A" w:rsidRDefault="00712F02" w:rsidP="00566A5D">
            <w:pPr>
              <w:jc w:val="both"/>
              <w:rPr>
                <w:rFonts w:ascii="Times New Roman" w:hAnsi="Times New Roman" w:cs="Times New Roman"/>
                <w:sz w:val="24"/>
                <w:szCs w:val="24"/>
              </w:rPr>
            </w:pPr>
            <w:r w:rsidRPr="00247A12">
              <w:rPr>
                <w:rFonts w:ascii="Times New Roman" w:hAnsi="Times New Roman" w:cs="Times New Roman"/>
                <w:sz w:val="24"/>
                <w:szCs w:val="24"/>
              </w:rPr>
              <w:t>The UNCT organized two visits of the UN high-level mission on UNDG’s MAPS approach. The two MAPS missions, in July and November 2017, introduc</w:t>
            </w:r>
            <w:r w:rsidR="003C6CA3">
              <w:rPr>
                <w:rFonts w:ascii="Times New Roman" w:hAnsi="Times New Roman" w:cs="Times New Roman"/>
                <w:sz w:val="24"/>
                <w:szCs w:val="24"/>
              </w:rPr>
              <w:t>ed</w:t>
            </w:r>
            <w:r w:rsidRPr="00247A12">
              <w:rPr>
                <w:rFonts w:ascii="Times New Roman" w:hAnsi="Times New Roman" w:cs="Times New Roman"/>
                <w:sz w:val="24"/>
                <w:szCs w:val="24"/>
              </w:rPr>
              <w:t xml:space="preserve"> the MAPS approach; explor</w:t>
            </w:r>
            <w:r w:rsidR="003C6CA3">
              <w:rPr>
                <w:rFonts w:ascii="Times New Roman" w:hAnsi="Times New Roman" w:cs="Times New Roman"/>
                <w:sz w:val="24"/>
                <w:szCs w:val="24"/>
              </w:rPr>
              <w:t>ed</w:t>
            </w:r>
            <w:r w:rsidRPr="00247A12">
              <w:rPr>
                <w:rFonts w:ascii="Times New Roman" w:hAnsi="Times New Roman" w:cs="Times New Roman"/>
                <w:sz w:val="24"/>
                <w:szCs w:val="24"/>
              </w:rPr>
              <w:t xml:space="preserve"> specific </w:t>
            </w:r>
            <w:r w:rsidR="003C6CA3" w:rsidRPr="00247A12">
              <w:rPr>
                <w:rFonts w:ascii="Times New Roman" w:hAnsi="Times New Roman" w:cs="Times New Roman"/>
                <w:sz w:val="24"/>
                <w:szCs w:val="24"/>
              </w:rPr>
              <w:t xml:space="preserve">country </w:t>
            </w:r>
            <w:r w:rsidRPr="00247A12">
              <w:rPr>
                <w:rFonts w:ascii="Times New Roman" w:hAnsi="Times New Roman" w:cs="Times New Roman"/>
                <w:sz w:val="24"/>
                <w:szCs w:val="24"/>
              </w:rPr>
              <w:t xml:space="preserve">needs; </w:t>
            </w:r>
            <w:r w:rsidR="003C6CA3">
              <w:rPr>
                <w:rFonts w:ascii="Times New Roman" w:hAnsi="Times New Roman" w:cs="Times New Roman"/>
                <w:sz w:val="24"/>
                <w:szCs w:val="24"/>
              </w:rPr>
              <w:t>identified</w:t>
            </w:r>
            <w:r w:rsidRPr="00247A12">
              <w:rPr>
                <w:rFonts w:ascii="Times New Roman" w:hAnsi="Times New Roman" w:cs="Times New Roman"/>
                <w:sz w:val="24"/>
                <w:szCs w:val="24"/>
              </w:rPr>
              <w:t xml:space="preserve"> opportunities for </w:t>
            </w:r>
            <w:r w:rsidR="003C6CA3">
              <w:rPr>
                <w:rFonts w:ascii="Times New Roman" w:hAnsi="Times New Roman" w:cs="Times New Roman"/>
                <w:sz w:val="24"/>
                <w:szCs w:val="24"/>
              </w:rPr>
              <w:t xml:space="preserve">the </w:t>
            </w:r>
            <w:r w:rsidRPr="00247A12">
              <w:rPr>
                <w:rFonts w:ascii="Times New Roman" w:hAnsi="Times New Roman" w:cs="Times New Roman"/>
                <w:sz w:val="24"/>
                <w:szCs w:val="24"/>
              </w:rPr>
              <w:t>implementation of SDGs, including financing for development, and priority areas considered as “accelerators”: (1) Inclusive and sustainable growth through diversification and development of human capital; (2) Social development for all; (3) Mitigation of climatic risks and resilience in rural areas.</w:t>
            </w:r>
            <w:r w:rsidR="004D0E8A">
              <w:rPr>
                <w:rFonts w:ascii="Times New Roman" w:hAnsi="Times New Roman" w:cs="Times New Roman"/>
                <w:sz w:val="24"/>
                <w:szCs w:val="24"/>
              </w:rPr>
              <w:t xml:space="preserve"> </w:t>
            </w:r>
            <w:r w:rsidR="004D0E8A" w:rsidRPr="004D0E8A">
              <w:rPr>
                <w:rFonts w:ascii="Times New Roman" w:hAnsi="Times New Roman" w:cs="Times New Roman"/>
                <w:sz w:val="24"/>
                <w:szCs w:val="24"/>
              </w:rPr>
              <w:t xml:space="preserve">The </w:t>
            </w:r>
            <w:r w:rsidR="00566A5D" w:rsidRPr="004D0E8A">
              <w:rPr>
                <w:rFonts w:ascii="Times New Roman" w:hAnsi="Times New Roman" w:cs="Times New Roman"/>
                <w:sz w:val="24"/>
                <w:szCs w:val="24"/>
              </w:rPr>
              <w:t>MAPS</w:t>
            </w:r>
            <w:r w:rsidR="004D0E8A" w:rsidRPr="004D0E8A">
              <w:rPr>
                <w:rFonts w:ascii="Times New Roman" w:hAnsi="Times New Roman" w:cs="Times New Roman"/>
                <w:sz w:val="24"/>
                <w:szCs w:val="24"/>
              </w:rPr>
              <w:t xml:space="preserve"> mission</w:t>
            </w:r>
            <w:r w:rsidR="00566A5D" w:rsidRPr="004D0E8A">
              <w:rPr>
                <w:rFonts w:ascii="Times New Roman" w:hAnsi="Times New Roman" w:cs="Times New Roman"/>
                <w:sz w:val="24"/>
                <w:szCs w:val="24"/>
              </w:rPr>
              <w:t xml:space="preserve"> provided a number of recommendations for mainstreaming SDGs into the national planning and budgeting process, as well as establishing monitoring system for measurement progress of SDGs.</w:t>
            </w:r>
          </w:p>
          <w:p w14:paraId="0FECB793" w14:textId="77777777" w:rsidR="00247A12" w:rsidRPr="004D0E8A" w:rsidRDefault="00247A12" w:rsidP="00247A12">
            <w:pPr>
              <w:jc w:val="both"/>
              <w:rPr>
                <w:rFonts w:ascii="Times New Roman" w:hAnsi="Times New Roman" w:cs="Times New Roman"/>
                <w:sz w:val="24"/>
                <w:szCs w:val="24"/>
              </w:rPr>
            </w:pPr>
          </w:p>
          <w:p w14:paraId="7B27DF90" w14:textId="1934070A" w:rsidR="00247A12" w:rsidRDefault="004D0E8A" w:rsidP="00247A12">
            <w:pPr>
              <w:jc w:val="both"/>
              <w:rPr>
                <w:rFonts w:ascii="Times New Roman" w:hAnsi="Times New Roman" w:cs="Times New Roman"/>
                <w:sz w:val="24"/>
                <w:szCs w:val="24"/>
              </w:rPr>
            </w:pPr>
            <w:r>
              <w:rPr>
                <w:rFonts w:ascii="Times New Roman" w:hAnsi="Times New Roman" w:cs="Times New Roman"/>
                <w:sz w:val="24"/>
                <w:szCs w:val="24"/>
              </w:rPr>
              <w:t>Following</w:t>
            </w:r>
            <w:r w:rsidR="00247A12" w:rsidRPr="00247A12">
              <w:rPr>
                <w:rFonts w:ascii="Times New Roman" w:hAnsi="Times New Roman" w:cs="Times New Roman"/>
                <w:sz w:val="24"/>
                <w:szCs w:val="24"/>
              </w:rPr>
              <w:t xml:space="preserve"> discussions</w:t>
            </w:r>
            <w:r>
              <w:rPr>
                <w:rFonts w:ascii="Times New Roman" w:hAnsi="Times New Roman" w:cs="Times New Roman"/>
                <w:sz w:val="24"/>
                <w:szCs w:val="24"/>
              </w:rPr>
              <w:t xml:space="preserve"> with stakeholders</w:t>
            </w:r>
            <w:r w:rsidR="00247A12" w:rsidRPr="00247A12">
              <w:rPr>
                <w:rFonts w:ascii="Times New Roman" w:hAnsi="Times New Roman" w:cs="Times New Roman"/>
                <w:sz w:val="24"/>
                <w:szCs w:val="24"/>
              </w:rPr>
              <w:t xml:space="preserve">, the UN and the </w:t>
            </w:r>
            <w:r>
              <w:rPr>
                <w:rFonts w:ascii="Times New Roman" w:hAnsi="Times New Roman" w:cs="Times New Roman"/>
                <w:sz w:val="24"/>
                <w:szCs w:val="24"/>
              </w:rPr>
              <w:t>g</w:t>
            </w:r>
            <w:r w:rsidR="00247A12" w:rsidRPr="00247A12">
              <w:rPr>
                <w:rFonts w:ascii="Times New Roman" w:hAnsi="Times New Roman" w:cs="Times New Roman"/>
                <w:sz w:val="24"/>
                <w:szCs w:val="24"/>
              </w:rPr>
              <w:t xml:space="preserve">overnment agreed on a Roadmap with the following recommendations: (1) to establish three thematic working groups at the level of Heads of Department under the SDG Coordination Council </w:t>
            </w:r>
            <w:r w:rsidR="003C6CA3">
              <w:rPr>
                <w:rFonts w:ascii="Times New Roman" w:hAnsi="Times New Roman" w:cs="Times New Roman"/>
                <w:sz w:val="24"/>
                <w:szCs w:val="24"/>
              </w:rPr>
              <w:t>i</w:t>
            </w:r>
            <w:r w:rsidR="00247A12" w:rsidRPr="00247A12">
              <w:rPr>
                <w:rFonts w:ascii="Times New Roman" w:hAnsi="Times New Roman" w:cs="Times New Roman"/>
                <w:sz w:val="24"/>
                <w:szCs w:val="24"/>
              </w:rPr>
              <w:t xml:space="preserve">n each area of acceleration to work on the specific SDG targets and indicators, and their monitoring and implementation; (2) to develop an Implementation Action Plan for the National Working Group on SDG implementation; (3) to strengthen sectoral policies and programmes by developing a unified planning system in line with international standards and adopting a </w:t>
            </w:r>
            <w:r w:rsidR="003C6CA3">
              <w:rPr>
                <w:rFonts w:ascii="Times New Roman" w:hAnsi="Times New Roman" w:cs="Times New Roman"/>
                <w:sz w:val="24"/>
                <w:szCs w:val="24"/>
              </w:rPr>
              <w:t>l</w:t>
            </w:r>
            <w:r w:rsidR="00247A12" w:rsidRPr="00247A12">
              <w:rPr>
                <w:rFonts w:ascii="Times New Roman" w:hAnsi="Times New Roman" w:cs="Times New Roman"/>
                <w:sz w:val="24"/>
                <w:szCs w:val="24"/>
              </w:rPr>
              <w:t xml:space="preserve">aw on strategic planning to regulate the national planning process. Strongly linked to this </w:t>
            </w:r>
            <w:r w:rsidR="005F7D81">
              <w:rPr>
                <w:rFonts w:ascii="Times New Roman" w:hAnsi="Times New Roman" w:cs="Times New Roman"/>
                <w:sz w:val="24"/>
                <w:szCs w:val="24"/>
              </w:rPr>
              <w:t>is</w:t>
            </w:r>
            <w:r>
              <w:rPr>
                <w:rFonts w:ascii="Times New Roman" w:hAnsi="Times New Roman" w:cs="Times New Roman"/>
                <w:sz w:val="24"/>
                <w:szCs w:val="24"/>
              </w:rPr>
              <w:t xml:space="preserve"> the</w:t>
            </w:r>
            <w:r w:rsidR="00247A12" w:rsidRPr="00247A12">
              <w:rPr>
                <w:rFonts w:ascii="Times New Roman" w:hAnsi="Times New Roman" w:cs="Times New Roman"/>
                <w:sz w:val="24"/>
                <w:szCs w:val="24"/>
              </w:rPr>
              <w:t xml:space="preserve"> need to accelerate the budget reform process aimed at introducing Medium-Term Expenditure Framework (MTEF) and programme-based budgeting to ensure financing for the national and sectoral programmes, including SDGs. This will significantly improve the </w:t>
            </w:r>
            <w:r w:rsidR="003C6CA3">
              <w:rPr>
                <w:rFonts w:ascii="Times New Roman" w:hAnsi="Times New Roman" w:cs="Times New Roman"/>
                <w:sz w:val="24"/>
                <w:szCs w:val="24"/>
              </w:rPr>
              <w:t>g</w:t>
            </w:r>
            <w:r w:rsidR="00247A12" w:rsidRPr="00247A12">
              <w:rPr>
                <w:rFonts w:ascii="Times New Roman" w:hAnsi="Times New Roman" w:cs="Times New Roman"/>
                <w:sz w:val="24"/>
                <w:szCs w:val="24"/>
              </w:rPr>
              <w:t>overnment’s capacity to implement SDGs and reali</w:t>
            </w:r>
            <w:r w:rsidR="003C6CA3">
              <w:rPr>
                <w:rFonts w:ascii="Times New Roman" w:hAnsi="Times New Roman" w:cs="Times New Roman"/>
                <w:sz w:val="24"/>
                <w:szCs w:val="24"/>
              </w:rPr>
              <w:t>z</w:t>
            </w:r>
            <w:r w:rsidR="00247A12" w:rsidRPr="00247A12">
              <w:rPr>
                <w:rFonts w:ascii="Times New Roman" w:hAnsi="Times New Roman" w:cs="Times New Roman"/>
                <w:sz w:val="24"/>
                <w:szCs w:val="24"/>
              </w:rPr>
              <w:t>e its ambition for sustainable development.</w:t>
            </w:r>
          </w:p>
          <w:p w14:paraId="6A78D4C1" w14:textId="3886E048" w:rsidR="00247A12" w:rsidRDefault="00247A12" w:rsidP="00247A12">
            <w:pPr>
              <w:jc w:val="both"/>
              <w:rPr>
                <w:rFonts w:ascii="Times New Roman" w:hAnsi="Times New Roman" w:cs="Times New Roman"/>
                <w:sz w:val="24"/>
                <w:szCs w:val="24"/>
              </w:rPr>
            </w:pPr>
          </w:p>
          <w:p w14:paraId="274675B1" w14:textId="22EE979F" w:rsidR="00247A12" w:rsidRDefault="00247A12" w:rsidP="00247A12">
            <w:pPr>
              <w:jc w:val="both"/>
              <w:rPr>
                <w:rFonts w:ascii="Times New Roman" w:hAnsi="Times New Roman" w:cs="Times New Roman"/>
                <w:sz w:val="24"/>
                <w:szCs w:val="24"/>
              </w:rPr>
            </w:pPr>
            <w:r w:rsidRPr="00247A12">
              <w:rPr>
                <w:rFonts w:ascii="Times New Roman" w:hAnsi="Times New Roman" w:cs="Times New Roman"/>
                <w:sz w:val="24"/>
                <w:szCs w:val="24"/>
              </w:rPr>
              <w:t xml:space="preserve">Further, the UN supported the </w:t>
            </w:r>
            <w:r w:rsidR="003C6CA3">
              <w:rPr>
                <w:rFonts w:ascii="Times New Roman" w:hAnsi="Times New Roman" w:cs="Times New Roman"/>
                <w:sz w:val="24"/>
                <w:szCs w:val="24"/>
              </w:rPr>
              <w:t>development of a</w:t>
            </w:r>
            <w:r w:rsidRPr="00247A12">
              <w:rPr>
                <w:rFonts w:ascii="Times New Roman" w:hAnsi="Times New Roman" w:cs="Times New Roman"/>
                <w:sz w:val="24"/>
                <w:szCs w:val="24"/>
              </w:rPr>
              <w:t xml:space="preserve"> baseline assessment for child-, women- and health-related indicators (especially in non-communicable diseases) and made </w:t>
            </w:r>
            <w:r w:rsidRPr="00247A12">
              <w:rPr>
                <w:rFonts w:ascii="Times New Roman" w:hAnsi="Times New Roman" w:cs="Times New Roman"/>
                <w:sz w:val="24"/>
                <w:szCs w:val="24"/>
              </w:rPr>
              <w:lastRenderedPageBreak/>
              <w:t>recommendations for the monitoring of these indicators. The Rapid Integrated Assessment (RIA) of nearly 20 policy documents</w:t>
            </w:r>
            <w:r w:rsidR="003C6CA3">
              <w:rPr>
                <w:rFonts w:ascii="Times New Roman" w:hAnsi="Times New Roman" w:cs="Times New Roman"/>
                <w:sz w:val="24"/>
                <w:szCs w:val="24"/>
              </w:rPr>
              <w:t xml:space="preserve">, </w:t>
            </w:r>
            <w:r w:rsidRPr="00247A12">
              <w:rPr>
                <w:rFonts w:ascii="Times New Roman" w:hAnsi="Times New Roman" w:cs="Times New Roman"/>
                <w:sz w:val="24"/>
                <w:szCs w:val="24"/>
              </w:rPr>
              <w:t xml:space="preserve">conducted as part of the MAPS mission, helped </w:t>
            </w:r>
            <w:r w:rsidR="003C6CA3">
              <w:rPr>
                <w:rFonts w:ascii="Times New Roman" w:hAnsi="Times New Roman" w:cs="Times New Roman"/>
                <w:sz w:val="24"/>
                <w:szCs w:val="24"/>
              </w:rPr>
              <w:t>the government to assess</w:t>
            </w:r>
            <w:r w:rsidRPr="00247A12">
              <w:rPr>
                <w:rFonts w:ascii="Times New Roman" w:hAnsi="Times New Roman" w:cs="Times New Roman"/>
                <w:sz w:val="24"/>
                <w:szCs w:val="24"/>
              </w:rPr>
              <w:t xml:space="preserve"> the extent to which national policies and legislation were aligned with SDG targets. RIA </w:t>
            </w:r>
            <w:r w:rsidR="003C6CA3">
              <w:rPr>
                <w:rFonts w:ascii="Times New Roman" w:hAnsi="Times New Roman" w:cs="Times New Roman"/>
                <w:sz w:val="24"/>
                <w:szCs w:val="24"/>
              </w:rPr>
              <w:t>revealed</w:t>
            </w:r>
            <w:r w:rsidRPr="00247A12">
              <w:rPr>
                <w:rFonts w:ascii="Times New Roman" w:hAnsi="Times New Roman" w:cs="Times New Roman"/>
                <w:sz w:val="24"/>
                <w:szCs w:val="24"/>
              </w:rPr>
              <w:t xml:space="preserve"> that 84% of SDG targets were aligned </w:t>
            </w:r>
            <w:r w:rsidR="003C6CA3">
              <w:rPr>
                <w:rFonts w:ascii="Times New Roman" w:hAnsi="Times New Roman" w:cs="Times New Roman"/>
                <w:sz w:val="24"/>
                <w:szCs w:val="24"/>
              </w:rPr>
              <w:t>with</w:t>
            </w:r>
            <w:r w:rsidRPr="00247A12">
              <w:rPr>
                <w:rFonts w:ascii="Times New Roman" w:hAnsi="Times New Roman" w:cs="Times New Roman"/>
                <w:sz w:val="24"/>
                <w:szCs w:val="24"/>
              </w:rPr>
              <w:t xml:space="preserve"> national development programmes. However, from a monitoring perspective, the assessment showed that less than 30% of national SDG indicators </w:t>
            </w:r>
            <w:r w:rsidR="003C6CA3">
              <w:rPr>
                <w:rFonts w:ascii="Times New Roman" w:hAnsi="Times New Roman" w:cs="Times New Roman"/>
                <w:sz w:val="24"/>
                <w:szCs w:val="24"/>
              </w:rPr>
              <w:t>were</w:t>
            </w:r>
            <w:r w:rsidRPr="00247A12">
              <w:rPr>
                <w:rFonts w:ascii="Times New Roman" w:hAnsi="Times New Roman" w:cs="Times New Roman"/>
                <w:sz w:val="24"/>
                <w:szCs w:val="24"/>
              </w:rPr>
              <w:t xml:space="preserve"> included in strategies assessed </w:t>
            </w:r>
            <w:r w:rsidR="003C6CA3">
              <w:rPr>
                <w:rFonts w:ascii="Times New Roman" w:hAnsi="Times New Roman" w:cs="Times New Roman"/>
                <w:sz w:val="24"/>
                <w:szCs w:val="24"/>
              </w:rPr>
              <w:t>by</w:t>
            </w:r>
            <w:r w:rsidRPr="00247A12">
              <w:rPr>
                <w:rFonts w:ascii="Times New Roman" w:hAnsi="Times New Roman" w:cs="Times New Roman"/>
                <w:sz w:val="24"/>
                <w:szCs w:val="24"/>
              </w:rPr>
              <w:t xml:space="preserve"> RIA. The initial review of the status of child-related SDG indicators </w:t>
            </w:r>
            <w:r w:rsidR="003C6CA3">
              <w:rPr>
                <w:rFonts w:ascii="Times New Roman" w:hAnsi="Times New Roman" w:cs="Times New Roman"/>
                <w:sz w:val="24"/>
                <w:szCs w:val="24"/>
              </w:rPr>
              <w:t>revealed</w:t>
            </w:r>
            <w:r w:rsidRPr="00247A12">
              <w:rPr>
                <w:rFonts w:ascii="Times New Roman" w:hAnsi="Times New Roman" w:cs="Times New Roman"/>
                <w:sz w:val="24"/>
                <w:szCs w:val="24"/>
              </w:rPr>
              <w:t xml:space="preserve"> critical data gaps. Out of 55 indicators, accounting for 29 </w:t>
            </w:r>
            <w:r w:rsidR="003C6CA3">
              <w:rPr>
                <w:rFonts w:ascii="Times New Roman" w:hAnsi="Times New Roman" w:cs="Times New Roman"/>
                <w:sz w:val="24"/>
                <w:szCs w:val="24"/>
              </w:rPr>
              <w:t>%</w:t>
            </w:r>
            <w:r w:rsidRPr="00247A12">
              <w:rPr>
                <w:rFonts w:ascii="Times New Roman" w:hAnsi="Times New Roman" w:cs="Times New Roman"/>
                <w:sz w:val="24"/>
                <w:szCs w:val="24"/>
              </w:rPr>
              <w:t xml:space="preserve"> of all nationally-adopted indicators, some data was available for 39 indicators, </w:t>
            </w:r>
            <w:r w:rsidR="003C6CA3">
              <w:rPr>
                <w:rFonts w:ascii="Times New Roman" w:hAnsi="Times New Roman" w:cs="Times New Roman"/>
                <w:sz w:val="24"/>
                <w:szCs w:val="24"/>
              </w:rPr>
              <w:t>whereas</w:t>
            </w:r>
            <w:r w:rsidRPr="00247A12">
              <w:rPr>
                <w:rFonts w:ascii="Times New Roman" w:hAnsi="Times New Roman" w:cs="Times New Roman"/>
                <w:sz w:val="24"/>
                <w:szCs w:val="24"/>
              </w:rPr>
              <w:t xml:space="preserve"> for 7 indicators </w:t>
            </w:r>
            <w:r w:rsidR="003C6CA3">
              <w:rPr>
                <w:rFonts w:ascii="Times New Roman" w:hAnsi="Times New Roman" w:cs="Times New Roman"/>
                <w:sz w:val="24"/>
                <w:szCs w:val="24"/>
              </w:rPr>
              <w:t>it</w:t>
            </w:r>
            <w:r w:rsidRPr="00247A12">
              <w:rPr>
                <w:rFonts w:ascii="Times New Roman" w:hAnsi="Times New Roman" w:cs="Times New Roman"/>
                <w:sz w:val="24"/>
                <w:szCs w:val="24"/>
              </w:rPr>
              <w:t xml:space="preserve"> </w:t>
            </w:r>
            <w:r w:rsidR="003C6CA3">
              <w:rPr>
                <w:rFonts w:ascii="Times New Roman" w:hAnsi="Times New Roman" w:cs="Times New Roman"/>
                <w:sz w:val="24"/>
                <w:szCs w:val="24"/>
              </w:rPr>
              <w:t>was</w:t>
            </w:r>
            <w:r w:rsidRPr="00247A12">
              <w:rPr>
                <w:rFonts w:ascii="Times New Roman" w:hAnsi="Times New Roman" w:cs="Times New Roman"/>
                <w:sz w:val="24"/>
                <w:szCs w:val="24"/>
              </w:rPr>
              <w:t xml:space="preserve"> limited.</w:t>
            </w:r>
            <w:r w:rsidR="003C6CA3">
              <w:rPr>
                <w:rFonts w:ascii="Times New Roman" w:hAnsi="Times New Roman" w:cs="Times New Roman"/>
                <w:sz w:val="24"/>
                <w:szCs w:val="24"/>
              </w:rPr>
              <w:t xml:space="preserve"> T</w:t>
            </w:r>
            <w:r w:rsidRPr="00247A12">
              <w:rPr>
                <w:rFonts w:ascii="Times New Roman" w:hAnsi="Times New Roman" w:cs="Times New Roman"/>
                <w:sz w:val="24"/>
                <w:szCs w:val="24"/>
              </w:rPr>
              <w:t xml:space="preserve">he analysis </w:t>
            </w:r>
            <w:r w:rsidR="003C6CA3">
              <w:rPr>
                <w:rFonts w:ascii="Times New Roman" w:hAnsi="Times New Roman" w:cs="Times New Roman"/>
                <w:sz w:val="24"/>
                <w:szCs w:val="24"/>
              </w:rPr>
              <w:t xml:space="preserve">also </w:t>
            </w:r>
            <w:r w:rsidRPr="00247A12">
              <w:rPr>
                <w:rFonts w:ascii="Times New Roman" w:hAnsi="Times New Roman" w:cs="Times New Roman"/>
                <w:sz w:val="24"/>
                <w:szCs w:val="24"/>
              </w:rPr>
              <w:t>showed that data disaggregation</w:t>
            </w:r>
            <w:r w:rsidR="003C6CA3">
              <w:rPr>
                <w:rFonts w:ascii="Times New Roman" w:hAnsi="Times New Roman" w:cs="Times New Roman"/>
                <w:sz w:val="24"/>
                <w:szCs w:val="24"/>
              </w:rPr>
              <w:t xml:space="preserve"> </w:t>
            </w:r>
            <w:r w:rsidRPr="00247A12">
              <w:rPr>
                <w:rFonts w:ascii="Times New Roman" w:hAnsi="Times New Roman" w:cs="Times New Roman"/>
                <w:sz w:val="24"/>
                <w:szCs w:val="24"/>
              </w:rPr>
              <w:t>was limited.</w:t>
            </w:r>
          </w:p>
          <w:p w14:paraId="59356011" w14:textId="77777777" w:rsidR="00247A12" w:rsidRPr="00247A12" w:rsidRDefault="00247A12" w:rsidP="00247A12">
            <w:pPr>
              <w:jc w:val="both"/>
              <w:rPr>
                <w:rFonts w:ascii="Times New Roman" w:hAnsi="Times New Roman" w:cs="Times New Roman"/>
                <w:sz w:val="24"/>
                <w:szCs w:val="24"/>
              </w:rPr>
            </w:pPr>
          </w:p>
          <w:p w14:paraId="71514F6D" w14:textId="6D5E1387" w:rsidR="00247A12" w:rsidRDefault="00247A12" w:rsidP="004D0AE0">
            <w:pPr>
              <w:jc w:val="both"/>
              <w:rPr>
                <w:rFonts w:ascii="Times New Roman" w:hAnsi="Times New Roman" w:cs="Times New Roman"/>
                <w:sz w:val="24"/>
                <w:szCs w:val="24"/>
              </w:rPr>
            </w:pPr>
            <w:r w:rsidRPr="00247A12">
              <w:rPr>
                <w:rFonts w:ascii="Times New Roman" w:hAnsi="Times New Roman" w:cs="Times New Roman"/>
                <w:sz w:val="24"/>
                <w:szCs w:val="24"/>
              </w:rPr>
              <w:t xml:space="preserve">The UN also supported the </w:t>
            </w:r>
            <w:r w:rsidR="003C6CA3">
              <w:rPr>
                <w:rFonts w:ascii="Times New Roman" w:hAnsi="Times New Roman" w:cs="Times New Roman"/>
                <w:sz w:val="24"/>
                <w:szCs w:val="24"/>
              </w:rPr>
              <w:t>g</w:t>
            </w:r>
            <w:r w:rsidRPr="00247A12">
              <w:rPr>
                <w:rFonts w:ascii="Times New Roman" w:hAnsi="Times New Roman" w:cs="Times New Roman"/>
                <w:sz w:val="24"/>
                <w:szCs w:val="24"/>
              </w:rPr>
              <w:t>overnment with the establishment of a</w:t>
            </w:r>
            <w:r w:rsidR="00566A5D">
              <w:rPr>
                <w:rFonts w:ascii="Times New Roman" w:hAnsi="Times New Roman" w:cs="Times New Roman"/>
                <w:sz w:val="24"/>
                <w:szCs w:val="24"/>
              </w:rPr>
              <w:t>n</w:t>
            </w:r>
            <w:r w:rsidRPr="00247A12">
              <w:rPr>
                <w:rFonts w:ascii="Times New Roman" w:hAnsi="Times New Roman" w:cs="Times New Roman"/>
                <w:sz w:val="24"/>
                <w:szCs w:val="24"/>
              </w:rPr>
              <w:t xml:space="preserve"> SDG Training and Methodology Centre, formally launched on 1 September 2017. The support included exposing national partners to the experiences and expertise of similar institutions around the globe, including the UN’s Knowledge Center for Sustainable Development in Bonn and UNESCO’s Mahatma Gandhi Institute for Peace and Sustainable Development in New Delhi; development of draft Regulations of the Center and its structure; providing the Center with various learning materials and other resources. The Center’s mandate is to promote the Global Agenda 2030 among academia, tertiary and secondary levels of education and civil service and has already started its activities by delivering lectures on the Agenda 2030 for civil society</w:t>
            </w:r>
            <w:r w:rsidR="00E71718">
              <w:rPr>
                <w:rFonts w:ascii="Times New Roman" w:hAnsi="Times New Roman" w:cs="Times New Roman"/>
                <w:sz w:val="24"/>
                <w:szCs w:val="24"/>
              </w:rPr>
              <w:t xml:space="preserve"> and public</w:t>
            </w:r>
            <w:r w:rsidRPr="00247A12">
              <w:rPr>
                <w:rFonts w:ascii="Times New Roman" w:hAnsi="Times New Roman" w:cs="Times New Roman"/>
                <w:sz w:val="24"/>
                <w:szCs w:val="24"/>
              </w:rPr>
              <w:t xml:space="preserve"> organizations. The UNCT sees the Center as a platform for </w:t>
            </w:r>
            <w:r w:rsidR="003C6CA3">
              <w:rPr>
                <w:rFonts w:ascii="Times New Roman" w:hAnsi="Times New Roman" w:cs="Times New Roman"/>
                <w:sz w:val="24"/>
                <w:szCs w:val="24"/>
              </w:rPr>
              <w:t xml:space="preserve">the </w:t>
            </w:r>
            <w:r w:rsidRPr="00247A12">
              <w:rPr>
                <w:rFonts w:ascii="Times New Roman" w:hAnsi="Times New Roman" w:cs="Times New Roman"/>
                <w:sz w:val="24"/>
                <w:szCs w:val="24"/>
              </w:rPr>
              <w:t xml:space="preserve">application of innovative approaches in research and data generation. Therefore, the UN will continue rendering support and </w:t>
            </w:r>
            <w:r w:rsidR="00E71718" w:rsidRPr="00E71718">
              <w:rPr>
                <w:rFonts w:ascii="Times New Roman" w:hAnsi="Times New Roman" w:cs="Times New Roman"/>
                <w:sz w:val="24"/>
                <w:szCs w:val="24"/>
              </w:rPr>
              <w:t xml:space="preserve">seek the ways to </w:t>
            </w:r>
            <w:r w:rsidRPr="00247A12">
              <w:rPr>
                <w:rFonts w:ascii="Times New Roman" w:hAnsi="Times New Roman" w:cs="Times New Roman"/>
                <w:sz w:val="24"/>
                <w:szCs w:val="24"/>
              </w:rPr>
              <w:t>strengthen the</w:t>
            </w:r>
            <w:r w:rsidR="00E71718" w:rsidRPr="00247A12">
              <w:rPr>
                <w:rFonts w:ascii="Times New Roman" w:hAnsi="Times New Roman" w:cs="Times New Roman"/>
                <w:sz w:val="24"/>
                <w:szCs w:val="24"/>
              </w:rPr>
              <w:t xml:space="preserve"> Center</w:t>
            </w:r>
            <w:r w:rsidR="00E71718">
              <w:rPr>
                <w:rFonts w:ascii="Times New Roman" w:hAnsi="Times New Roman" w:cs="Times New Roman"/>
                <w:sz w:val="24"/>
                <w:szCs w:val="24"/>
              </w:rPr>
              <w:t>’s</w:t>
            </w:r>
            <w:r w:rsidRPr="00247A12">
              <w:rPr>
                <w:rFonts w:ascii="Times New Roman" w:hAnsi="Times New Roman" w:cs="Times New Roman"/>
                <w:sz w:val="24"/>
                <w:szCs w:val="24"/>
              </w:rPr>
              <w:t xml:space="preserve"> capacity </w:t>
            </w:r>
            <w:r w:rsidR="00E71718" w:rsidRPr="00E71718">
              <w:rPr>
                <w:rFonts w:ascii="Times New Roman" w:hAnsi="Times New Roman" w:cs="Times New Roman"/>
                <w:sz w:val="24"/>
                <w:szCs w:val="24"/>
              </w:rPr>
              <w:t>and advance its knowledge generation and dissemination capacity</w:t>
            </w:r>
            <w:r w:rsidRPr="00247A12">
              <w:rPr>
                <w:rFonts w:ascii="Times New Roman" w:hAnsi="Times New Roman" w:cs="Times New Roman"/>
                <w:sz w:val="24"/>
                <w:szCs w:val="24"/>
              </w:rPr>
              <w:t>.</w:t>
            </w:r>
          </w:p>
        </w:tc>
      </w:tr>
    </w:tbl>
    <w:p w14:paraId="7BEA0369" w14:textId="77777777" w:rsidR="003C6CA3" w:rsidRDefault="003C6CA3" w:rsidP="004D0E8A">
      <w:pPr>
        <w:jc w:val="both"/>
        <w:rPr>
          <w:rFonts w:ascii="Times New Roman" w:hAnsi="Times New Roman" w:cs="Times New Roman"/>
          <w:sz w:val="24"/>
          <w:szCs w:val="24"/>
          <w:lang w:val="en-US"/>
        </w:rPr>
      </w:pPr>
    </w:p>
    <w:p w14:paraId="205CF159" w14:textId="57DFA0B6" w:rsidR="004D0E8A" w:rsidRDefault="002F7874" w:rsidP="004D0E8A">
      <w:pPr>
        <w:jc w:val="both"/>
        <w:rPr>
          <w:rFonts w:ascii="Times New Roman" w:hAnsi="Times New Roman" w:cs="Times New Roman"/>
          <w:sz w:val="24"/>
          <w:szCs w:val="24"/>
        </w:rPr>
      </w:pPr>
      <w:r>
        <w:rPr>
          <w:rFonts w:ascii="Times New Roman" w:hAnsi="Times New Roman" w:cs="Times New Roman"/>
          <w:sz w:val="24"/>
          <w:szCs w:val="24"/>
          <w:lang w:val="en-US"/>
        </w:rPr>
        <w:t xml:space="preserve">Overall, </w:t>
      </w:r>
      <w:r w:rsidR="000A3020">
        <w:rPr>
          <w:rFonts w:ascii="Times New Roman" w:hAnsi="Times New Roman" w:cs="Times New Roman"/>
          <w:sz w:val="24"/>
          <w:szCs w:val="24"/>
          <w:lang w:val="en-US"/>
        </w:rPr>
        <w:t>UN’s</w:t>
      </w:r>
      <w:r>
        <w:rPr>
          <w:rFonts w:ascii="Times New Roman" w:hAnsi="Times New Roman" w:cs="Times New Roman"/>
          <w:sz w:val="24"/>
          <w:szCs w:val="24"/>
          <w:lang w:val="en-US"/>
        </w:rPr>
        <w:t xml:space="preserve"> </w:t>
      </w:r>
      <w:r w:rsidR="0068070D">
        <w:rPr>
          <w:rFonts w:ascii="Times New Roman" w:hAnsi="Times New Roman" w:cs="Times New Roman"/>
          <w:sz w:val="24"/>
          <w:szCs w:val="24"/>
          <w:lang w:val="en-US"/>
        </w:rPr>
        <w:t xml:space="preserve">work </w:t>
      </w:r>
      <w:r w:rsidR="000A3020">
        <w:rPr>
          <w:rFonts w:ascii="Times New Roman" w:hAnsi="Times New Roman" w:cs="Times New Roman"/>
          <w:sz w:val="24"/>
          <w:szCs w:val="24"/>
          <w:lang w:val="en-US"/>
        </w:rPr>
        <w:t xml:space="preserve">in the area of data and statistics </w:t>
      </w:r>
      <w:r w:rsidR="0068070D">
        <w:rPr>
          <w:rFonts w:ascii="Times New Roman" w:hAnsi="Times New Roman" w:cs="Times New Roman"/>
          <w:sz w:val="24"/>
          <w:szCs w:val="24"/>
          <w:lang w:val="en-US"/>
        </w:rPr>
        <w:t>has</w:t>
      </w:r>
      <w:r>
        <w:rPr>
          <w:rFonts w:ascii="Times New Roman" w:hAnsi="Times New Roman" w:cs="Times New Roman"/>
          <w:sz w:val="24"/>
          <w:szCs w:val="24"/>
          <w:lang w:val="en-US"/>
        </w:rPr>
        <w:t xml:space="preserve"> led to an improvement of data availability and quality in support of policy making in </w:t>
      </w:r>
      <w:r w:rsidR="000A3020">
        <w:rPr>
          <w:rFonts w:ascii="Times New Roman" w:hAnsi="Times New Roman" w:cs="Times New Roman"/>
          <w:sz w:val="24"/>
          <w:szCs w:val="24"/>
          <w:lang w:val="en-US"/>
        </w:rPr>
        <w:t>a range of</w:t>
      </w:r>
      <w:r>
        <w:rPr>
          <w:rFonts w:ascii="Times New Roman" w:hAnsi="Times New Roman" w:cs="Times New Roman"/>
          <w:sz w:val="24"/>
          <w:szCs w:val="24"/>
          <w:lang w:val="en-US"/>
        </w:rPr>
        <w:t xml:space="preserve"> areas</w:t>
      </w:r>
      <w:r w:rsidR="000A3020">
        <w:rPr>
          <w:rFonts w:ascii="Times New Roman" w:hAnsi="Times New Roman" w:cs="Times New Roman"/>
          <w:sz w:val="24"/>
          <w:szCs w:val="24"/>
          <w:lang w:val="en-US"/>
        </w:rPr>
        <w:t xml:space="preserve">, including </w:t>
      </w:r>
      <w:r>
        <w:rPr>
          <w:rFonts w:ascii="Times New Roman" w:hAnsi="Times New Roman" w:cs="Times New Roman"/>
          <w:sz w:val="24"/>
          <w:szCs w:val="24"/>
          <w:lang w:val="en-US"/>
        </w:rPr>
        <w:t xml:space="preserve">living standards, health, education, early childhood development, </w:t>
      </w:r>
      <w:r w:rsidRPr="0067080A">
        <w:rPr>
          <w:rFonts w:ascii="Times New Roman" w:hAnsi="Times New Roman" w:cs="Times New Roman"/>
          <w:sz w:val="24"/>
          <w:szCs w:val="24"/>
          <w:lang w:val="en-US"/>
        </w:rPr>
        <w:t>trade, economic and environmental accounting</w:t>
      </w:r>
      <w:r>
        <w:rPr>
          <w:rFonts w:ascii="Times New Roman" w:hAnsi="Times New Roman" w:cs="Times New Roman"/>
          <w:sz w:val="24"/>
          <w:szCs w:val="24"/>
          <w:lang w:val="en-US"/>
        </w:rPr>
        <w:t>, etc</w:t>
      </w:r>
      <w:r w:rsidRPr="0067080A">
        <w:rPr>
          <w:rFonts w:ascii="Times New Roman" w:hAnsi="Times New Roman" w:cs="Times New Roman"/>
          <w:sz w:val="24"/>
          <w:szCs w:val="24"/>
          <w:lang w:val="en-US"/>
        </w:rPr>
        <w:t>.</w:t>
      </w:r>
      <w:r w:rsidR="004D0E8A">
        <w:rPr>
          <w:rFonts w:ascii="Times New Roman" w:hAnsi="Times New Roman" w:cs="Times New Roman"/>
          <w:sz w:val="24"/>
          <w:szCs w:val="24"/>
          <w:lang w:val="en-US"/>
        </w:rPr>
        <w:t xml:space="preserve"> The SDGs have now become </w:t>
      </w:r>
      <w:r w:rsidR="000A3020">
        <w:rPr>
          <w:rFonts w:ascii="Times New Roman" w:hAnsi="Times New Roman" w:cs="Times New Roman"/>
          <w:sz w:val="24"/>
          <w:szCs w:val="24"/>
          <w:lang w:val="en-US"/>
        </w:rPr>
        <w:t>well</w:t>
      </w:r>
      <w:r w:rsidR="004D0E8A">
        <w:rPr>
          <w:rFonts w:ascii="Times New Roman" w:hAnsi="Times New Roman" w:cs="Times New Roman"/>
          <w:sz w:val="24"/>
          <w:szCs w:val="24"/>
          <w:lang w:val="en-US"/>
        </w:rPr>
        <w:t xml:space="preserve"> established in </w:t>
      </w:r>
      <w:r w:rsidR="000A3020">
        <w:rPr>
          <w:rFonts w:ascii="Times New Roman" w:hAnsi="Times New Roman" w:cs="Times New Roman"/>
          <w:sz w:val="24"/>
          <w:szCs w:val="24"/>
          <w:lang w:val="en-US"/>
        </w:rPr>
        <w:t>government</w:t>
      </w:r>
      <w:r w:rsidR="004D0E8A">
        <w:rPr>
          <w:rFonts w:ascii="Times New Roman" w:hAnsi="Times New Roman" w:cs="Times New Roman"/>
          <w:sz w:val="24"/>
          <w:szCs w:val="24"/>
          <w:lang w:val="en-US"/>
        </w:rPr>
        <w:t xml:space="preserve"> </w:t>
      </w:r>
      <w:r w:rsidR="000A3020">
        <w:rPr>
          <w:rFonts w:ascii="Times New Roman" w:hAnsi="Times New Roman" w:cs="Times New Roman"/>
          <w:sz w:val="24"/>
          <w:szCs w:val="24"/>
          <w:lang w:val="en-US"/>
        </w:rPr>
        <w:t>practices</w:t>
      </w:r>
      <w:r w:rsidR="004D0E8A">
        <w:rPr>
          <w:rFonts w:ascii="Times New Roman" w:hAnsi="Times New Roman" w:cs="Times New Roman"/>
          <w:sz w:val="24"/>
          <w:szCs w:val="24"/>
          <w:lang w:val="en-US"/>
        </w:rPr>
        <w:t xml:space="preserve"> and underpin major policy initiatives.</w:t>
      </w:r>
      <w:r w:rsidR="004D0E8A" w:rsidRPr="004D0E8A">
        <w:rPr>
          <w:rFonts w:ascii="Times New Roman" w:hAnsi="Times New Roman" w:cs="Times New Roman"/>
          <w:sz w:val="24"/>
          <w:szCs w:val="24"/>
          <w:lang w:val="en-US"/>
        </w:rPr>
        <w:t xml:space="preserve"> </w:t>
      </w:r>
      <w:r w:rsidR="004D0E8A">
        <w:rPr>
          <w:rFonts w:ascii="Times New Roman" w:hAnsi="Times New Roman" w:cs="Times New Roman"/>
          <w:sz w:val="24"/>
          <w:szCs w:val="24"/>
          <w:lang w:val="en-US"/>
        </w:rPr>
        <w:t>On the basis of this work, a wide range of policies have been supported</w:t>
      </w:r>
      <w:r w:rsidR="000A3020">
        <w:rPr>
          <w:rFonts w:ascii="Times New Roman" w:hAnsi="Times New Roman" w:cs="Times New Roman"/>
          <w:sz w:val="24"/>
          <w:szCs w:val="24"/>
          <w:lang w:val="en-US"/>
        </w:rPr>
        <w:t xml:space="preserve">, </w:t>
      </w:r>
      <w:r w:rsidR="004D0E8A">
        <w:rPr>
          <w:rFonts w:ascii="Times New Roman" w:hAnsi="Times New Roman" w:cs="Times New Roman"/>
          <w:sz w:val="24"/>
          <w:szCs w:val="24"/>
          <w:lang w:val="en-US"/>
        </w:rPr>
        <w:t xml:space="preserve">some of </w:t>
      </w:r>
      <w:r w:rsidR="000A3020">
        <w:rPr>
          <w:rFonts w:ascii="Times New Roman" w:hAnsi="Times New Roman" w:cs="Times New Roman"/>
          <w:sz w:val="24"/>
          <w:szCs w:val="24"/>
          <w:lang w:val="en-US"/>
        </w:rPr>
        <w:t>which</w:t>
      </w:r>
      <w:r w:rsidR="004D0E8A">
        <w:rPr>
          <w:rFonts w:ascii="Times New Roman" w:hAnsi="Times New Roman" w:cs="Times New Roman"/>
          <w:sz w:val="24"/>
          <w:szCs w:val="24"/>
          <w:lang w:val="en-US"/>
        </w:rPr>
        <w:t xml:space="preserve"> will be outlined in the following sections of this report. The upcoming </w:t>
      </w:r>
      <w:r w:rsidR="000A3020">
        <w:rPr>
          <w:rFonts w:ascii="Times New Roman" w:hAnsi="Times New Roman" w:cs="Times New Roman"/>
          <w:sz w:val="24"/>
          <w:szCs w:val="24"/>
          <w:lang w:val="en-US"/>
        </w:rPr>
        <w:t xml:space="preserve">UN country </w:t>
      </w:r>
      <w:r w:rsidR="004D0E8A">
        <w:rPr>
          <w:rFonts w:ascii="Times New Roman" w:hAnsi="Times New Roman" w:cs="Times New Roman"/>
          <w:sz w:val="24"/>
          <w:szCs w:val="24"/>
          <w:lang w:val="en-US"/>
        </w:rPr>
        <w:t xml:space="preserve">programme should build on </w:t>
      </w:r>
      <w:r w:rsidR="0068070D">
        <w:rPr>
          <w:rFonts w:ascii="Times New Roman" w:hAnsi="Times New Roman" w:cs="Times New Roman"/>
          <w:sz w:val="24"/>
          <w:szCs w:val="24"/>
          <w:lang w:val="en-US"/>
        </w:rPr>
        <w:t>these</w:t>
      </w:r>
      <w:r w:rsidR="004D0E8A">
        <w:rPr>
          <w:rFonts w:ascii="Times New Roman" w:hAnsi="Times New Roman" w:cs="Times New Roman"/>
          <w:sz w:val="24"/>
          <w:szCs w:val="24"/>
          <w:lang w:val="en-US"/>
        </w:rPr>
        <w:t xml:space="preserve"> foundations and take this work to a higher level. </w:t>
      </w:r>
      <w:r w:rsidR="002D39C5">
        <w:rPr>
          <w:rFonts w:ascii="Times New Roman" w:hAnsi="Times New Roman" w:cs="Times New Roman"/>
          <w:sz w:val="24"/>
          <w:szCs w:val="24"/>
          <w:lang w:val="en-US"/>
        </w:rPr>
        <w:t xml:space="preserve">One suggestion </w:t>
      </w:r>
      <w:r w:rsidR="00FD37F9">
        <w:rPr>
          <w:rFonts w:ascii="Times New Roman" w:hAnsi="Times New Roman" w:cs="Times New Roman"/>
          <w:sz w:val="24"/>
          <w:szCs w:val="24"/>
          <w:lang w:val="en-US"/>
        </w:rPr>
        <w:t>emanating</w:t>
      </w:r>
      <w:r w:rsidR="002D39C5">
        <w:rPr>
          <w:rFonts w:ascii="Times New Roman" w:hAnsi="Times New Roman" w:cs="Times New Roman"/>
          <w:sz w:val="24"/>
          <w:szCs w:val="24"/>
          <w:lang w:val="en-US"/>
        </w:rPr>
        <w:t xml:space="preserve"> from this evaluation is that t</w:t>
      </w:r>
      <w:r w:rsidR="003B5022">
        <w:rPr>
          <w:rFonts w:ascii="Times New Roman" w:hAnsi="Times New Roman" w:cs="Times New Roman"/>
          <w:sz w:val="24"/>
          <w:szCs w:val="24"/>
          <w:lang w:val="en-US"/>
        </w:rPr>
        <w:t xml:space="preserve">his outcome area could be integrated with the other more substantive outcomes to achieve a more effective integration </w:t>
      </w:r>
      <w:r w:rsidR="001327AC">
        <w:rPr>
          <w:rFonts w:ascii="Times New Roman" w:hAnsi="Times New Roman" w:cs="Times New Roman"/>
          <w:sz w:val="24"/>
          <w:szCs w:val="24"/>
          <w:lang w:val="en-US"/>
        </w:rPr>
        <w:t xml:space="preserve">of work around data and statistics with support to </w:t>
      </w:r>
      <w:r w:rsidR="001327AC" w:rsidRPr="00784E21">
        <w:rPr>
          <w:rFonts w:ascii="Times New Roman" w:hAnsi="Times New Roman" w:cs="Times New Roman"/>
          <w:sz w:val="24"/>
          <w:szCs w:val="24"/>
        </w:rPr>
        <w:t>results-based programming</w:t>
      </w:r>
      <w:r w:rsidR="001327AC">
        <w:rPr>
          <w:rFonts w:ascii="Times New Roman" w:hAnsi="Times New Roman" w:cs="Times New Roman"/>
          <w:sz w:val="24"/>
          <w:szCs w:val="24"/>
        </w:rPr>
        <w:t xml:space="preserve"> and policy making.</w:t>
      </w:r>
    </w:p>
    <w:p w14:paraId="4FCDB12E" w14:textId="77777777" w:rsidR="00EC44C0" w:rsidRDefault="00EC44C0" w:rsidP="004D0E8A">
      <w:pPr>
        <w:jc w:val="both"/>
        <w:rPr>
          <w:rFonts w:ascii="Times New Roman" w:hAnsi="Times New Roman" w:cs="Times New Roman"/>
          <w:sz w:val="24"/>
          <w:szCs w:val="24"/>
          <w:lang w:val="en-US"/>
        </w:rPr>
      </w:pPr>
    </w:p>
    <w:p w14:paraId="6C0EDBF2" w14:textId="40EB0BF5" w:rsidR="006E1AA0" w:rsidRPr="006E1AA0" w:rsidRDefault="006E1AA0" w:rsidP="00FF0AD5">
      <w:pPr>
        <w:pStyle w:val="ListParagraph"/>
        <w:numPr>
          <w:ilvl w:val="0"/>
          <w:numId w:val="41"/>
        </w:numPr>
        <w:jc w:val="both"/>
        <w:rPr>
          <w:rFonts w:ascii="Times New Roman" w:hAnsi="Times New Roman" w:cs="Times New Roman"/>
          <w:b/>
          <w:bCs/>
          <w:sz w:val="24"/>
          <w:szCs w:val="24"/>
          <w:u w:val="single"/>
        </w:rPr>
      </w:pPr>
      <w:r w:rsidRPr="006E1AA0">
        <w:rPr>
          <w:rFonts w:ascii="Times New Roman" w:hAnsi="Times New Roman" w:cs="Times New Roman"/>
          <w:b/>
          <w:bCs/>
          <w:sz w:val="24"/>
          <w:szCs w:val="24"/>
          <w:u w:val="single"/>
        </w:rPr>
        <w:t>Education</w:t>
      </w:r>
    </w:p>
    <w:p w14:paraId="583D50FA" w14:textId="5C3054DC" w:rsidR="00BF3BB6" w:rsidRDefault="00FD37F9" w:rsidP="00BF3BB6">
      <w:pPr>
        <w:jc w:val="both"/>
        <w:rPr>
          <w:rFonts w:ascii="Times New Roman" w:hAnsi="Times New Roman" w:cs="Times New Roman"/>
          <w:sz w:val="24"/>
          <w:szCs w:val="24"/>
          <w:lang w:val="en-US"/>
        </w:rPr>
      </w:pPr>
      <w:r>
        <w:rPr>
          <w:rFonts w:ascii="Times New Roman" w:hAnsi="Times New Roman" w:cs="Times New Roman"/>
          <w:sz w:val="24"/>
          <w:szCs w:val="24"/>
          <w:lang w:val="en-US"/>
        </w:rPr>
        <w:t>In the area of education</w:t>
      </w:r>
      <w:r w:rsidR="00EA217E" w:rsidRPr="00EA217E">
        <w:rPr>
          <w:rFonts w:ascii="Times New Roman" w:hAnsi="Times New Roman" w:cs="Times New Roman"/>
          <w:sz w:val="24"/>
          <w:szCs w:val="24"/>
          <w:lang w:val="en-US"/>
        </w:rPr>
        <w:t xml:space="preserve">, </w:t>
      </w:r>
      <w:r w:rsidR="00EA217E">
        <w:rPr>
          <w:rFonts w:ascii="Times New Roman" w:hAnsi="Times New Roman" w:cs="Times New Roman"/>
          <w:sz w:val="24"/>
          <w:szCs w:val="24"/>
          <w:lang w:val="en-US"/>
        </w:rPr>
        <w:t xml:space="preserve">the UN </w:t>
      </w:r>
      <w:r>
        <w:rPr>
          <w:rFonts w:ascii="Times New Roman" w:hAnsi="Times New Roman" w:cs="Times New Roman"/>
          <w:sz w:val="24"/>
          <w:szCs w:val="24"/>
          <w:lang w:val="en-US"/>
        </w:rPr>
        <w:t xml:space="preserve">has </w:t>
      </w:r>
      <w:r w:rsidR="00EA217E">
        <w:rPr>
          <w:rFonts w:ascii="Times New Roman" w:hAnsi="Times New Roman" w:cs="Times New Roman"/>
          <w:sz w:val="24"/>
          <w:szCs w:val="24"/>
          <w:lang w:val="en-US"/>
        </w:rPr>
        <w:t>s</w:t>
      </w:r>
      <w:r w:rsidR="00D26F41">
        <w:rPr>
          <w:rFonts w:ascii="Times New Roman" w:hAnsi="Times New Roman" w:cs="Times New Roman"/>
          <w:sz w:val="24"/>
          <w:szCs w:val="24"/>
          <w:lang w:val="en-US"/>
        </w:rPr>
        <w:t xml:space="preserve">upported the development </w:t>
      </w:r>
      <w:r w:rsidR="000936BD" w:rsidRPr="0081737B">
        <w:rPr>
          <w:rFonts w:ascii="Times New Roman" w:hAnsi="Times New Roman" w:cs="Times New Roman"/>
          <w:sz w:val="24"/>
          <w:szCs w:val="24"/>
          <w:lang w:val="en-US"/>
        </w:rPr>
        <w:t xml:space="preserve">of </w:t>
      </w:r>
      <w:r w:rsidR="00EA217E">
        <w:rPr>
          <w:rFonts w:ascii="Times New Roman" w:hAnsi="Times New Roman" w:cs="Times New Roman"/>
          <w:sz w:val="24"/>
          <w:szCs w:val="24"/>
          <w:lang w:val="en-US"/>
        </w:rPr>
        <w:t xml:space="preserve">a range of </w:t>
      </w:r>
      <w:r>
        <w:rPr>
          <w:rFonts w:ascii="Times New Roman" w:hAnsi="Times New Roman" w:cs="Times New Roman"/>
          <w:sz w:val="24"/>
          <w:szCs w:val="24"/>
          <w:lang w:val="en-US"/>
        </w:rPr>
        <w:t>policies</w:t>
      </w:r>
      <w:r w:rsidR="00BF3BB6">
        <w:rPr>
          <w:rFonts w:ascii="Times New Roman" w:hAnsi="Times New Roman" w:cs="Times New Roman"/>
          <w:sz w:val="24"/>
          <w:szCs w:val="24"/>
          <w:lang w:val="en-US"/>
        </w:rPr>
        <w:t xml:space="preserve"> and programmes, which are shown in Annex IX of this report among other sectors (outcomes areas). A few crucial policy instruments worth pointing out here are</w:t>
      </w:r>
      <w:r w:rsidR="00EA217E">
        <w:rPr>
          <w:rFonts w:ascii="Times New Roman" w:hAnsi="Times New Roman" w:cs="Times New Roman"/>
          <w:sz w:val="24"/>
          <w:szCs w:val="24"/>
          <w:lang w:val="en-US"/>
        </w:rPr>
        <w:t xml:space="preserve"> </w:t>
      </w:r>
      <w:r w:rsidR="000936BD" w:rsidRPr="0081737B">
        <w:rPr>
          <w:rFonts w:ascii="Times New Roman" w:hAnsi="Times New Roman" w:cs="Times New Roman"/>
          <w:sz w:val="24"/>
          <w:szCs w:val="24"/>
          <w:lang w:val="en-US"/>
        </w:rPr>
        <w:t xml:space="preserve">the </w:t>
      </w:r>
      <w:r w:rsidR="005F7D81" w:rsidRPr="005F7D81">
        <w:rPr>
          <w:rFonts w:ascii="Times New Roman" w:hAnsi="Times New Roman" w:cs="Times New Roman"/>
          <w:sz w:val="24"/>
          <w:szCs w:val="24"/>
          <w:lang w:val="en-US"/>
        </w:rPr>
        <w:t xml:space="preserve">drafting of a new </w:t>
      </w:r>
      <w:r w:rsidR="00EA217E">
        <w:rPr>
          <w:rFonts w:ascii="Times New Roman" w:hAnsi="Times New Roman" w:cs="Times New Roman"/>
          <w:sz w:val="24"/>
          <w:szCs w:val="24"/>
          <w:lang w:val="en-US"/>
        </w:rPr>
        <w:t xml:space="preserve">Early Childhood </w:t>
      </w:r>
      <w:r w:rsidR="00EA217E">
        <w:rPr>
          <w:rFonts w:ascii="Times New Roman" w:hAnsi="Times New Roman" w:cs="Times New Roman"/>
          <w:sz w:val="24"/>
          <w:szCs w:val="24"/>
          <w:lang w:val="en-US"/>
        </w:rPr>
        <w:lastRenderedPageBreak/>
        <w:t>Development</w:t>
      </w:r>
      <w:r w:rsidR="000936BD" w:rsidRPr="0081737B">
        <w:rPr>
          <w:rFonts w:ascii="Times New Roman" w:hAnsi="Times New Roman" w:cs="Times New Roman"/>
          <w:sz w:val="24"/>
          <w:szCs w:val="24"/>
          <w:lang w:val="en-US"/>
        </w:rPr>
        <w:t xml:space="preserve"> Strategy for 201</w:t>
      </w:r>
      <w:r w:rsidR="005F7D81">
        <w:rPr>
          <w:rFonts w:ascii="Times New Roman" w:hAnsi="Times New Roman" w:cs="Times New Roman"/>
          <w:sz w:val="24"/>
          <w:szCs w:val="24"/>
          <w:lang w:val="en-US"/>
        </w:rPr>
        <w:t>9</w:t>
      </w:r>
      <w:r w:rsidR="000936BD" w:rsidRPr="0081737B">
        <w:rPr>
          <w:rFonts w:ascii="Times New Roman" w:hAnsi="Times New Roman" w:cs="Times New Roman"/>
          <w:sz w:val="24"/>
          <w:szCs w:val="24"/>
          <w:lang w:val="en-US"/>
        </w:rPr>
        <w:t>-2024</w:t>
      </w:r>
      <w:r w:rsidR="000936BD">
        <w:rPr>
          <w:rStyle w:val="FootnoteReference"/>
          <w:rFonts w:ascii="Times New Roman" w:hAnsi="Times New Roman" w:cs="Times New Roman"/>
          <w:sz w:val="24"/>
          <w:szCs w:val="24"/>
          <w:lang w:val="en-US"/>
        </w:rPr>
        <w:footnoteReference w:id="46"/>
      </w:r>
      <w:r w:rsidR="00EA217E">
        <w:rPr>
          <w:rFonts w:ascii="Times New Roman" w:hAnsi="Times New Roman" w:cs="Times New Roman"/>
          <w:sz w:val="24"/>
          <w:szCs w:val="24"/>
          <w:lang w:val="en-US"/>
        </w:rPr>
        <w:t xml:space="preserve"> </w:t>
      </w:r>
      <w:r w:rsidR="00BF3BB6">
        <w:rPr>
          <w:rFonts w:ascii="Times New Roman" w:hAnsi="Times New Roman" w:cs="Times New Roman"/>
          <w:sz w:val="24"/>
          <w:szCs w:val="24"/>
          <w:lang w:val="en-US"/>
        </w:rPr>
        <w:t xml:space="preserve">and </w:t>
      </w:r>
      <w:r w:rsidR="00EA217E" w:rsidRPr="0091668E">
        <w:rPr>
          <w:rFonts w:ascii="Times New Roman" w:hAnsi="Times New Roman" w:cs="Times New Roman"/>
          <w:sz w:val="24"/>
          <w:szCs w:val="24"/>
          <w:lang w:val="en-US"/>
        </w:rPr>
        <w:t>the 201</w:t>
      </w:r>
      <w:r w:rsidR="00E71718">
        <w:rPr>
          <w:rFonts w:ascii="Times New Roman" w:hAnsi="Times New Roman" w:cs="Times New Roman"/>
          <w:sz w:val="24"/>
          <w:szCs w:val="24"/>
          <w:lang w:val="en-US"/>
        </w:rPr>
        <w:t>3</w:t>
      </w:r>
      <w:r w:rsidR="00EA217E" w:rsidRPr="0091668E">
        <w:rPr>
          <w:rFonts w:ascii="Times New Roman" w:hAnsi="Times New Roman" w:cs="Times New Roman"/>
          <w:sz w:val="24"/>
          <w:szCs w:val="24"/>
          <w:lang w:val="en-US"/>
        </w:rPr>
        <w:t xml:space="preserve"> Youth Policy Law and </w:t>
      </w:r>
      <w:r w:rsidR="00E71718">
        <w:rPr>
          <w:rFonts w:ascii="Times New Roman" w:hAnsi="Times New Roman" w:cs="Times New Roman"/>
          <w:sz w:val="24"/>
          <w:szCs w:val="24"/>
          <w:lang w:val="en-US"/>
        </w:rPr>
        <w:t>State</w:t>
      </w:r>
      <w:r w:rsidR="00EA217E">
        <w:rPr>
          <w:rFonts w:ascii="Times New Roman" w:hAnsi="Times New Roman" w:cs="Times New Roman"/>
          <w:sz w:val="24"/>
          <w:szCs w:val="24"/>
          <w:lang w:val="en-US"/>
        </w:rPr>
        <w:t xml:space="preserve"> </w:t>
      </w:r>
      <w:r w:rsidR="00EA217E" w:rsidRPr="0091668E">
        <w:rPr>
          <w:rFonts w:ascii="Times New Roman" w:hAnsi="Times New Roman" w:cs="Times New Roman"/>
          <w:sz w:val="24"/>
          <w:szCs w:val="24"/>
          <w:lang w:val="en-US"/>
        </w:rPr>
        <w:t xml:space="preserve">Programme on Youth </w:t>
      </w:r>
      <w:r w:rsidR="00E71718" w:rsidRPr="00E71718">
        <w:rPr>
          <w:rFonts w:ascii="Times New Roman" w:hAnsi="Times New Roman" w:cs="Times New Roman"/>
          <w:sz w:val="24"/>
          <w:szCs w:val="24"/>
          <w:lang w:val="en-US"/>
        </w:rPr>
        <w:t>Policy for 2015-2020 and its Action Plan</w:t>
      </w:r>
      <w:r w:rsidR="00EA217E">
        <w:rPr>
          <w:rFonts w:ascii="Times New Roman" w:hAnsi="Times New Roman" w:cs="Times New Roman"/>
          <w:sz w:val="24"/>
          <w:szCs w:val="24"/>
          <w:lang w:val="en-US"/>
        </w:rPr>
        <w:t>. UNICEF</w:t>
      </w:r>
      <w:r w:rsidR="00BF3BB6">
        <w:rPr>
          <w:rFonts w:ascii="Times New Roman" w:hAnsi="Times New Roman" w:cs="Times New Roman"/>
          <w:sz w:val="24"/>
          <w:szCs w:val="24"/>
          <w:lang w:val="en-US"/>
        </w:rPr>
        <w:t>, in particular,</w:t>
      </w:r>
      <w:r w:rsidR="00EA21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w:t>
      </w:r>
      <w:r w:rsidR="00EA217E">
        <w:rPr>
          <w:rFonts w:ascii="Times New Roman" w:hAnsi="Times New Roman" w:cs="Times New Roman"/>
          <w:sz w:val="24"/>
          <w:szCs w:val="24"/>
          <w:lang w:val="en-US"/>
        </w:rPr>
        <w:t xml:space="preserve">supported the development of </w:t>
      </w:r>
      <w:r w:rsidR="00BF3BB6">
        <w:rPr>
          <w:rFonts w:ascii="Times New Roman" w:hAnsi="Times New Roman" w:cs="Times New Roman"/>
          <w:sz w:val="24"/>
          <w:szCs w:val="24"/>
          <w:lang w:val="en-US"/>
        </w:rPr>
        <w:t xml:space="preserve">a range of </w:t>
      </w:r>
      <w:r w:rsidR="00EA217E">
        <w:rPr>
          <w:rFonts w:ascii="Times New Roman" w:hAnsi="Times New Roman" w:cs="Times New Roman"/>
          <w:sz w:val="24"/>
          <w:szCs w:val="24"/>
          <w:lang w:val="en-US"/>
        </w:rPr>
        <w:t>p</w:t>
      </w:r>
      <w:r w:rsidR="00EA217E" w:rsidRPr="00E50A14">
        <w:rPr>
          <w:rFonts w:ascii="Times New Roman" w:hAnsi="Times New Roman" w:cs="Times New Roman"/>
          <w:sz w:val="24"/>
          <w:szCs w:val="24"/>
          <w:lang w:val="en-US"/>
        </w:rPr>
        <w:t>olicy documents on pre-school and pre-primary policy and an operational plan for</w:t>
      </w:r>
      <w:r w:rsidR="00EA217E">
        <w:rPr>
          <w:rFonts w:ascii="Times New Roman" w:hAnsi="Times New Roman" w:cs="Times New Roman"/>
          <w:sz w:val="24"/>
          <w:szCs w:val="24"/>
          <w:lang w:val="en-US"/>
        </w:rPr>
        <w:t xml:space="preserve"> the</w:t>
      </w:r>
      <w:r w:rsidR="00EA217E" w:rsidRPr="00E50A14">
        <w:rPr>
          <w:rFonts w:ascii="Times New Roman" w:hAnsi="Times New Roman" w:cs="Times New Roman"/>
          <w:sz w:val="24"/>
          <w:szCs w:val="24"/>
          <w:lang w:val="en-US"/>
        </w:rPr>
        <w:t xml:space="preserve"> introduction of universal pre-primary education.</w:t>
      </w:r>
      <w:r w:rsidR="00EA217E">
        <w:rPr>
          <w:rFonts w:ascii="Times New Roman" w:hAnsi="Times New Roman" w:cs="Times New Roman"/>
          <w:sz w:val="24"/>
          <w:szCs w:val="24"/>
          <w:lang w:val="en-US"/>
        </w:rPr>
        <w:t xml:space="preserve"> </w:t>
      </w:r>
    </w:p>
    <w:p w14:paraId="7BFF327F" w14:textId="6B0C2D76" w:rsidR="00E50A14" w:rsidRDefault="00EA217E" w:rsidP="00E50A1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UNICEF </w:t>
      </w:r>
      <w:r w:rsidR="00AD320B">
        <w:rPr>
          <w:rFonts w:ascii="Times New Roman" w:hAnsi="Times New Roman" w:cs="Times New Roman"/>
          <w:sz w:val="24"/>
          <w:szCs w:val="24"/>
          <w:lang w:val="en-US"/>
        </w:rPr>
        <w:t xml:space="preserve">and UNESCO </w:t>
      </w:r>
      <w:r>
        <w:rPr>
          <w:rFonts w:ascii="Times New Roman" w:hAnsi="Times New Roman" w:cs="Times New Roman"/>
          <w:sz w:val="24"/>
          <w:szCs w:val="24"/>
          <w:lang w:val="en-US"/>
        </w:rPr>
        <w:t>ha</w:t>
      </w:r>
      <w:r w:rsidR="00AD320B">
        <w:rPr>
          <w:rFonts w:ascii="Times New Roman" w:hAnsi="Times New Roman" w:cs="Times New Roman"/>
          <w:sz w:val="24"/>
          <w:szCs w:val="24"/>
          <w:lang w:val="en-US"/>
        </w:rPr>
        <w:t xml:space="preserve">ve </w:t>
      </w:r>
      <w:r>
        <w:rPr>
          <w:rFonts w:ascii="Times New Roman" w:hAnsi="Times New Roman" w:cs="Times New Roman"/>
          <w:sz w:val="24"/>
          <w:szCs w:val="24"/>
          <w:lang w:val="en-US"/>
        </w:rPr>
        <w:t xml:space="preserve">been supporting </w:t>
      </w:r>
      <w:r w:rsidRPr="0091668E">
        <w:rPr>
          <w:rFonts w:ascii="Times New Roman" w:hAnsi="Times New Roman" w:cs="Times New Roman"/>
          <w:sz w:val="24"/>
          <w:szCs w:val="24"/>
          <w:lang w:val="en-US"/>
        </w:rPr>
        <w:t>the Ministry of Education</w:t>
      </w:r>
      <w:r>
        <w:rPr>
          <w:rFonts w:ascii="Times New Roman" w:hAnsi="Times New Roman" w:cs="Times New Roman"/>
          <w:sz w:val="24"/>
          <w:szCs w:val="24"/>
          <w:lang w:val="en-US"/>
        </w:rPr>
        <w:t xml:space="preserve"> </w:t>
      </w:r>
      <w:r w:rsidR="00FD37F9">
        <w:rPr>
          <w:rFonts w:ascii="Times New Roman" w:hAnsi="Times New Roman" w:cs="Times New Roman"/>
          <w:sz w:val="24"/>
          <w:szCs w:val="24"/>
          <w:lang w:val="en-US"/>
        </w:rPr>
        <w:t>in the</w:t>
      </w:r>
      <w:r>
        <w:rPr>
          <w:rFonts w:ascii="Times New Roman" w:hAnsi="Times New Roman" w:cs="Times New Roman"/>
          <w:sz w:val="24"/>
          <w:szCs w:val="24"/>
          <w:lang w:val="en-US"/>
        </w:rPr>
        <w:t xml:space="preserve"> establish</w:t>
      </w:r>
      <w:r w:rsidR="00FD37F9">
        <w:rPr>
          <w:rFonts w:ascii="Times New Roman" w:hAnsi="Times New Roman" w:cs="Times New Roman"/>
          <w:sz w:val="24"/>
          <w:szCs w:val="24"/>
          <w:lang w:val="en-US"/>
        </w:rPr>
        <w:t>ment of</w:t>
      </w:r>
      <w:r>
        <w:rPr>
          <w:rFonts w:ascii="Times New Roman" w:hAnsi="Times New Roman" w:cs="Times New Roman"/>
          <w:sz w:val="24"/>
          <w:szCs w:val="24"/>
          <w:lang w:val="en-US"/>
        </w:rPr>
        <w:t xml:space="preserve"> an electronic </w:t>
      </w:r>
      <w:r w:rsidR="009A1C14">
        <w:rPr>
          <w:rFonts w:ascii="Times New Roman" w:hAnsi="Times New Roman" w:cs="Times New Roman"/>
          <w:sz w:val="24"/>
          <w:szCs w:val="24"/>
          <w:lang w:val="en-US"/>
        </w:rPr>
        <w:t>M</w:t>
      </w:r>
      <w:r w:rsidR="00E50A14" w:rsidRPr="00BC6BA0">
        <w:rPr>
          <w:rFonts w:ascii="Times New Roman" w:hAnsi="Times New Roman" w:cs="Times New Roman"/>
          <w:sz w:val="24"/>
          <w:szCs w:val="24"/>
          <w:lang w:val="en-US"/>
        </w:rPr>
        <w:t xml:space="preserve">anagement </w:t>
      </w:r>
      <w:r w:rsidR="009A1C14">
        <w:rPr>
          <w:rFonts w:ascii="Times New Roman" w:hAnsi="Times New Roman" w:cs="Times New Roman"/>
          <w:sz w:val="24"/>
          <w:szCs w:val="24"/>
          <w:lang w:val="en-US"/>
        </w:rPr>
        <w:t>I</w:t>
      </w:r>
      <w:r w:rsidR="00E50A14" w:rsidRPr="00BC6BA0">
        <w:rPr>
          <w:rFonts w:ascii="Times New Roman" w:hAnsi="Times New Roman" w:cs="Times New Roman"/>
          <w:sz w:val="24"/>
          <w:szCs w:val="24"/>
          <w:lang w:val="en-US"/>
        </w:rPr>
        <w:t xml:space="preserve">nformation </w:t>
      </w:r>
      <w:r w:rsidR="009A1C14">
        <w:rPr>
          <w:rFonts w:ascii="Times New Roman" w:hAnsi="Times New Roman" w:cs="Times New Roman"/>
          <w:sz w:val="24"/>
          <w:szCs w:val="24"/>
          <w:lang w:val="en-US"/>
        </w:rPr>
        <w:t>S</w:t>
      </w:r>
      <w:r w:rsidR="00E50A14" w:rsidRPr="00BC6BA0">
        <w:rPr>
          <w:rFonts w:ascii="Times New Roman" w:hAnsi="Times New Roman" w:cs="Times New Roman"/>
          <w:sz w:val="24"/>
          <w:szCs w:val="24"/>
          <w:lang w:val="en-US"/>
        </w:rPr>
        <w:t>ystem (E</w:t>
      </w:r>
      <w:r w:rsidR="009A1C14">
        <w:rPr>
          <w:rFonts w:ascii="Times New Roman" w:hAnsi="Times New Roman" w:cs="Times New Roman"/>
          <w:sz w:val="24"/>
          <w:szCs w:val="24"/>
          <w:lang w:val="en-US"/>
        </w:rPr>
        <w:t>-</w:t>
      </w:r>
      <w:r w:rsidR="00E50A14" w:rsidRPr="00BC6BA0">
        <w:rPr>
          <w:rFonts w:ascii="Times New Roman" w:hAnsi="Times New Roman" w:cs="Times New Roman"/>
          <w:sz w:val="24"/>
          <w:szCs w:val="24"/>
          <w:lang w:val="en-US"/>
        </w:rPr>
        <w:t xml:space="preserve">MIS) </w:t>
      </w:r>
      <w:r>
        <w:rPr>
          <w:rFonts w:ascii="Times New Roman" w:hAnsi="Times New Roman" w:cs="Times New Roman"/>
          <w:sz w:val="24"/>
          <w:szCs w:val="24"/>
          <w:lang w:val="en-US"/>
        </w:rPr>
        <w:t xml:space="preserve">for the education sector, which is expected </w:t>
      </w:r>
      <w:r w:rsidR="00E50A14" w:rsidRPr="00BC6BA0">
        <w:rPr>
          <w:rFonts w:ascii="Times New Roman" w:hAnsi="Times New Roman" w:cs="Times New Roman"/>
          <w:sz w:val="24"/>
          <w:szCs w:val="24"/>
          <w:lang w:val="en-US"/>
        </w:rPr>
        <w:t>to improve data collection and analysis, measure</w:t>
      </w:r>
      <w:r w:rsidR="00FD37F9">
        <w:rPr>
          <w:rFonts w:ascii="Times New Roman" w:hAnsi="Times New Roman" w:cs="Times New Roman"/>
          <w:sz w:val="24"/>
          <w:szCs w:val="24"/>
          <w:lang w:val="en-US"/>
        </w:rPr>
        <w:t>ment of</w:t>
      </w:r>
      <w:r w:rsidR="00E50A14" w:rsidRPr="00BC6BA0">
        <w:rPr>
          <w:rFonts w:ascii="Times New Roman" w:hAnsi="Times New Roman" w:cs="Times New Roman"/>
          <w:sz w:val="24"/>
          <w:szCs w:val="24"/>
          <w:lang w:val="en-US"/>
        </w:rPr>
        <w:t xml:space="preserve"> </w:t>
      </w:r>
      <w:r w:rsidR="00FD37F9" w:rsidRPr="00BC6BA0">
        <w:rPr>
          <w:rFonts w:ascii="Times New Roman" w:hAnsi="Times New Roman" w:cs="Times New Roman"/>
          <w:sz w:val="24"/>
          <w:szCs w:val="24"/>
          <w:lang w:val="en-US"/>
        </w:rPr>
        <w:t xml:space="preserve">quality </w:t>
      </w:r>
      <w:r w:rsidR="00FD37F9">
        <w:rPr>
          <w:rFonts w:ascii="Times New Roman" w:hAnsi="Times New Roman" w:cs="Times New Roman"/>
          <w:sz w:val="24"/>
          <w:szCs w:val="24"/>
          <w:lang w:val="en-US"/>
        </w:rPr>
        <w:t xml:space="preserve">of </w:t>
      </w:r>
      <w:r w:rsidR="00E50A14" w:rsidRPr="00BC6BA0">
        <w:rPr>
          <w:rFonts w:ascii="Times New Roman" w:hAnsi="Times New Roman" w:cs="Times New Roman"/>
          <w:sz w:val="24"/>
          <w:szCs w:val="24"/>
          <w:lang w:val="en-US"/>
        </w:rPr>
        <w:t>education and monitor</w:t>
      </w:r>
      <w:r w:rsidR="00FD37F9">
        <w:rPr>
          <w:rFonts w:ascii="Times New Roman" w:hAnsi="Times New Roman" w:cs="Times New Roman"/>
          <w:sz w:val="24"/>
          <w:szCs w:val="24"/>
          <w:lang w:val="en-US"/>
        </w:rPr>
        <w:t>ing of</w:t>
      </w:r>
      <w:r w:rsidR="00E50A14" w:rsidRPr="00BC6BA0">
        <w:rPr>
          <w:rFonts w:ascii="Times New Roman" w:hAnsi="Times New Roman" w:cs="Times New Roman"/>
          <w:sz w:val="24"/>
          <w:szCs w:val="24"/>
          <w:lang w:val="en-US"/>
        </w:rPr>
        <w:t xml:space="preserve"> progress</w:t>
      </w:r>
      <w:r>
        <w:rPr>
          <w:rFonts w:ascii="Times New Roman" w:hAnsi="Times New Roman" w:cs="Times New Roman"/>
          <w:sz w:val="24"/>
          <w:szCs w:val="24"/>
          <w:lang w:val="en-US"/>
        </w:rPr>
        <w:t xml:space="preserve"> in the sector</w:t>
      </w:r>
      <w:r w:rsidR="00E50A14" w:rsidRPr="00BC6BA0">
        <w:rPr>
          <w:rFonts w:ascii="Times New Roman" w:hAnsi="Times New Roman" w:cs="Times New Roman"/>
          <w:sz w:val="24"/>
          <w:szCs w:val="24"/>
          <w:lang w:val="en-US"/>
        </w:rPr>
        <w:t>.</w:t>
      </w:r>
      <w:r w:rsidR="001B4E32">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UN</w:t>
      </w:r>
      <w:r w:rsidR="0068070D">
        <w:rPr>
          <w:rFonts w:ascii="Times New Roman" w:hAnsi="Times New Roman" w:cs="Times New Roman"/>
          <w:sz w:val="24"/>
          <w:szCs w:val="24"/>
          <w:lang w:val="en-US"/>
        </w:rPr>
        <w:t>FPA</w:t>
      </w:r>
      <w:r w:rsidR="001B4E32">
        <w:rPr>
          <w:rFonts w:ascii="Times New Roman" w:hAnsi="Times New Roman" w:cs="Times New Roman"/>
          <w:sz w:val="24"/>
          <w:szCs w:val="24"/>
          <w:lang w:val="en-US"/>
        </w:rPr>
        <w:t>’s</w:t>
      </w:r>
      <w:r w:rsidR="00E50A14" w:rsidRPr="0091668E">
        <w:rPr>
          <w:rFonts w:ascii="Times New Roman" w:hAnsi="Times New Roman" w:cs="Times New Roman"/>
          <w:sz w:val="24"/>
          <w:szCs w:val="24"/>
          <w:lang w:val="en-US"/>
        </w:rPr>
        <w:t xml:space="preserve"> promotion of </w:t>
      </w:r>
      <w:r w:rsidR="00E71718">
        <w:rPr>
          <w:rFonts w:ascii="Times New Roman" w:hAnsi="Times New Roman" w:cs="Times New Roman"/>
          <w:sz w:val="24"/>
          <w:szCs w:val="24"/>
          <w:lang w:val="en-US"/>
        </w:rPr>
        <w:t>youth</w:t>
      </w:r>
      <w:r w:rsidR="00E50A14">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 xml:space="preserve">peer-to-peer approach resulted in the opening of three </w:t>
      </w:r>
      <w:r w:rsidR="001B4E32">
        <w:rPr>
          <w:rFonts w:ascii="Times New Roman" w:hAnsi="Times New Roman" w:cs="Times New Roman"/>
          <w:sz w:val="24"/>
          <w:szCs w:val="24"/>
          <w:lang w:val="en-US"/>
        </w:rPr>
        <w:t>youth centers</w:t>
      </w:r>
      <w:r w:rsidR="00E50A14" w:rsidRPr="0091668E">
        <w:rPr>
          <w:rFonts w:ascii="Times New Roman" w:hAnsi="Times New Roman" w:cs="Times New Roman"/>
          <w:sz w:val="24"/>
          <w:szCs w:val="24"/>
          <w:lang w:val="en-US"/>
        </w:rPr>
        <w:t xml:space="preserve"> under</w:t>
      </w:r>
      <w:r w:rsidR="00E50A14">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the Ministry of Education and Youth Organization. This</w:t>
      </w:r>
      <w:r w:rsidR="00E50A14">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 xml:space="preserve">initiative represents </w:t>
      </w:r>
      <w:r w:rsidR="001B4E32">
        <w:rPr>
          <w:rFonts w:ascii="Times New Roman" w:hAnsi="Times New Roman" w:cs="Times New Roman"/>
          <w:sz w:val="24"/>
          <w:szCs w:val="24"/>
          <w:lang w:val="en-US"/>
        </w:rPr>
        <w:t>a</w:t>
      </w:r>
      <w:r w:rsidR="00E50A14" w:rsidRPr="0091668E">
        <w:rPr>
          <w:rFonts w:ascii="Times New Roman" w:hAnsi="Times New Roman" w:cs="Times New Roman"/>
          <w:sz w:val="24"/>
          <w:szCs w:val="24"/>
          <w:lang w:val="en-US"/>
        </w:rPr>
        <w:t xml:space="preserve"> platform </w:t>
      </w:r>
      <w:r w:rsidR="00BF3BB6">
        <w:rPr>
          <w:rFonts w:ascii="Times New Roman" w:hAnsi="Times New Roman" w:cs="Times New Roman"/>
          <w:sz w:val="24"/>
          <w:szCs w:val="24"/>
          <w:lang w:val="en-US"/>
        </w:rPr>
        <w:t>for young people to connect</w:t>
      </w:r>
      <w:r w:rsidR="00E50A14" w:rsidRPr="0091668E">
        <w:rPr>
          <w:rFonts w:ascii="Times New Roman" w:hAnsi="Times New Roman" w:cs="Times New Roman"/>
          <w:sz w:val="24"/>
          <w:szCs w:val="24"/>
          <w:lang w:val="en-US"/>
        </w:rPr>
        <w:t xml:space="preserve"> and promote</w:t>
      </w:r>
      <w:r w:rsidR="00E50A14">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 xml:space="preserve">reproductive health </w:t>
      </w:r>
      <w:r w:rsidR="00E71718">
        <w:rPr>
          <w:rFonts w:ascii="Times New Roman" w:hAnsi="Times New Roman" w:cs="Times New Roman"/>
          <w:sz w:val="24"/>
          <w:szCs w:val="24"/>
          <w:lang w:val="en-US"/>
        </w:rPr>
        <w:t xml:space="preserve">issues and rights </w:t>
      </w:r>
      <w:r w:rsidR="00E50A14" w:rsidRPr="0091668E">
        <w:rPr>
          <w:rFonts w:ascii="Times New Roman" w:hAnsi="Times New Roman" w:cs="Times New Roman"/>
          <w:sz w:val="24"/>
          <w:szCs w:val="24"/>
          <w:lang w:val="en-US"/>
        </w:rPr>
        <w:t xml:space="preserve">using </w:t>
      </w:r>
      <w:r w:rsidR="00E71718" w:rsidRPr="00E71718">
        <w:rPr>
          <w:rFonts w:ascii="Times New Roman" w:hAnsi="Times New Roman" w:cs="Times New Roman"/>
          <w:sz w:val="24"/>
          <w:szCs w:val="24"/>
          <w:lang w:val="en-US"/>
        </w:rPr>
        <w:t>youth friendly approaches</w:t>
      </w:r>
      <w:r w:rsidR="00E50A14" w:rsidRPr="0091668E">
        <w:rPr>
          <w:rFonts w:ascii="Times New Roman" w:hAnsi="Times New Roman" w:cs="Times New Roman"/>
          <w:sz w:val="24"/>
          <w:szCs w:val="24"/>
          <w:lang w:val="en-US"/>
        </w:rPr>
        <w:t xml:space="preserve">. </w:t>
      </w:r>
      <w:r w:rsidR="001B4E32">
        <w:rPr>
          <w:rFonts w:ascii="Times New Roman" w:hAnsi="Times New Roman" w:cs="Times New Roman"/>
          <w:sz w:val="24"/>
          <w:szCs w:val="24"/>
          <w:lang w:val="en-US"/>
        </w:rPr>
        <w:t>Also, w</w:t>
      </w:r>
      <w:r w:rsidR="00E50A14" w:rsidRPr="0091668E">
        <w:rPr>
          <w:rFonts w:ascii="Times New Roman" w:hAnsi="Times New Roman" w:cs="Times New Roman"/>
          <w:sz w:val="24"/>
          <w:szCs w:val="24"/>
          <w:lang w:val="en-US"/>
        </w:rPr>
        <w:t xml:space="preserve">ith </w:t>
      </w:r>
      <w:r w:rsidR="00BF3BB6">
        <w:rPr>
          <w:rFonts w:ascii="Times New Roman" w:hAnsi="Times New Roman" w:cs="Times New Roman"/>
          <w:sz w:val="24"/>
          <w:szCs w:val="24"/>
          <w:lang w:val="en-US"/>
        </w:rPr>
        <w:t>UN</w:t>
      </w:r>
      <w:r w:rsidR="00E50A14" w:rsidRPr="0091668E">
        <w:rPr>
          <w:rFonts w:ascii="Times New Roman" w:hAnsi="Times New Roman" w:cs="Times New Roman"/>
          <w:sz w:val="24"/>
          <w:szCs w:val="24"/>
          <w:lang w:val="en-US"/>
        </w:rPr>
        <w:t xml:space="preserve"> support,</w:t>
      </w:r>
      <w:r w:rsidR="00E50A14">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the Ministry of Education is expanding the youth education network and integrating peer-to</w:t>
      </w:r>
      <w:r w:rsidR="00E50A14">
        <w:rPr>
          <w:rFonts w:ascii="Times New Roman" w:hAnsi="Times New Roman" w:cs="Times New Roman"/>
          <w:sz w:val="24"/>
          <w:szCs w:val="24"/>
          <w:lang w:val="en-US"/>
        </w:rPr>
        <w:t>-</w:t>
      </w:r>
      <w:r w:rsidR="00E50A14" w:rsidRPr="0091668E">
        <w:rPr>
          <w:rFonts w:ascii="Times New Roman" w:hAnsi="Times New Roman" w:cs="Times New Roman"/>
          <w:sz w:val="24"/>
          <w:szCs w:val="24"/>
          <w:lang w:val="en-US"/>
        </w:rPr>
        <w:t>peer</w:t>
      </w:r>
      <w:r w:rsidR="00E50A14">
        <w:rPr>
          <w:rFonts w:ascii="Times New Roman" w:hAnsi="Times New Roman" w:cs="Times New Roman"/>
          <w:sz w:val="24"/>
          <w:szCs w:val="24"/>
          <w:lang w:val="en-US"/>
        </w:rPr>
        <w:t xml:space="preserve"> </w:t>
      </w:r>
      <w:r w:rsidR="00E50A14" w:rsidRPr="0091668E">
        <w:rPr>
          <w:rFonts w:ascii="Times New Roman" w:hAnsi="Times New Roman" w:cs="Times New Roman"/>
          <w:sz w:val="24"/>
          <w:szCs w:val="24"/>
          <w:lang w:val="en-US"/>
        </w:rPr>
        <w:t xml:space="preserve">education </w:t>
      </w:r>
      <w:r w:rsidR="00BF3BB6">
        <w:rPr>
          <w:rFonts w:ascii="Times New Roman" w:hAnsi="Times New Roman" w:cs="Times New Roman"/>
          <w:sz w:val="24"/>
          <w:szCs w:val="24"/>
          <w:lang w:val="en-US"/>
        </w:rPr>
        <w:t>on</w:t>
      </w:r>
      <w:r w:rsidR="00E50A14" w:rsidRPr="0091668E">
        <w:rPr>
          <w:rFonts w:ascii="Times New Roman" w:hAnsi="Times New Roman" w:cs="Times New Roman"/>
          <w:sz w:val="24"/>
          <w:szCs w:val="24"/>
          <w:lang w:val="en-US"/>
        </w:rPr>
        <w:t xml:space="preserve"> reproductive health into the work of the </w:t>
      </w:r>
      <w:r w:rsidR="001B4E32">
        <w:rPr>
          <w:rFonts w:ascii="Times New Roman" w:hAnsi="Times New Roman" w:cs="Times New Roman"/>
          <w:sz w:val="24"/>
          <w:szCs w:val="24"/>
          <w:lang w:val="en-US"/>
        </w:rPr>
        <w:t>c</w:t>
      </w:r>
      <w:r w:rsidR="00E50A14" w:rsidRPr="0091668E">
        <w:rPr>
          <w:rFonts w:ascii="Times New Roman" w:hAnsi="Times New Roman" w:cs="Times New Roman"/>
          <w:sz w:val="24"/>
          <w:szCs w:val="24"/>
          <w:lang w:val="en-US"/>
        </w:rPr>
        <w:t>enters.</w:t>
      </w:r>
    </w:p>
    <w:p w14:paraId="39413D3B" w14:textId="40A7F643" w:rsidR="00BF3BB6" w:rsidRDefault="00FA0D59" w:rsidP="0091668E">
      <w:pPr>
        <w:jc w:val="both"/>
        <w:rPr>
          <w:rFonts w:ascii="Times New Roman" w:hAnsi="Times New Roman" w:cs="Times New Roman"/>
          <w:sz w:val="24"/>
          <w:szCs w:val="24"/>
          <w:lang w:val="en-US"/>
        </w:rPr>
      </w:pPr>
      <w:r>
        <w:rPr>
          <w:rFonts w:ascii="Times New Roman" w:hAnsi="Times New Roman" w:cs="Times New Roman"/>
          <w:sz w:val="24"/>
          <w:szCs w:val="24"/>
        </w:rPr>
        <w:t>UNICEF has</w:t>
      </w:r>
      <w:r w:rsidR="00730FED">
        <w:rPr>
          <w:rFonts w:ascii="Times New Roman" w:hAnsi="Times New Roman" w:cs="Times New Roman"/>
          <w:sz w:val="24"/>
          <w:szCs w:val="24"/>
        </w:rPr>
        <w:t xml:space="preserve"> supported the d</w:t>
      </w:r>
      <w:r w:rsidR="00730FED" w:rsidRPr="00730FED">
        <w:rPr>
          <w:rFonts w:ascii="Times New Roman" w:hAnsi="Times New Roman" w:cs="Times New Roman"/>
          <w:sz w:val="24"/>
          <w:szCs w:val="24"/>
        </w:rPr>
        <w:t xml:space="preserve">evelopment of professional standards for early childhood educators with </w:t>
      </w:r>
      <w:r w:rsidR="00BF3BB6">
        <w:rPr>
          <w:rFonts w:ascii="Times New Roman" w:hAnsi="Times New Roman" w:cs="Times New Roman"/>
          <w:sz w:val="24"/>
          <w:szCs w:val="24"/>
        </w:rPr>
        <w:t xml:space="preserve">a </w:t>
      </w:r>
      <w:r w:rsidR="00730FED" w:rsidRPr="00730FED">
        <w:rPr>
          <w:rFonts w:ascii="Times New Roman" w:hAnsi="Times New Roman" w:cs="Times New Roman"/>
          <w:sz w:val="24"/>
          <w:szCs w:val="24"/>
        </w:rPr>
        <w:t xml:space="preserve">focus on pre-primary </w:t>
      </w:r>
      <w:r w:rsidR="00BF3BB6">
        <w:rPr>
          <w:rFonts w:ascii="Times New Roman" w:hAnsi="Times New Roman" w:cs="Times New Roman"/>
          <w:sz w:val="24"/>
          <w:szCs w:val="24"/>
        </w:rPr>
        <w:t>education</w:t>
      </w:r>
      <w:r w:rsidR="00730FED" w:rsidRPr="00730FED">
        <w:rPr>
          <w:rFonts w:ascii="Times New Roman" w:hAnsi="Times New Roman" w:cs="Times New Roman"/>
          <w:sz w:val="24"/>
          <w:szCs w:val="24"/>
        </w:rPr>
        <w:t xml:space="preserve"> and </w:t>
      </w:r>
      <w:r w:rsidR="00730FED">
        <w:rPr>
          <w:rFonts w:ascii="Times New Roman" w:hAnsi="Times New Roman" w:cs="Times New Roman"/>
          <w:sz w:val="24"/>
          <w:szCs w:val="24"/>
        </w:rPr>
        <w:t xml:space="preserve">a </w:t>
      </w:r>
      <w:r w:rsidR="00BF3BB6">
        <w:rPr>
          <w:rFonts w:ascii="Times New Roman" w:hAnsi="Times New Roman" w:cs="Times New Roman"/>
          <w:sz w:val="24"/>
          <w:szCs w:val="24"/>
        </w:rPr>
        <w:t>training programme</w:t>
      </w:r>
      <w:r w:rsidR="00730FED" w:rsidRPr="00730FED">
        <w:rPr>
          <w:rFonts w:ascii="Times New Roman" w:hAnsi="Times New Roman" w:cs="Times New Roman"/>
          <w:sz w:val="24"/>
          <w:szCs w:val="24"/>
        </w:rPr>
        <w:t xml:space="preserve"> for quality teaching.</w:t>
      </w:r>
      <w:r w:rsidR="00730FED">
        <w:rPr>
          <w:rFonts w:ascii="Times New Roman" w:hAnsi="Times New Roman" w:cs="Times New Roman"/>
          <w:sz w:val="24"/>
          <w:szCs w:val="24"/>
        </w:rPr>
        <w:t xml:space="preserve"> Support was also provided on the formulation of a </w:t>
      </w:r>
      <w:r w:rsidR="00730FED" w:rsidRPr="00730FED">
        <w:rPr>
          <w:rFonts w:ascii="Times New Roman" w:hAnsi="Times New Roman" w:cs="Times New Roman"/>
          <w:sz w:val="24"/>
          <w:szCs w:val="24"/>
        </w:rPr>
        <w:t xml:space="preserve">policy document on child-friendly standards across pre-school, primary and secondary education. The policy document </w:t>
      </w:r>
      <w:r w:rsidR="00730FED">
        <w:rPr>
          <w:rFonts w:ascii="Times New Roman" w:hAnsi="Times New Roman" w:cs="Times New Roman"/>
          <w:sz w:val="24"/>
          <w:szCs w:val="24"/>
        </w:rPr>
        <w:t xml:space="preserve">also </w:t>
      </w:r>
      <w:r w:rsidR="00730FED" w:rsidRPr="00730FED">
        <w:rPr>
          <w:rFonts w:ascii="Times New Roman" w:hAnsi="Times New Roman" w:cs="Times New Roman"/>
          <w:sz w:val="24"/>
          <w:szCs w:val="24"/>
        </w:rPr>
        <w:t>guide</w:t>
      </w:r>
      <w:r w:rsidR="00730FED">
        <w:rPr>
          <w:rFonts w:ascii="Times New Roman" w:hAnsi="Times New Roman" w:cs="Times New Roman"/>
          <w:sz w:val="24"/>
          <w:szCs w:val="24"/>
        </w:rPr>
        <w:t>s the</w:t>
      </w:r>
      <w:r w:rsidR="00730FED" w:rsidRPr="00730FED">
        <w:rPr>
          <w:rFonts w:ascii="Times New Roman" w:hAnsi="Times New Roman" w:cs="Times New Roman"/>
          <w:sz w:val="24"/>
          <w:szCs w:val="24"/>
        </w:rPr>
        <w:t xml:space="preserve"> inclusion of children with disabilities in participatory learning environments.</w:t>
      </w:r>
      <w:r w:rsidR="00730FED">
        <w:rPr>
          <w:rFonts w:ascii="Times New Roman" w:hAnsi="Times New Roman" w:cs="Times New Roman"/>
          <w:sz w:val="24"/>
          <w:szCs w:val="24"/>
        </w:rPr>
        <w:t xml:space="preserve"> </w:t>
      </w:r>
      <w:r w:rsidR="000936BD" w:rsidRPr="000936BD">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UNICEF </w:t>
      </w:r>
      <w:r w:rsidR="000936BD" w:rsidRPr="000936BD">
        <w:rPr>
          <w:rFonts w:ascii="Times New Roman" w:hAnsi="Times New Roman" w:cs="Times New Roman"/>
          <w:sz w:val="24"/>
          <w:szCs w:val="24"/>
          <w:lang w:val="en-US"/>
        </w:rPr>
        <w:t xml:space="preserve">support, the </w:t>
      </w:r>
      <w:r>
        <w:rPr>
          <w:rFonts w:ascii="Times New Roman" w:hAnsi="Times New Roman" w:cs="Times New Roman"/>
          <w:sz w:val="24"/>
          <w:szCs w:val="24"/>
          <w:lang w:val="en-US"/>
        </w:rPr>
        <w:t>Ministry of Education</w:t>
      </w:r>
      <w:r w:rsidR="000936BD" w:rsidRPr="000936BD">
        <w:rPr>
          <w:rFonts w:ascii="Times New Roman" w:hAnsi="Times New Roman" w:cs="Times New Roman"/>
          <w:sz w:val="24"/>
          <w:szCs w:val="24"/>
          <w:lang w:val="en-US"/>
        </w:rPr>
        <w:t xml:space="preserve"> approved the pre-primary curriculum</w:t>
      </w:r>
      <w:r w:rsidR="000936BD">
        <w:rPr>
          <w:rFonts w:ascii="Times New Roman" w:hAnsi="Times New Roman" w:cs="Times New Roman"/>
          <w:sz w:val="24"/>
          <w:szCs w:val="24"/>
          <w:lang w:val="en-US"/>
        </w:rPr>
        <w:t xml:space="preserve"> </w:t>
      </w:r>
      <w:r w:rsidR="000936BD" w:rsidRPr="000936BD">
        <w:rPr>
          <w:rFonts w:ascii="Times New Roman" w:hAnsi="Times New Roman" w:cs="Times New Roman"/>
          <w:sz w:val="24"/>
          <w:szCs w:val="24"/>
          <w:lang w:val="en-US"/>
        </w:rPr>
        <w:t>resource and parental empowerment documents with child-friendly school readiness</w:t>
      </w:r>
      <w:r w:rsidR="000936BD">
        <w:rPr>
          <w:rFonts w:ascii="Times New Roman" w:hAnsi="Times New Roman" w:cs="Times New Roman"/>
          <w:sz w:val="24"/>
          <w:szCs w:val="24"/>
          <w:lang w:val="en-US"/>
        </w:rPr>
        <w:t xml:space="preserve"> </w:t>
      </w:r>
      <w:r w:rsidR="000936BD" w:rsidRPr="000936BD">
        <w:rPr>
          <w:rFonts w:ascii="Times New Roman" w:hAnsi="Times New Roman" w:cs="Times New Roman"/>
          <w:sz w:val="24"/>
          <w:szCs w:val="24"/>
          <w:lang w:val="en-US"/>
        </w:rPr>
        <w:t>measurement tools.</w:t>
      </w:r>
      <w:r w:rsidR="00730FED" w:rsidRPr="00730FED">
        <w:rPr>
          <w:rFonts w:ascii="Times New Roman" w:hAnsi="Times New Roman" w:cs="Times New Roman"/>
          <w:sz w:val="24"/>
          <w:szCs w:val="24"/>
          <w:lang w:val="en-US"/>
        </w:rPr>
        <w:t xml:space="preserve"> </w:t>
      </w:r>
      <w:r w:rsidR="00730FED">
        <w:rPr>
          <w:rFonts w:ascii="Times New Roman" w:hAnsi="Times New Roman" w:cs="Times New Roman"/>
          <w:sz w:val="24"/>
          <w:szCs w:val="24"/>
          <w:lang w:val="en-US"/>
        </w:rPr>
        <w:t>Further</w:t>
      </w:r>
      <w:r w:rsidR="00730FED" w:rsidRPr="0081737B">
        <w:rPr>
          <w:rFonts w:ascii="Times New Roman" w:hAnsi="Times New Roman" w:cs="Times New Roman"/>
          <w:sz w:val="24"/>
          <w:szCs w:val="24"/>
          <w:lang w:val="en-US"/>
        </w:rPr>
        <w:t xml:space="preserve">, the topics of sexual and reproductive health </w:t>
      </w:r>
      <w:r w:rsidR="00730FED">
        <w:rPr>
          <w:rFonts w:ascii="Times New Roman" w:hAnsi="Times New Roman" w:cs="Times New Roman"/>
          <w:sz w:val="24"/>
          <w:szCs w:val="24"/>
          <w:lang w:val="en-US"/>
        </w:rPr>
        <w:t>have been</w:t>
      </w:r>
      <w:r w:rsidR="00730FED" w:rsidRPr="0081737B">
        <w:rPr>
          <w:rFonts w:ascii="Times New Roman" w:hAnsi="Times New Roman" w:cs="Times New Roman"/>
          <w:sz w:val="24"/>
          <w:szCs w:val="24"/>
          <w:lang w:val="en-US"/>
        </w:rPr>
        <w:t xml:space="preserve"> introduced into </w:t>
      </w:r>
      <w:r w:rsidR="00BF3BB6" w:rsidRPr="0081737B">
        <w:rPr>
          <w:rFonts w:ascii="Times New Roman" w:hAnsi="Times New Roman" w:cs="Times New Roman"/>
          <w:sz w:val="24"/>
          <w:szCs w:val="24"/>
          <w:lang w:val="en-US"/>
        </w:rPr>
        <w:t>school</w:t>
      </w:r>
      <w:r w:rsidR="00BF3BB6">
        <w:rPr>
          <w:rFonts w:ascii="Times New Roman" w:hAnsi="Times New Roman" w:cs="Times New Roman"/>
          <w:sz w:val="24"/>
          <w:szCs w:val="24"/>
          <w:lang w:val="en-US"/>
        </w:rPr>
        <w:t xml:space="preserve"> </w:t>
      </w:r>
      <w:r w:rsidR="00730FED" w:rsidRPr="0081737B">
        <w:rPr>
          <w:rFonts w:ascii="Times New Roman" w:hAnsi="Times New Roman" w:cs="Times New Roman"/>
          <w:sz w:val="24"/>
          <w:szCs w:val="24"/>
          <w:lang w:val="en-US"/>
        </w:rPr>
        <w:t>curricul</w:t>
      </w:r>
      <w:r w:rsidR="00730FED">
        <w:rPr>
          <w:rFonts w:ascii="Times New Roman" w:hAnsi="Times New Roman" w:cs="Times New Roman"/>
          <w:sz w:val="24"/>
          <w:szCs w:val="24"/>
          <w:lang w:val="en-US"/>
        </w:rPr>
        <w:t>a</w:t>
      </w:r>
      <w:r w:rsidR="00730FED" w:rsidRPr="0081737B">
        <w:rPr>
          <w:rFonts w:ascii="Times New Roman" w:hAnsi="Times New Roman" w:cs="Times New Roman"/>
          <w:sz w:val="24"/>
          <w:szCs w:val="24"/>
          <w:lang w:val="en-US"/>
        </w:rPr>
        <w:t>.</w:t>
      </w:r>
      <w:r w:rsidRPr="00FA0D59">
        <w:rPr>
          <w:rFonts w:ascii="Times New Roman" w:hAnsi="Times New Roman" w:cs="Times New Roman"/>
          <w:sz w:val="24"/>
          <w:szCs w:val="24"/>
          <w:lang w:val="en-US"/>
        </w:rPr>
        <w:t xml:space="preserve"> </w:t>
      </w:r>
      <w:r w:rsidRPr="0081737B">
        <w:rPr>
          <w:rFonts w:ascii="Times New Roman" w:hAnsi="Times New Roman" w:cs="Times New Roman"/>
          <w:sz w:val="24"/>
          <w:szCs w:val="24"/>
          <w:lang w:val="en-US"/>
        </w:rPr>
        <w:t xml:space="preserve">UNFPA </w:t>
      </w:r>
      <w:r>
        <w:rPr>
          <w:rFonts w:ascii="Times New Roman" w:hAnsi="Times New Roman" w:cs="Times New Roman"/>
          <w:sz w:val="24"/>
          <w:szCs w:val="24"/>
          <w:lang w:val="en-US"/>
        </w:rPr>
        <w:t xml:space="preserve">has </w:t>
      </w:r>
      <w:r w:rsidRPr="0081737B">
        <w:rPr>
          <w:rFonts w:ascii="Times New Roman" w:hAnsi="Times New Roman" w:cs="Times New Roman"/>
          <w:sz w:val="24"/>
          <w:szCs w:val="24"/>
          <w:lang w:val="en-US"/>
        </w:rPr>
        <w:t xml:space="preserve">supported the </w:t>
      </w:r>
      <w:r w:rsidR="00BF3BB6">
        <w:rPr>
          <w:rFonts w:ascii="Times New Roman" w:hAnsi="Times New Roman" w:cs="Times New Roman"/>
          <w:sz w:val="24"/>
          <w:szCs w:val="24"/>
          <w:lang w:val="en-US"/>
        </w:rPr>
        <w:t>development of a set</w:t>
      </w:r>
      <w:r w:rsidR="00BF3BB6" w:rsidRPr="0091668E">
        <w:rPr>
          <w:rFonts w:ascii="Times New Roman" w:hAnsi="Times New Roman" w:cs="Times New Roman"/>
          <w:sz w:val="24"/>
          <w:szCs w:val="24"/>
          <w:lang w:val="en-US"/>
        </w:rPr>
        <w:t xml:space="preserve"> age-appropriate</w:t>
      </w:r>
      <w:r w:rsidR="00BF3BB6">
        <w:rPr>
          <w:rFonts w:ascii="Times New Roman" w:hAnsi="Times New Roman" w:cs="Times New Roman"/>
          <w:sz w:val="24"/>
          <w:szCs w:val="24"/>
          <w:lang w:val="en-US"/>
        </w:rPr>
        <w:t xml:space="preserve"> </w:t>
      </w:r>
      <w:r w:rsidR="00BF3BB6" w:rsidRPr="0091668E">
        <w:rPr>
          <w:rFonts w:ascii="Times New Roman" w:hAnsi="Times New Roman" w:cs="Times New Roman"/>
          <w:sz w:val="24"/>
          <w:szCs w:val="24"/>
          <w:lang w:val="en-US"/>
        </w:rPr>
        <w:t>comprehensive sexual and</w:t>
      </w:r>
      <w:r w:rsidR="00BF3BB6">
        <w:rPr>
          <w:rFonts w:ascii="Times New Roman" w:hAnsi="Times New Roman" w:cs="Times New Roman"/>
          <w:sz w:val="24"/>
          <w:szCs w:val="24"/>
          <w:lang w:val="en-US"/>
        </w:rPr>
        <w:t xml:space="preserve"> </w:t>
      </w:r>
      <w:r w:rsidR="00BF3BB6" w:rsidRPr="0091668E">
        <w:rPr>
          <w:rFonts w:ascii="Times New Roman" w:hAnsi="Times New Roman" w:cs="Times New Roman"/>
          <w:sz w:val="24"/>
          <w:szCs w:val="24"/>
          <w:lang w:val="en-US"/>
        </w:rPr>
        <w:t>reproductive health education standards</w:t>
      </w:r>
      <w:r w:rsidR="00BF3BB6">
        <w:rPr>
          <w:rFonts w:ascii="Times New Roman" w:hAnsi="Times New Roman" w:cs="Times New Roman"/>
          <w:sz w:val="24"/>
          <w:szCs w:val="24"/>
          <w:lang w:val="en-US"/>
        </w:rPr>
        <w:t xml:space="preserve"> and the </w:t>
      </w:r>
      <w:r w:rsidRPr="0081737B">
        <w:rPr>
          <w:rFonts w:ascii="Times New Roman" w:hAnsi="Times New Roman" w:cs="Times New Roman"/>
          <w:sz w:val="24"/>
          <w:szCs w:val="24"/>
          <w:lang w:val="en-US"/>
        </w:rPr>
        <w:t>updat</w:t>
      </w:r>
      <w:r w:rsidR="00BF3BB6">
        <w:rPr>
          <w:rFonts w:ascii="Times New Roman" w:hAnsi="Times New Roman" w:cs="Times New Roman"/>
          <w:sz w:val="24"/>
          <w:szCs w:val="24"/>
          <w:lang w:val="en-US"/>
        </w:rPr>
        <w:t>ing</w:t>
      </w:r>
      <w:r w:rsidRPr="0081737B">
        <w:rPr>
          <w:rFonts w:ascii="Times New Roman" w:hAnsi="Times New Roman" w:cs="Times New Roman"/>
          <w:sz w:val="24"/>
          <w:szCs w:val="24"/>
          <w:lang w:val="en-US"/>
        </w:rPr>
        <w:t xml:space="preserve"> of the </w:t>
      </w:r>
      <w:r w:rsidR="00BF3BB6">
        <w:rPr>
          <w:rFonts w:ascii="Times New Roman" w:hAnsi="Times New Roman" w:cs="Times New Roman"/>
          <w:sz w:val="24"/>
          <w:szCs w:val="24"/>
          <w:lang w:val="en-US"/>
        </w:rPr>
        <w:t>“</w:t>
      </w:r>
      <w:r w:rsidRPr="0081737B">
        <w:rPr>
          <w:rFonts w:ascii="Times New Roman" w:hAnsi="Times New Roman" w:cs="Times New Roman"/>
          <w:sz w:val="24"/>
          <w:szCs w:val="24"/>
          <w:lang w:val="en-US"/>
        </w:rPr>
        <w:t xml:space="preserve">Sexual and Reproductive Health </w:t>
      </w:r>
      <w:r w:rsidR="00BF3BB6">
        <w:rPr>
          <w:rFonts w:ascii="Times New Roman" w:hAnsi="Times New Roman" w:cs="Times New Roman"/>
          <w:sz w:val="24"/>
          <w:szCs w:val="24"/>
          <w:lang w:val="en-US"/>
        </w:rPr>
        <w:t>E</w:t>
      </w:r>
      <w:r w:rsidRPr="0081737B">
        <w:rPr>
          <w:rFonts w:ascii="Times New Roman" w:hAnsi="Times New Roman" w:cs="Times New Roman"/>
          <w:sz w:val="24"/>
          <w:szCs w:val="24"/>
          <w:lang w:val="en-US"/>
        </w:rPr>
        <w:t>ducation</w:t>
      </w:r>
      <w:r w:rsidR="00BF3BB6">
        <w:rPr>
          <w:rFonts w:ascii="Times New Roman" w:hAnsi="Times New Roman" w:cs="Times New Roman"/>
          <w:sz w:val="24"/>
          <w:szCs w:val="24"/>
          <w:lang w:val="en-US"/>
        </w:rPr>
        <w:t>”</w:t>
      </w:r>
      <w:r w:rsidRPr="0081737B">
        <w:rPr>
          <w:rFonts w:ascii="Times New Roman" w:hAnsi="Times New Roman" w:cs="Times New Roman"/>
          <w:sz w:val="24"/>
          <w:szCs w:val="24"/>
          <w:lang w:val="en-US"/>
        </w:rPr>
        <w:t xml:space="preserve"> manual for teachers.</w:t>
      </w:r>
      <w:r>
        <w:rPr>
          <w:rFonts w:ascii="Times New Roman" w:hAnsi="Times New Roman" w:cs="Times New Roman"/>
          <w:sz w:val="24"/>
          <w:szCs w:val="24"/>
          <w:lang w:val="en-US"/>
        </w:rPr>
        <w:t xml:space="preserve"> </w:t>
      </w:r>
      <w:r w:rsidRPr="0091668E">
        <w:rPr>
          <w:rFonts w:ascii="Times New Roman" w:hAnsi="Times New Roman" w:cs="Times New Roman"/>
          <w:sz w:val="24"/>
          <w:szCs w:val="24"/>
          <w:lang w:val="en-US"/>
        </w:rPr>
        <w:t xml:space="preserve">Reproductive health </w:t>
      </w:r>
      <w:r w:rsidR="00BF3BB6">
        <w:rPr>
          <w:rFonts w:ascii="Times New Roman" w:hAnsi="Times New Roman" w:cs="Times New Roman"/>
          <w:sz w:val="24"/>
          <w:szCs w:val="24"/>
          <w:lang w:val="en-US"/>
        </w:rPr>
        <w:t>is now</w:t>
      </w:r>
      <w:r w:rsidRPr="0091668E">
        <w:rPr>
          <w:rFonts w:ascii="Times New Roman" w:hAnsi="Times New Roman" w:cs="Times New Roman"/>
          <w:sz w:val="24"/>
          <w:szCs w:val="24"/>
          <w:lang w:val="en-US"/>
        </w:rPr>
        <w:t xml:space="preserve"> included </w:t>
      </w:r>
      <w:r w:rsidR="00E71718">
        <w:rPr>
          <w:rFonts w:ascii="Times New Roman" w:hAnsi="Times New Roman" w:cs="Times New Roman"/>
          <w:sz w:val="24"/>
          <w:szCs w:val="24"/>
          <w:lang w:val="en-US"/>
        </w:rPr>
        <w:t>into</w:t>
      </w:r>
      <w:r w:rsidRPr="0091668E">
        <w:rPr>
          <w:rFonts w:ascii="Times New Roman" w:hAnsi="Times New Roman" w:cs="Times New Roman"/>
          <w:sz w:val="24"/>
          <w:szCs w:val="24"/>
          <w:lang w:val="en-US"/>
        </w:rPr>
        <w:t xml:space="preserve"> mandatory school subject</w:t>
      </w:r>
      <w:r w:rsidR="00E71718">
        <w:rPr>
          <w:rFonts w:ascii="Times New Roman" w:hAnsi="Times New Roman" w:cs="Times New Roman"/>
          <w:sz w:val="24"/>
          <w:szCs w:val="24"/>
          <w:lang w:val="en-US"/>
        </w:rPr>
        <w:t>s</w:t>
      </w:r>
      <w:r w:rsidRPr="0091668E">
        <w:rPr>
          <w:rFonts w:ascii="Times New Roman" w:hAnsi="Times New Roman" w:cs="Times New Roman"/>
          <w:sz w:val="24"/>
          <w:szCs w:val="24"/>
          <w:lang w:val="en-US"/>
        </w:rPr>
        <w:t xml:space="preserve"> </w:t>
      </w:r>
      <w:r w:rsidR="00BF3BB6">
        <w:rPr>
          <w:rFonts w:ascii="Times New Roman" w:hAnsi="Times New Roman" w:cs="Times New Roman"/>
          <w:sz w:val="24"/>
          <w:szCs w:val="24"/>
          <w:lang w:val="en-US"/>
        </w:rPr>
        <w:t>(</w:t>
      </w:r>
      <w:r w:rsidRPr="0091668E">
        <w:rPr>
          <w:rFonts w:ascii="Times New Roman" w:hAnsi="Times New Roman" w:cs="Times New Roman"/>
          <w:sz w:val="24"/>
          <w:szCs w:val="24"/>
          <w:lang w:val="en-US"/>
        </w:rPr>
        <w:t xml:space="preserve">Basics of Life </w:t>
      </w:r>
      <w:r w:rsidR="00E71718">
        <w:rPr>
          <w:rFonts w:ascii="Times New Roman" w:hAnsi="Times New Roman" w:cs="Times New Roman"/>
          <w:sz w:val="24"/>
          <w:szCs w:val="24"/>
          <w:lang w:val="en-US"/>
        </w:rPr>
        <w:t>S</w:t>
      </w:r>
      <w:r w:rsidRPr="0091668E">
        <w:rPr>
          <w:rFonts w:ascii="Times New Roman" w:hAnsi="Times New Roman" w:cs="Times New Roman"/>
          <w:sz w:val="24"/>
          <w:szCs w:val="24"/>
          <w:lang w:val="en-US"/>
        </w:rPr>
        <w:t>kills</w:t>
      </w:r>
      <w:r w:rsidR="00BF3BB6">
        <w:rPr>
          <w:rFonts w:ascii="Times New Roman" w:hAnsi="Times New Roman" w:cs="Times New Roman"/>
          <w:sz w:val="24"/>
          <w:szCs w:val="24"/>
          <w:lang w:val="en-US"/>
        </w:rPr>
        <w:t>).</w:t>
      </w:r>
    </w:p>
    <w:p w14:paraId="34BF4CF3" w14:textId="02418C8E" w:rsidR="0091668E" w:rsidRDefault="00FA0D59" w:rsidP="0091668E">
      <w:pPr>
        <w:jc w:val="both"/>
        <w:rPr>
          <w:rFonts w:ascii="Times New Roman" w:hAnsi="Times New Roman" w:cs="Times New Roman"/>
          <w:sz w:val="24"/>
          <w:szCs w:val="24"/>
          <w:lang w:val="en-US"/>
        </w:rPr>
      </w:pPr>
      <w:r>
        <w:rPr>
          <w:rFonts w:ascii="Times New Roman" w:hAnsi="Times New Roman" w:cs="Times New Roman"/>
          <w:sz w:val="24"/>
          <w:szCs w:val="24"/>
        </w:rPr>
        <w:t xml:space="preserve">UNICEF </w:t>
      </w:r>
      <w:r w:rsidR="00BF3BB6">
        <w:rPr>
          <w:rFonts w:ascii="Times New Roman" w:hAnsi="Times New Roman" w:cs="Times New Roman"/>
          <w:sz w:val="24"/>
          <w:szCs w:val="24"/>
        </w:rPr>
        <w:t xml:space="preserve">has </w:t>
      </w:r>
      <w:r>
        <w:rPr>
          <w:rFonts w:ascii="Times New Roman" w:hAnsi="Times New Roman" w:cs="Times New Roman"/>
          <w:sz w:val="24"/>
          <w:szCs w:val="24"/>
        </w:rPr>
        <w:t>assisted with the introduction of inclusive kindergarten-based services for children with disabilities based on t</w:t>
      </w:r>
      <w:r w:rsidR="0091668E" w:rsidRPr="0091668E">
        <w:rPr>
          <w:rFonts w:ascii="Times New Roman" w:hAnsi="Times New Roman" w:cs="Times New Roman"/>
          <w:sz w:val="24"/>
          <w:szCs w:val="24"/>
          <w:lang w:val="en-US"/>
        </w:rPr>
        <w:t>he social model of disability and early identification and intervention</w:t>
      </w:r>
      <w:r>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These services are delivered by a team of professionals</w:t>
      </w:r>
      <w:r>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 xml:space="preserve">including </w:t>
      </w:r>
      <w:r w:rsidR="00BF3BB6">
        <w:rPr>
          <w:rFonts w:ascii="Times New Roman" w:hAnsi="Times New Roman" w:cs="Times New Roman"/>
          <w:sz w:val="24"/>
          <w:szCs w:val="24"/>
          <w:lang w:val="en-US"/>
        </w:rPr>
        <w:t xml:space="preserve">a </w:t>
      </w:r>
      <w:r w:rsidR="0091668E" w:rsidRPr="0091668E">
        <w:rPr>
          <w:rFonts w:ascii="Times New Roman" w:hAnsi="Times New Roman" w:cs="Times New Roman"/>
          <w:sz w:val="24"/>
          <w:szCs w:val="24"/>
          <w:lang w:val="en-US"/>
        </w:rPr>
        <w:t>developmental</w:t>
      </w:r>
      <w:r w:rsidR="0091668E">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pediatrician, pedagogue, early communication specialist, psychologists, physical and</w:t>
      </w:r>
      <w:r w:rsidR="0091668E">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occupational therapist. Based in regular kindergarten</w:t>
      </w:r>
      <w:r w:rsidR="00270BFA">
        <w:rPr>
          <w:rFonts w:ascii="Times New Roman" w:hAnsi="Times New Roman" w:cs="Times New Roman"/>
          <w:sz w:val="24"/>
          <w:szCs w:val="24"/>
          <w:lang w:val="en-US"/>
        </w:rPr>
        <w:t>s</w:t>
      </w:r>
      <w:r w:rsidR="0091668E" w:rsidRPr="0091668E">
        <w:rPr>
          <w:rFonts w:ascii="Times New Roman" w:hAnsi="Times New Roman" w:cs="Times New Roman"/>
          <w:sz w:val="24"/>
          <w:szCs w:val="24"/>
          <w:lang w:val="en-US"/>
        </w:rPr>
        <w:t xml:space="preserve">, </w:t>
      </w:r>
      <w:r w:rsidR="00270BFA">
        <w:rPr>
          <w:rFonts w:ascii="Times New Roman" w:hAnsi="Times New Roman" w:cs="Times New Roman"/>
          <w:sz w:val="24"/>
          <w:szCs w:val="24"/>
          <w:lang w:val="en-US"/>
        </w:rPr>
        <w:t>these</w:t>
      </w:r>
      <w:r w:rsidR="0091668E" w:rsidRPr="0091668E">
        <w:rPr>
          <w:rFonts w:ascii="Times New Roman" w:hAnsi="Times New Roman" w:cs="Times New Roman"/>
          <w:sz w:val="24"/>
          <w:szCs w:val="24"/>
          <w:lang w:val="en-US"/>
        </w:rPr>
        <w:t xml:space="preserve"> services </w:t>
      </w:r>
      <w:r w:rsidR="00270BFA">
        <w:rPr>
          <w:rFonts w:ascii="Times New Roman" w:hAnsi="Times New Roman" w:cs="Times New Roman"/>
          <w:sz w:val="24"/>
          <w:szCs w:val="24"/>
          <w:lang w:val="en-US"/>
        </w:rPr>
        <w:t>improve</w:t>
      </w:r>
      <w:r w:rsidR="0091668E">
        <w:rPr>
          <w:rFonts w:ascii="Times New Roman" w:hAnsi="Times New Roman" w:cs="Times New Roman"/>
          <w:sz w:val="24"/>
          <w:szCs w:val="24"/>
          <w:lang w:val="en-US"/>
        </w:rPr>
        <w:t xml:space="preserve"> </w:t>
      </w:r>
      <w:r w:rsidR="00270BFA">
        <w:rPr>
          <w:rFonts w:ascii="Times New Roman" w:hAnsi="Times New Roman" w:cs="Times New Roman"/>
          <w:sz w:val="24"/>
          <w:szCs w:val="24"/>
          <w:lang w:val="en-US"/>
        </w:rPr>
        <w:t xml:space="preserve">the inclusion of </w:t>
      </w:r>
      <w:r w:rsidR="0091668E" w:rsidRPr="0091668E">
        <w:rPr>
          <w:rFonts w:ascii="Times New Roman" w:hAnsi="Times New Roman" w:cs="Times New Roman"/>
          <w:sz w:val="24"/>
          <w:szCs w:val="24"/>
          <w:lang w:val="en-US"/>
        </w:rPr>
        <w:t>children with disabilities in mainstream</w:t>
      </w:r>
      <w:r w:rsidR="0091668E">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education and society.</w:t>
      </w:r>
    </w:p>
    <w:p w14:paraId="0C4CDB71" w14:textId="40B76661" w:rsidR="00E009D3" w:rsidRDefault="00FA0D59" w:rsidP="002A6151">
      <w:pPr>
        <w:jc w:val="both"/>
        <w:rPr>
          <w:rFonts w:ascii="Times New Roman" w:hAnsi="Times New Roman" w:cs="Times New Roman"/>
          <w:sz w:val="24"/>
          <w:szCs w:val="24"/>
          <w:lang w:val="en-US"/>
        </w:rPr>
      </w:pPr>
      <w:r w:rsidRPr="00FA0D59">
        <w:rPr>
          <w:rFonts w:ascii="Times New Roman" w:hAnsi="Times New Roman" w:cs="Times New Roman"/>
          <w:sz w:val="24"/>
          <w:szCs w:val="24"/>
          <w:lang w:val="en-US"/>
        </w:rPr>
        <w:t xml:space="preserve">In the area of advocacy, </w:t>
      </w:r>
      <w:r>
        <w:rPr>
          <w:rFonts w:ascii="Times New Roman" w:hAnsi="Times New Roman" w:cs="Times New Roman"/>
          <w:sz w:val="24"/>
          <w:szCs w:val="24"/>
          <w:lang w:val="en-US"/>
        </w:rPr>
        <w:t xml:space="preserve">the </w:t>
      </w:r>
      <w:r w:rsidR="00EC44C0">
        <w:rPr>
          <w:rFonts w:ascii="Times New Roman" w:hAnsi="Times New Roman" w:cs="Times New Roman"/>
          <w:sz w:val="24"/>
          <w:szCs w:val="24"/>
          <w:lang w:val="en-US"/>
        </w:rPr>
        <w:t>UNICEF</w:t>
      </w:r>
      <w:r>
        <w:rPr>
          <w:rFonts w:ascii="Times New Roman" w:hAnsi="Times New Roman" w:cs="Times New Roman"/>
          <w:sz w:val="24"/>
          <w:szCs w:val="24"/>
          <w:lang w:val="en-US"/>
        </w:rPr>
        <w:t xml:space="preserve"> has organized </w:t>
      </w:r>
      <w:r w:rsidR="00E009D3" w:rsidRPr="00E009D3">
        <w:rPr>
          <w:rFonts w:ascii="Times New Roman" w:hAnsi="Times New Roman" w:cs="Times New Roman"/>
          <w:sz w:val="24"/>
          <w:szCs w:val="24"/>
          <w:lang w:val="en-US"/>
        </w:rPr>
        <w:t>the National Campaign on Early</w:t>
      </w:r>
      <w:r w:rsidR="00E009D3">
        <w:rPr>
          <w:rFonts w:ascii="Times New Roman" w:hAnsi="Times New Roman" w:cs="Times New Roman"/>
          <w:sz w:val="24"/>
          <w:szCs w:val="24"/>
          <w:lang w:val="en-US"/>
        </w:rPr>
        <w:t xml:space="preserve"> </w:t>
      </w:r>
      <w:r w:rsidR="00E009D3" w:rsidRPr="00E009D3">
        <w:rPr>
          <w:rFonts w:ascii="Times New Roman" w:hAnsi="Times New Roman" w:cs="Times New Roman"/>
          <w:sz w:val="24"/>
          <w:szCs w:val="24"/>
          <w:lang w:val="en-US"/>
        </w:rPr>
        <w:t>Moments</w:t>
      </w:r>
      <w:r w:rsidR="00EC44C0">
        <w:rPr>
          <w:rFonts w:ascii="Times New Roman" w:hAnsi="Times New Roman" w:cs="Times New Roman"/>
          <w:sz w:val="24"/>
          <w:szCs w:val="24"/>
          <w:lang w:val="en-US"/>
        </w:rPr>
        <w:t xml:space="preserve">, which </w:t>
      </w:r>
      <w:r w:rsidR="00E009D3" w:rsidRPr="00E009D3">
        <w:rPr>
          <w:rFonts w:ascii="Times New Roman" w:hAnsi="Times New Roman" w:cs="Times New Roman"/>
          <w:sz w:val="24"/>
          <w:szCs w:val="24"/>
          <w:lang w:val="en-US"/>
        </w:rPr>
        <w:t>helped to reinforce the importance of</w:t>
      </w:r>
      <w:r w:rsidR="00E009D3">
        <w:rPr>
          <w:rFonts w:ascii="Times New Roman" w:hAnsi="Times New Roman" w:cs="Times New Roman"/>
          <w:sz w:val="24"/>
          <w:szCs w:val="24"/>
          <w:lang w:val="en-US"/>
        </w:rPr>
        <w:t xml:space="preserve"> </w:t>
      </w:r>
      <w:r w:rsidR="00E009D3" w:rsidRPr="00E009D3">
        <w:rPr>
          <w:rFonts w:ascii="Times New Roman" w:hAnsi="Times New Roman" w:cs="Times New Roman"/>
          <w:sz w:val="24"/>
          <w:szCs w:val="24"/>
          <w:lang w:val="en-US"/>
        </w:rPr>
        <w:t>early childhood development.</w:t>
      </w:r>
      <w:r w:rsidR="00EC44C0">
        <w:rPr>
          <w:rFonts w:ascii="Times New Roman" w:hAnsi="Times New Roman" w:cs="Times New Roman"/>
          <w:sz w:val="24"/>
          <w:szCs w:val="24"/>
          <w:lang w:val="en-US"/>
        </w:rPr>
        <w:t xml:space="preserve"> It </w:t>
      </w:r>
      <w:r w:rsidR="00270BFA">
        <w:rPr>
          <w:rFonts w:ascii="Times New Roman" w:hAnsi="Times New Roman" w:cs="Times New Roman"/>
          <w:sz w:val="24"/>
          <w:szCs w:val="24"/>
          <w:lang w:val="en-US"/>
        </w:rPr>
        <w:t xml:space="preserve">has </w:t>
      </w:r>
      <w:r w:rsidR="00EC44C0">
        <w:rPr>
          <w:rFonts w:ascii="Times New Roman" w:hAnsi="Times New Roman" w:cs="Times New Roman"/>
          <w:sz w:val="24"/>
          <w:szCs w:val="24"/>
          <w:lang w:val="en-US"/>
        </w:rPr>
        <w:t>also</w:t>
      </w:r>
      <w:r w:rsidR="0091668E" w:rsidRPr="0091668E">
        <w:rPr>
          <w:rFonts w:ascii="Times New Roman" w:hAnsi="Times New Roman" w:cs="Times New Roman"/>
          <w:sz w:val="24"/>
          <w:szCs w:val="24"/>
          <w:lang w:val="en-US"/>
        </w:rPr>
        <w:t xml:space="preserve"> advocated for increased physical education and sports for children and youth to</w:t>
      </w:r>
      <w:r w:rsidR="0091668E">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promote healthy lifestyles and improve education outcomes at various high-level national</w:t>
      </w:r>
      <w:r w:rsidR="0091668E">
        <w:rPr>
          <w:rFonts w:ascii="Times New Roman" w:hAnsi="Times New Roman" w:cs="Times New Roman"/>
          <w:sz w:val="24"/>
          <w:szCs w:val="24"/>
          <w:lang w:val="en-US"/>
        </w:rPr>
        <w:t xml:space="preserve"> </w:t>
      </w:r>
      <w:r w:rsidR="0091668E" w:rsidRPr="0091668E">
        <w:rPr>
          <w:rFonts w:ascii="Times New Roman" w:hAnsi="Times New Roman" w:cs="Times New Roman"/>
          <w:sz w:val="24"/>
          <w:szCs w:val="24"/>
          <w:lang w:val="en-US"/>
        </w:rPr>
        <w:t>events</w:t>
      </w:r>
      <w:r w:rsidR="00CB7159">
        <w:rPr>
          <w:rFonts w:ascii="Times New Roman" w:hAnsi="Times New Roman" w:cs="Times New Roman"/>
          <w:sz w:val="24"/>
          <w:szCs w:val="24"/>
          <w:lang w:val="en-US"/>
        </w:rPr>
        <w:t>.</w:t>
      </w:r>
      <w:r w:rsidR="00BD4282">
        <w:rPr>
          <w:rFonts w:ascii="Times New Roman" w:hAnsi="Times New Roman" w:cs="Times New Roman"/>
          <w:sz w:val="24"/>
          <w:szCs w:val="24"/>
          <w:lang w:val="en-US"/>
        </w:rPr>
        <w:t xml:space="preserve"> UNESCO and </w:t>
      </w:r>
      <w:r w:rsidR="00BD4282" w:rsidRPr="00BD4282">
        <w:rPr>
          <w:rFonts w:ascii="Times New Roman" w:hAnsi="Times New Roman" w:cs="Times New Roman"/>
          <w:sz w:val="24"/>
          <w:szCs w:val="24"/>
          <w:lang w:val="en-US"/>
        </w:rPr>
        <w:t xml:space="preserve">the Ministry </w:t>
      </w:r>
      <w:r w:rsidR="00BD4282" w:rsidRPr="00BD4282">
        <w:rPr>
          <w:rFonts w:ascii="Times New Roman" w:hAnsi="Times New Roman" w:cs="Times New Roman"/>
          <w:sz w:val="24"/>
          <w:szCs w:val="24"/>
          <w:lang w:val="en-US"/>
        </w:rPr>
        <w:lastRenderedPageBreak/>
        <w:t xml:space="preserve">of Education </w:t>
      </w:r>
      <w:r w:rsidR="00BD4282">
        <w:rPr>
          <w:rFonts w:ascii="Times New Roman" w:hAnsi="Times New Roman" w:cs="Times New Roman"/>
          <w:sz w:val="24"/>
          <w:szCs w:val="24"/>
          <w:lang w:val="en-US"/>
        </w:rPr>
        <w:t xml:space="preserve">jointly </w:t>
      </w:r>
      <w:r w:rsidR="00BD4282" w:rsidRPr="00BD4282">
        <w:rPr>
          <w:rFonts w:ascii="Times New Roman" w:hAnsi="Times New Roman" w:cs="Times New Roman"/>
          <w:sz w:val="24"/>
          <w:szCs w:val="24"/>
          <w:lang w:val="en-US"/>
        </w:rPr>
        <w:t>launch</w:t>
      </w:r>
      <w:r w:rsidR="00BD4282">
        <w:rPr>
          <w:rFonts w:ascii="Times New Roman" w:hAnsi="Times New Roman" w:cs="Times New Roman"/>
          <w:sz w:val="24"/>
          <w:szCs w:val="24"/>
          <w:lang w:val="en-US"/>
        </w:rPr>
        <w:t>ed</w:t>
      </w:r>
      <w:r w:rsidR="00BD4282" w:rsidRPr="00BD4282">
        <w:rPr>
          <w:rFonts w:ascii="Times New Roman" w:hAnsi="Times New Roman" w:cs="Times New Roman"/>
          <w:sz w:val="24"/>
          <w:szCs w:val="24"/>
          <w:lang w:val="en-US"/>
        </w:rPr>
        <w:t xml:space="preserve"> the 2016 Global Education Monitoring </w:t>
      </w:r>
      <w:r w:rsidR="00BD4282">
        <w:rPr>
          <w:rFonts w:ascii="Times New Roman" w:hAnsi="Times New Roman" w:cs="Times New Roman"/>
          <w:sz w:val="24"/>
          <w:szCs w:val="24"/>
          <w:lang w:val="en-US"/>
        </w:rPr>
        <w:t>r</w:t>
      </w:r>
      <w:r w:rsidR="00BD4282" w:rsidRPr="00BD4282">
        <w:rPr>
          <w:rFonts w:ascii="Times New Roman" w:hAnsi="Times New Roman" w:cs="Times New Roman"/>
          <w:sz w:val="24"/>
          <w:szCs w:val="24"/>
          <w:lang w:val="en-US"/>
        </w:rPr>
        <w:t>eport, entitled “Education for People and Planet”</w:t>
      </w:r>
      <w:r w:rsidR="00BD4282">
        <w:rPr>
          <w:rFonts w:ascii="Times New Roman" w:hAnsi="Times New Roman" w:cs="Times New Roman"/>
          <w:sz w:val="24"/>
          <w:szCs w:val="24"/>
          <w:lang w:val="en-US"/>
        </w:rPr>
        <w:t xml:space="preserve">, which </w:t>
      </w:r>
      <w:r w:rsidR="00BD4282" w:rsidRPr="00BD4282">
        <w:rPr>
          <w:rFonts w:ascii="Times New Roman" w:hAnsi="Times New Roman" w:cs="Times New Roman"/>
          <w:sz w:val="24"/>
          <w:szCs w:val="24"/>
          <w:lang w:val="en-US"/>
        </w:rPr>
        <w:t>show</w:t>
      </w:r>
      <w:r w:rsidR="00BD4282">
        <w:rPr>
          <w:rFonts w:ascii="Times New Roman" w:hAnsi="Times New Roman" w:cs="Times New Roman"/>
          <w:sz w:val="24"/>
          <w:szCs w:val="24"/>
          <w:lang w:val="en-US"/>
        </w:rPr>
        <w:t>ed</w:t>
      </w:r>
      <w:r w:rsidR="00BD4282" w:rsidRPr="00BD4282">
        <w:rPr>
          <w:rFonts w:ascii="Times New Roman" w:hAnsi="Times New Roman" w:cs="Times New Roman"/>
          <w:sz w:val="24"/>
          <w:szCs w:val="24"/>
          <w:lang w:val="en-US"/>
        </w:rPr>
        <w:t xml:space="preserve"> that Turkmenistan is one of only twelve countries in the world on track to reach its global education targets.</w:t>
      </w:r>
    </w:p>
    <w:p w14:paraId="66F09718" w14:textId="2360972A" w:rsidR="00FD37F9" w:rsidRDefault="00E939FA" w:rsidP="00FD37F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w:t>
      </w:r>
      <w:r w:rsidR="00FD37F9" w:rsidRPr="0081737B">
        <w:rPr>
          <w:rFonts w:ascii="Times New Roman" w:hAnsi="Times New Roman" w:cs="Times New Roman"/>
          <w:sz w:val="24"/>
          <w:szCs w:val="24"/>
          <w:lang w:val="en-US"/>
        </w:rPr>
        <w:t>UN</w:t>
      </w:r>
      <w:r>
        <w:rPr>
          <w:rFonts w:ascii="Times New Roman" w:hAnsi="Times New Roman" w:cs="Times New Roman"/>
          <w:sz w:val="24"/>
          <w:szCs w:val="24"/>
          <w:lang w:val="en-US"/>
        </w:rPr>
        <w:t>’s</w:t>
      </w:r>
      <w:r w:rsidR="00FD37F9" w:rsidRPr="008173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main contribution in this area </w:t>
      </w:r>
      <w:r w:rsidR="00FD37F9">
        <w:rPr>
          <w:rFonts w:ascii="Times New Roman" w:hAnsi="Times New Roman" w:cs="Times New Roman"/>
          <w:sz w:val="24"/>
          <w:szCs w:val="24"/>
          <w:lang w:val="en-US"/>
        </w:rPr>
        <w:t xml:space="preserve">has </w:t>
      </w:r>
      <w:r>
        <w:rPr>
          <w:rFonts w:ascii="Times New Roman" w:hAnsi="Times New Roman" w:cs="Times New Roman"/>
          <w:sz w:val="24"/>
          <w:szCs w:val="24"/>
          <w:lang w:val="en-US"/>
        </w:rPr>
        <w:t>been the promotion of</w:t>
      </w:r>
      <w:r w:rsidR="00FD37F9" w:rsidRPr="0081737B">
        <w:rPr>
          <w:rFonts w:ascii="Times New Roman" w:hAnsi="Times New Roman" w:cs="Times New Roman"/>
          <w:sz w:val="24"/>
          <w:szCs w:val="24"/>
          <w:lang w:val="en-US"/>
        </w:rPr>
        <w:t xml:space="preserve"> access to and quality of early learning for all children </w:t>
      </w:r>
      <w:r w:rsidR="00FD37F9">
        <w:rPr>
          <w:rFonts w:ascii="Times New Roman" w:hAnsi="Times New Roman" w:cs="Times New Roman"/>
          <w:sz w:val="24"/>
          <w:szCs w:val="24"/>
          <w:lang w:val="en-US"/>
        </w:rPr>
        <w:t>by</w:t>
      </w:r>
      <w:r w:rsidR="00FD37F9" w:rsidRPr="0081737B">
        <w:rPr>
          <w:rFonts w:ascii="Times New Roman" w:hAnsi="Times New Roman" w:cs="Times New Roman"/>
          <w:sz w:val="24"/>
          <w:szCs w:val="24"/>
          <w:lang w:val="en-US"/>
        </w:rPr>
        <w:t xml:space="preserve"> expanding child-friendly principles to preschool, pre-primary and primary education. </w:t>
      </w:r>
      <w:r>
        <w:rPr>
          <w:rFonts w:ascii="Times New Roman" w:hAnsi="Times New Roman" w:cs="Times New Roman"/>
          <w:sz w:val="24"/>
          <w:szCs w:val="24"/>
          <w:lang w:val="en-US"/>
        </w:rPr>
        <w:t>In line with the principles of early childhood development, the major</w:t>
      </w:r>
      <w:r w:rsidR="00FD37F9" w:rsidRPr="0081737B">
        <w:rPr>
          <w:rFonts w:ascii="Times New Roman" w:hAnsi="Times New Roman" w:cs="Times New Roman"/>
          <w:sz w:val="24"/>
          <w:szCs w:val="24"/>
          <w:lang w:val="en-US"/>
        </w:rPr>
        <w:t xml:space="preserve"> focus</w:t>
      </w:r>
      <w:r w:rsidR="00FD37F9">
        <w:rPr>
          <w:rFonts w:ascii="Times New Roman" w:hAnsi="Times New Roman" w:cs="Times New Roman"/>
          <w:sz w:val="24"/>
          <w:szCs w:val="24"/>
          <w:lang w:val="en-US"/>
        </w:rPr>
        <w:t xml:space="preserve"> of activities</w:t>
      </w:r>
      <w:r w:rsidR="00FD37F9" w:rsidRPr="0081737B">
        <w:rPr>
          <w:rFonts w:ascii="Times New Roman" w:hAnsi="Times New Roman" w:cs="Times New Roman"/>
          <w:sz w:val="24"/>
          <w:szCs w:val="24"/>
          <w:lang w:val="en-US"/>
        </w:rPr>
        <w:t xml:space="preserve"> </w:t>
      </w:r>
      <w:r w:rsidR="00FD37F9">
        <w:rPr>
          <w:rFonts w:ascii="Times New Roman" w:hAnsi="Times New Roman" w:cs="Times New Roman"/>
          <w:sz w:val="24"/>
          <w:szCs w:val="24"/>
          <w:lang w:val="en-US"/>
        </w:rPr>
        <w:t>has been</w:t>
      </w:r>
      <w:r w:rsidR="00FD37F9" w:rsidRPr="0081737B">
        <w:rPr>
          <w:rFonts w:ascii="Times New Roman" w:hAnsi="Times New Roman" w:cs="Times New Roman"/>
          <w:sz w:val="24"/>
          <w:szCs w:val="24"/>
          <w:lang w:val="en-US"/>
        </w:rPr>
        <w:t xml:space="preserve"> on pre-primary </w:t>
      </w:r>
      <w:r>
        <w:rPr>
          <w:rFonts w:ascii="Times New Roman" w:hAnsi="Times New Roman" w:cs="Times New Roman"/>
          <w:sz w:val="24"/>
          <w:szCs w:val="24"/>
          <w:lang w:val="en-US"/>
        </w:rPr>
        <w:t>education</w:t>
      </w:r>
      <w:r w:rsidR="00FD37F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the</w:t>
      </w:r>
      <w:r w:rsidR="00FD37F9">
        <w:rPr>
          <w:rFonts w:ascii="Times New Roman" w:hAnsi="Times New Roman" w:cs="Times New Roman"/>
          <w:sz w:val="24"/>
          <w:szCs w:val="24"/>
          <w:lang w:val="en-US"/>
        </w:rPr>
        <w:t xml:space="preserve"> establishment of </w:t>
      </w:r>
      <w:r w:rsidR="00FD37F9" w:rsidRPr="0081737B">
        <w:rPr>
          <w:rFonts w:ascii="Times New Roman" w:hAnsi="Times New Roman" w:cs="Times New Roman"/>
          <w:sz w:val="24"/>
          <w:szCs w:val="24"/>
          <w:lang w:val="en-US"/>
        </w:rPr>
        <w:t>multi-disciplinary support</w:t>
      </w:r>
      <w:r w:rsidR="00FD37F9">
        <w:rPr>
          <w:rFonts w:ascii="Times New Roman" w:hAnsi="Times New Roman" w:cs="Times New Roman"/>
          <w:sz w:val="24"/>
          <w:szCs w:val="24"/>
          <w:lang w:val="en-US"/>
        </w:rPr>
        <w:t>s</w:t>
      </w:r>
      <w:r>
        <w:rPr>
          <w:rFonts w:ascii="Times New Roman" w:hAnsi="Times New Roman" w:cs="Times New Roman"/>
          <w:sz w:val="24"/>
          <w:szCs w:val="24"/>
          <w:lang w:val="en-US"/>
        </w:rPr>
        <w:t xml:space="preserve">. In this area as well, there has been good focus on </w:t>
      </w:r>
      <w:r w:rsidR="00FD37F9" w:rsidRPr="0081737B">
        <w:rPr>
          <w:rFonts w:ascii="Times New Roman" w:hAnsi="Times New Roman" w:cs="Times New Roman"/>
          <w:sz w:val="24"/>
          <w:szCs w:val="24"/>
          <w:lang w:val="en-US"/>
        </w:rPr>
        <w:t>inclusive learning approaches for children with disabilities</w:t>
      </w:r>
      <w:r>
        <w:rPr>
          <w:rFonts w:ascii="Times New Roman" w:hAnsi="Times New Roman" w:cs="Times New Roman"/>
          <w:sz w:val="24"/>
          <w:szCs w:val="24"/>
          <w:lang w:val="en-US"/>
        </w:rPr>
        <w:t>, enabling the UN to be in line with the global principle of “leaving no one behind”.</w:t>
      </w:r>
      <w:r w:rsidR="00CB211F">
        <w:rPr>
          <w:rFonts w:ascii="Times New Roman" w:hAnsi="Times New Roman" w:cs="Times New Roman"/>
          <w:sz w:val="24"/>
          <w:szCs w:val="24"/>
          <w:lang w:val="en-US"/>
        </w:rPr>
        <w:t xml:space="preserve"> In the upcoming programme, it will be important to aim for further integration of education-related activities with initiatives in the areas of health, social protection, climate change, disaster risk reduction, etc., under the multi-dimensional “early childhood development” umbrella.</w:t>
      </w:r>
    </w:p>
    <w:p w14:paraId="7919518D" w14:textId="77777777" w:rsidR="00727B09" w:rsidRDefault="00727B09" w:rsidP="002A6151">
      <w:pPr>
        <w:jc w:val="both"/>
        <w:rPr>
          <w:rFonts w:ascii="Times New Roman" w:hAnsi="Times New Roman" w:cs="Times New Roman"/>
          <w:sz w:val="24"/>
          <w:szCs w:val="24"/>
          <w:lang w:val="en-US"/>
        </w:rPr>
      </w:pPr>
    </w:p>
    <w:p w14:paraId="6226A6AD" w14:textId="543C2A15" w:rsidR="006E1AA0" w:rsidRPr="006E1AA0" w:rsidRDefault="006E1AA0" w:rsidP="00FF0AD5">
      <w:pPr>
        <w:pStyle w:val="ListParagraph"/>
        <w:numPr>
          <w:ilvl w:val="0"/>
          <w:numId w:val="41"/>
        </w:numPr>
        <w:jc w:val="both"/>
        <w:rPr>
          <w:rFonts w:ascii="Times New Roman" w:hAnsi="Times New Roman" w:cs="Times New Roman"/>
          <w:b/>
          <w:bCs/>
          <w:sz w:val="24"/>
          <w:szCs w:val="24"/>
          <w:u w:val="single"/>
        </w:rPr>
      </w:pPr>
      <w:r w:rsidRPr="006E1AA0">
        <w:rPr>
          <w:rFonts w:ascii="Times New Roman" w:hAnsi="Times New Roman" w:cs="Times New Roman"/>
          <w:b/>
          <w:bCs/>
          <w:sz w:val="24"/>
          <w:szCs w:val="24"/>
          <w:u w:val="single"/>
        </w:rPr>
        <w:t>Social Protection</w:t>
      </w:r>
    </w:p>
    <w:p w14:paraId="1FAFDFC8" w14:textId="66C6F551" w:rsidR="00FD577B" w:rsidRDefault="00FD577B" w:rsidP="00E009D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UN’s work in the area of social protection has focused on supporting the government’s efforts to reform the system by </w:t>
      </w:r>
      <w:r w:rsidR="00EB6E96">
        <w:rPr>
          <w:rFonts w:ascii="Times New Roman" w:hAnsi="Times New Roman" w:cs="Times New Roman"/>
          <w:sz w:val="24"/>
          <w:szCs w:val="24"/>
          <w:lang w:val="en-US"/>
        </w:rPr>
        <w:t>making social</w:t>
      </w:r>
      <w:r>
        <w:rPr>
          <w:rFonts w:ascii="Times New Roman" w:hAnsi="Times New Roman" w:cs="Times New Roman"/>
          <w:sz w:val="24"/>
          <w:szCs w:val="24"/>
          <w:lang w:val="en-US"/>
        </w:rPr>
        <w:t xml:space="preserve"> </w:t>
      </w:r>
      <w:r w:rsidR="00EB6E96">
        <w:rPr>
          <w:rFonts w:ascii="Times New Roman" w:hAnsi="Times New Roman" w:cs="Times New Roman"/>
          <w:sz w:val="24"/>
          <w:szCs w:val="24"/>
          <w:lang w:val="en-US"/>
        </w:rPr>
        <w:t xml:space="preserve">protection </w:t>
      </w:r>
      <w:r>
        <w:rPr>
          <w:rFonts w:ascii="Times New Roman" w:hAnsi="Times New Roman" w:cs="Times New Roman"/>
          <w:sz w:val="24"/>
          <w:szCs w:val="24"/>
          <w:lang w:val="en-US"/>
        </w:rPr>
        <w:t xml:space="preserve">services more targeted to the </w:t>
      </w:r>
      <w:r w:rsidRPr="00E009D3">
        <w:rPr>
          <w:rFonts w:ascii="Times New Roman" w:hAnsi="Times New Roman" w:cs="Times New Roman"/>
          <w:sz w:val="24"/>
          <w:szCs w:val="24"/>
          <w:lang w:val="en-US"/>
        </w:rPr>
        <w:t>most vulnerable</w:t>
      </w:r>
      <w:r>
        <w:rPr>
          <w:rFonts w:ascii="Times New Roman" w:hAnsi="Times New Roman" w:cs="Times New Roman"/>
          <w:sz w:val="24"/>
          <w:szCs w:val="24"/>
          <w:lang w:val="en-US"/>
        </w:rPr>
        <w:t>,</w:t>
      </w:r>
      <w:r w:rsidRPr="00E009D3">
        <w:rPr>
          <w:rFonts w:ascii="Times New Roman" w:hAnsi="Times New Roman" w:cs="Times New Roman"/>
          <w:sz w:val="24"/>
          <w:szCs w:val="24"/>
          <w:lang w:val="en-US"/>
        </w:rPr>
        <w:t xml:space="preserve"> </w:t>
      </w:r>
      <w:r w:rsidR="005D2B77">
        <w:rPr>
          <w:rFonts w:ascii="Times New Roman" w:hAnsi="Times New Roman" w:cs="Times New Roman"/>
          <w:sz w:val="24"/>
          <w:szCs w:val="24"/>
          <w:lang w:val="en-US"/>
        </w:rPr>
        <w:t>in particular</w:t>
      </w:r>
      <w:r w:rsidRPr="00E009D3">
        <w:rPr>
          <w:rFonts w:ascii="Times New Roman" w:hAnsi="Times New Roman" w:cs="Times New Roman"/>
          <w:sz w:val="24"/>
          <w:szCs w:val="24"/>
          <w:lang w:val="en-US"/>
        </w:rPr>
        <w:t xml:space="preserve"> children</w:t>
      </w:r>
      <w:r w:rsidR="00EB6E96">
        <w:rPr>
          <w:rFonts w:ascii="Times New Roman" w:hAnsi="Times New Roman" w:cs="Times New Roman"/>
          <w:sz w:val="24"/>
          <w:szCs w:val="24"/>
          <w:lang w:val="en-US"/>
        </w:rPr>
        <w:t xml:space="preserve"> and persons</w:t>
      </w:r>
      <w:r w:rsidRPr="00E009D3">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w:t>
      </w:r>
      <w:r w:rsidRPr="00E009D3">
        <w:rPr>
          <w:rFonts w:ascii="Times New Roman" w:hAnsi="Times New Roman" w:cs="Times New Roman"/>
          <w:sz w:val="24"/>
          <w:szCs w:val="24"/>
          <w:lang w:val="en-US"/>
        </w:rPr>
        <w:t>disabilities.</w:t>
      </w:r>
      <w:r>
        <w:rPr>
          <w:rStyle w:val="FootnoteReference"/>
          <w:rFonts w:ascii="Times New Roman" w:hAnsi="Times New Roman" w:cs="Times New Roman"/>
          <w:sz w:val="24"/>
          <w:szCs w:val="24"/>
          <w:lang w:val="en-US"/>
        </w:rPr>
        <w:footnoteReference w:id="47"/>
      </w:r>
      <w:r>
        <w:rPr>
          <w:rFonts w:ascii="Times New Roman" w:hAnsi="Times New Roman" w:cs="Times New Roman"/>
          <w:sz w:val="24"/>
          <w:szCs w:val="24"/>
          <w:lang w:val="en-US"/>
        </w:rPr>
        <w:t xml:space="preserve"> </w:t>
      </w:r>
      <w:r w:rsidR="00C7365B">
        <w:rPr>
          <w:rFonts w:ascii="Times New Roman" w:hAnsi="Times New Roman" w:cs="Times New Roman"/>
          <w:sz w:val="24"/>
          <w:szCs w:val="24"/>
          <w:lang w:val="en-US"/>
        </w:rPr>
        <w:t xml:space="preserve">As in the area of education, </w:t>
      </w:r>
      <w:r>
        <w:rPr>
          <w:rFonts w:ascii="Times New Roman" w:hAnsi="Times New Roman" w:cs="Times New Roman"/>
          <w:sz w:val="24"/>
          <w:szCs w:val="24"/>
          <w:lang w:val="en-US"/>
        </w:rPr>
        <w:t xml:space="preserve">his </w:t>
      </w:r>
      <w:r w:rsidR="005D2B77">
        <w:rPr>
          <w:rFonts w:ascii="Times New Roman" w:hAnsi="Times New Roman" w:cs="Times New Roman"/>
          <w:sz w:val="24"/>
          <w:szCs w:val="24"/>
          <w:lang w:val="en-US"/>
        </w:rPr>
        <w:t>work</w:t>
      </w:r>
      <w:r w:rsidR="00C7365B">
        <w:rPr>
          <w:rFonts w:ascii="Times New Roman" w:hAnsi="Times New Roman" w:cs="Times New Roman"/>
          <w:sz w:val="24"/>
          <w:szCs w:val="24"/>
          <w:lang w:val="en-US"/>
        </w:rPr>
        <w:t xml:space="preserve"> too</w:t>
      </w:r>
      <w:r w:rsidR="005D2B77">
        <w:rPr>
          <w:rFonts w:ascii="Times New Roman" w:hAnsi="Times New Roman" w:cs="Times New Roman"/>
          <w:sz w:val="24"/>
          <w:szCs w:val="24"/>
          <w:lang w:val="en-US"/>
        </w:rPr>
        <w:t xml:space="preserve"> has been</w:t>
      </w:r>
      <w:r>
        <w:rPr>
          <w:rFonts w:ascii="Times New Roman" w:hAnsi="Times New Roman" w:cs="Times New Roman"/>
          <w:sz w:val="24"/>
          <w:szCs w:val="24"/>
          <w:lang w:val="en-US"/>
        </w:rPr>
        <w:t xml:space="preserve"> </w:t>
      </w:r>
      <w:r w:rsidR="00C7365B">
        <w:rPr>
          <w:rFonts w:ascii="Times New Roman" w:hAnsi="Times New Roman" w:cs="Times New Roman"/>
          <w:sz w:val="24"/>
          <w:szCs w:val="24"/>
          <w:lang w:val="en-US"/>
        </w:rPr>
        <w:t xml:space="preserve">largely </w:t>
      </w:r>
      <w:r>
        <w:rPr>
          <w:rFonts w:ascii="Times New Roman" w:hAnsi="Times New Roman" w:cs="Times New Roman"/>
          <w:sz w:val="24"/>
          <w:szCs w:val="24"/>
          <w:lang w:val="en-US"/>
        </w:rPr>
        <w:t xml:space="preserve">in line with </w:t>
      </w:r>
      <w:r w:rsidR="005D2B77">
        <w:rPr>
          <w:rFonts w:ascii="Times New Roman" w:hAnsi="Times New Roman" w:cs="Times New Roman"/>
          <w:sz w:val="24"/>
          <w:szCs w:val="24"/>
          <w:lang w:val="en-US"/>
        </w:rPr>
        <w:t xml:space="preserve">the </w:t>
      </w:r>
      <w:r>
        <w:rPr>
          <w:rFonts w:ascii="Times New Roman" w:hAnsi="Times New Roman" w:cs="Times New Roman"/>
          <w:sz w:val="24"/>
          <w:szCs w:val="24"/>
          <w:lang w:val="en-US"/>
        </w:rPr>
        <w:t>UN</w:t>
      </w:r>
      <w:r w:rsidR="005D2B77">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5D2B77">
        <w:rPr>
          <w:rFonts w:ascii="Times New Roman" w:hAnsi="Times New Roman" w:cs="Times New Roman"/>
          <w:sz w:val="24"/>
          <w:szCs w:val="24"/>
          <w:lang w:val="en-US"/>
        </w:rPr>
        <w:t>commitment</w:t>
      </w:r>
      <w:r>
        <w:rPr>
          <w:rFonts w:ascii="Times New Roman" w:hAnsi="Times New Roman" w:cs="Times New Roman"/>
          <w:sz w:val="24"/>
          <w:szCs w:val="24"/>
          <w:lang w:val="en-US"/>
        </w:rPr>
        <w:t xml:space="preserve"> of “leaving no one behind”.</w:t>
      </w:r>
    </w:p>
    <w:p w14:paraId="1F3B39EC" w14:textId="7AD27C53" w:rsidR="00E42A5A" w:rsidRPr="00727B09" w:rsidRDefault="00A150AA" w:rsidP="00A150AA">
      <w:pPr>
        <w:jc w:val="both"/>
        <w:rPr>
          <w:rFonts w:ascii="Times New Roman" w:hAnsi="Times New Roman" w:cs="Times New Roman"/>
          <w:sz w:val="24"/>
          <w:szCs w:val="24"/>
        </w:rPr>
      </w:pPr>
      <w:r w:rsidRPr="00727B09">
        <w:rPr>
          <w:rFonts w:ascii="Times New Roman" w:hAnsi="Times New Roman" w:cs="Times New Roman"/>
          <w:sz w:val="24"/>
          <w:szCs w:val="24"/>
          <w:lang w:val="en-US"/>
        </w:rPr>
        <w:t>At the policy level, the UN</w:t>
      </w:r>
      <w:r w:rsidR="00727B09" w:rsidRPr="00727B09">
        <w:rPr>
          <w:rFonts w:ascii="Times New Roman" w:hAnsi="Times New Roman" w:cs="Times New Roman"/>
          <w:sz w:val="24"/>
          <w:szCs w:val="24"/>
          <w:lang w:val="en-US"/>
        </w:rPr>
        <w:t>ICEF</w:t>
      </w:r>
      <w:r w:rsidRPr="00727B09">
        <w:rPr>
          <w:rFonts w:ascii="Times New Roman" w:hAnsi="Times New Roman" w:cs="Times New Roman"/>
          <w:sz w:val="24"/>
          <w:szCs w:val="24"/>
          <w:lang w:val="en-US"/>
        </w:rPr>
        <w:t xml:space="preserve"> supported the Ministry of Labor and Social Protection in developing a </w:t>
      </w:r>
      <w:r w:rsidR="005F7D81" w:rsidRPr="005F7D81">
        <w:rPr>
          <w:rFonts w:ascii="Times New Roman" w:hAnsi="Times New Roman" w:cs="Times New Roman"/>
          <w:sz w:val="24"/>
          <w:szCs w:val="24"/>
          <w:lang w:val="en-US"/>
        </w:rPr>
        <w:t>ten-year Action Plan for Introduction of Social Services in Turkmenistan and operational manual for providers</w:t>
      </w:r>
      <w:r w:rsidR="00D64008" w:rsidRPr="00727B09">
        <w:rPr>
          <w:rFonts w:ascii="Times New Roman" w:hAnsi="Times New Roman" w:cs="Times New Roman"/>
          <w:sz w:val="24"/>
          <w:szCs w:val="24"/>
        </w:rPr>
        <w:t>.</w:t>
      </w:r>
      <w:r w:rsidR="00D64008" w:rsidRPr="00727B09">
        <w:rPr>
          <w:rFonts w:ascii="Times New Roman" w:hAnsi="Times New Roman" w:cs="Times New Roman"/>
          <w:sz w:val="24"/>
          <w:szCs w:val="24"/>
          <w:lang w:val="en-US"/>
        </w:rPr>
        <w:t xml:space="preserve"> </w:t>
      </w:r>
      <w:r w:rsidR="00727B09" w:rsidRPr="00727B09">
        <w:rPr>
          <w:rFonts w:ascii="Times New Roman" w:hAnsi="Times New Roman" w:cs="Times New Roman"/>
          <w:sz w:val="24"/>
          <w:szCs w:val="24"/>
          <w:lang w:val="en-US"/>
        </w:rPr>
        <w:t>UNICEF</w:t>
      </w:r>
      <w:r w:rsidR="00D64008" w:rsidRPr="00727B09">
        <w:rPr>
          <w:rFonts w:ascii="Times New Roman" w:hAnsi="Times New Roman" w:cs="Times New Roman"/>
          <w:sz w:val="24"/>
          <w:szCs w:val="24"/>
        </w:rPr>
        <w:t xml:space="preserve"> has also assisted the government with the development of a </w:t>
      </w:r>
      <w:r w:rsidR="00727B09" w:rsidRPr="00727B09">
        <w:rPr>
          <w:rFonts w:ascii="Times New Roman" w:hAnsi="Times New Roman" w:cs="Times New Roman"/>
          <w:sz w:val="24"/>
          <w:szCs w:val="24"/>
        </w:rPr>
        <w:t>“</w:t>
      </w:r>
      <w:r w:rsidR="00727B09" w:rsidRPr="00727B09">
        <w:rPr>
          <w:rFonts w:ascii="Times New Roman" w:hAnsi="Times New Roman" w:cs="Times New Roman"/>
          <w:i/>
          <w:iCs/>
          <w:sz w:val="24"/>
          <w:szCs w:val="24"/>
        </w:rPr>
        <w:t>Conceptual Framework for Implementation of Developmental Pediatrics and Early Intervention</w:t>
      </w:r>
      <w:r w:rsidR="00727B09" w:rsidRPr="00727B09">
        <w:rPr>
          <w:rFonts w:ascii="Times New Roman" w:hAnsi="Times New Roman" w:cs="Times New Roman"/>
          <w:sz w:val="24"/>
          <w:szCs w:val="24"/>
        </w:rPr>
        <w:t xml:space="preserve">” for the period of 2016-2020 which is guiding the </w:t>
      </w:r>
      <w:r w:rsidR="00E42A5A" w:rsidRPr="00727B09">
        <w:rPr>
          <w:rFonts w:ascii="Times New Roman" w:hAnsi="Times New Roman" w:cs="Times New Roman"/>
          <w:sz w:val="24"/>
          <w:szCs w:val="24"/>
        </w:rPr>
        <w:t>Ministr</w:t>
      </w:r>
      <w:r w:rsidR="00727B09" w:rsidRPr="00727B09">
        <w:rPr>
          <w:rFonts w:ascii="Times New Roman" w:hAnsi="Times New Roman" w:cs="Times New Roman"/>
          <w:sz w:val="24"/>
          <w:szCs w:val="24"/>
        </w:rPr>
        <w:t>y</w:t>
      </w:r>
      <w:r w:rsidR="00E42A5A" w:rsidRPr="00727B09">
        <w:rPr>
          <w:rFonts w:ascii="Times New Roman" w:hAnsi="Times New Roman" w:cs="Times New Roman"/>
          <w:sz w:val="24"/>
          <w:szCs w:val="24"/>
        </w:rPr>
        <w:t xml:space="preserve"> of Health and Medical Industry and </w:t>
      </w:r>
      <w:r w:rsidR="00EB6E96">
        <w:rPr>
          <w:rFonts w:ascii="Times New Roman" w:hAnsi="Times New Roman" w:cs="Times New Roman"/>
          <w:sz w:val="24"/>
          <w:szCs w:val="24"/>
        </w:rPr>
        <w:t xml:space="preserve">the </w:t>
      </w:r>
      <w:r w:rsidR="00E42A5A" w:rsidRPr="00727B09">
        <w:rPr>
          <w:rFonts w:ascii="Times New Roman" w:hAnsi="Times New Roman" w:cs="Times New Roman"/>
          <w:sz w:val="24"/>
          <w:szCs w:val="24"/>
        </w:rPr>
        <w:t xml:space="preserve">Ministry of Education </w:t>
      </w:r>
      <w:r w:rsidR="00727B09" w:rsidRPr="00727B09">
        <w:rPr>
          <w:rFonts w:ascii="Times New Roman" w:hAnsi="Times New Roman" w:cs="Times New Roman"/>
          <w:sz w:val="24"/>
          <w:szCs w:val="24"/>
        </w:rPr>
        <w:t>in</w:t>
      </w:r>
      <w:r w:rsidR="00E42A5A" w:rsidRPr="00727B09">
        <w:rPr>
          <w:rFonts w:ascii="Times New Roman" w:hAnsi="Times New Roman" w:cs="Times New Roman"/>
          <w:sz w:val="24"/>
          <w:szCs w:val="24"/>
        </w:rPr>
        <w:t xml:space="preserve"> providing new multi-disciplinary support services on early interventions for young children with developmental delays and their families.</w:t>
      </w:r>
    </w:p>
    <w:p w14:paraId="0D990AC7" w14:textId="14834D99" w:rsidR="00727B09" w:rsidRDefault="00727B09" w:rsidP="00A01320">
      <w:pPr>
        <w:jc w:val="both"/>
        <w:rPr>
          <w:rFonts w:ascii="Times New Roman" w:hAnsi="Times New Roman" w:cs="Times New Roman"/>
          <w:sz w:val="24"/>
          <w:szCs w:val="24"/>
          <w:lang w:val="en-US"/>
        </w:rPr>
      </w:pPr>
      <w:r>
        <w:rPr>
          <w:rFonts w:ascii="Times New Roman" w:hAnsi="Times New Roman" w:cs="Times New Roman"/>
          <w:sz w:val="24"/>
          <w:szCs w:val="24"/>
        </w:rPr>
        <w:t>Support has been provided to</w:t>
      </w:r>
      <w:r w:rsidR="001F78BC">
        <w:rPr>
          <w:rFonts w:ascii="Times New Roman" w:hAnsi="Times New Roman" w:cs="Times New Roman"/>
          <w:sz w:val="24"/>
          <w:szCs w:val="24"/>
        </w:rPr>
        <w:t xml:space="preserve"> the </w:t>
      </w:r>
      <w:r w:rsidR="001F78BC" w:rsidRPr="00D64008">
        <w:rPr>
          <w:rFonts w:ascii="Times New Roman" w:hAnsi="Times New Roman" w:cs="Times New Roman"/>
          <w:sz w:val="24"/>
          <w:szCs w:val="24"/>
        </w:rPr>
        <w:t>Ministry of Education and the Pedagogical College</w:t>
      </w:r>
      <w:r w:rsidR="001F78BC">
        <w:rPr>
          <w:rFonts w:ascii="Times New Roman" w:hAnsi="Times New Roman" w:cs="Times New Roman"/>
          <w:sz w:val="24"/>
          <w:szCs w:val="24"/>
        </w:rPr>
        <w:t xml:space="preserve"> to </w:t>
      </w:r>
      <w:r w:rsidR="005F7D81" w:rsidRPr="005F7D81">
        <w:rPr>
          <w:rFonts w:ascii="Times New Roman" w:hAnsi="Times New Roman" w:cs="Times New Roman"/>
          <w:sz w:val="24"/>
          <w:szCs w:val="24"/>
        </w:rPr>
        <w:t xml:space="preserve">start </w:t>
      </w:r>
      <w:r w:rsidR="005F7D81">
        <w:rPr>
          <w:rFonts w:ascii="Times New Roman" w:hAnsi="Times New Roman" w:cs="Times New Roman"/>
          <w:sz w:val="24"/>
          <w:szCs w:val="24"/>
        </w:rPr>
        <w:t xml:space="preserve">the </w:t>
      </w:r>
      <w:r w:rsidR="005F7D81" w:rsidRPr="005F7D81">
        <w:rPr>
          <w:rFonts w:ascii="Times New Roman" w:hAnsi="Times New Roman" w:cs="Times New Roman"/>
          <w:sz w:val="24"/>
          <w:szCs w:val="24"/>
        </w:rPr>
        <w:t xml:space="preserve">introduction of </w:t>
      </w:r>
      <w:r w:rsidR="001F78BC" w:rsidRPr="00D64008">
        <w:rPr>
          <w:rFonts w:ascii="Times New Roman" w:hAnsi="Times New Roman" w:cs="Times New Roman"/>
          <w:sz w:val="24"/>
          <w:szCs w:val="24"/>
        </w:rPr>
        <w:t>a</w:t>
      </w:r>
      <w:r w:rsidR="001F78BC">
        <w:rPr>
          <w:rFonts w:ascii="Times New Roman" w:hAnsi="Times New Roman" w:cs="Times New Roman"/>
          <w:sz w:val="24"/>
          <w:szCs w:val="24"/>
        </w:rPr>
        <w:t xml:space="preserve"> training</w:t>
      </w:r>
      <w:r w:rsidR="001F78BC" w:rsidRPr="00D64008">
        <w:rPr>
          <w:rFonts w:ascii="Times New Roman" w:hAnsi="Times New Roman" w:cs="Times New Roman"/>
          <w:sz w:val="24"/>
          <w:szCs w:val="24"/>
        </w:rPr>
        <w:t xml:space="preserve"> course for social workers support</w:t>
      </w:r>
      <w:r w:rsidR="001F78BC">
        <w:rPr>
          <w:rFonts w:ascii="Times New Roman" w:hAnsi="Times New Roman" w:cs="Times New Roman"/>
          <w:sz w:val="24"/>
          <w:szCs w:val="24"/>
        </w:rPr>
        <w:t>ing</w:t>
      </w:r>
      <w:r w:rsidR="001F78BC" w:rsidRPr="00D64008">
        <w:rPr>
          <w:rFonts w:ascii="Times New Roman" w:hAnsi="Times New Roman" w:cs="Times New Roman"/>
          <w:sz w:val="24"/>
          <w:szCs w:val="24"/>
        </w:rPr>
        <w:t xml:space="preserve"> vulnerable citizens</w:t>
      </w:r>
      <w:r>
        <w:rPr>
          <w:rFonts w:ascii="Times New Roman" w:hAnsi="Times New Roman" w:cs="Times New Roman"/>
          <w:sz w:val="24"/>
          <w:szCs w:val="24"/>
        </w:rPr>
        <w:t xml:space="preserve">, </w:t>
      </w:r>
      <w:r w:rsidR="009238F3">
        <w:rPr>
          <w:rFonts w:ascii="Times New Roman" w:hAnsi="Times New Roman" w:cs="Times New Roman"/>
          <w:sz w:val="24"/>
          <w:szCs w:val="24"/>
        </w:rPr>
        <w:t xml:space="preserve">with plans to </w:t>
      </w:r>
      <w:r w:rsidR="009238F3" w:rsidRPr="00853F25">
        <w:rPr>
          <w:rFonts w:ascii="Times New Roman" w:hAnsi="Times New Roman" w:cs="Times New Roman"/>
          <w:sz w:val="24"/>
          <w:szCs w:val="24"/>
        </w:rPr>
        <w:t xml:space="preserve">introduce </w:t>
      </w:r>
      <w:r w:rsidR="009238F3">
        <w:rPr>
          <w:rFonts w:ascii="Times New Roman" w:hAnsi="Times New Roman" w:cs="Times New Roman"/>
          <w:sz w:val="24"/>
          <w:szCs w:val="24"/>
        </w:rPr>
        <w:t xml:space="preserve">a </w:t>
      </w:r>
      <w:r w:rsidR="009238F3" w:rsidRPr="00853F25">
        <w:rPr>
          <w:rFonts w:ascii="Times New Roman" w:hAnsi="Times New Roman" w:cs="Times New Roman"/>
          <w:sz w:val="24"/>
          <w:szCs w:val="24"/>
        </w:rPr>
        <w:t>similar curriculum at the National Medical University</w:t>
      </w:r>
      <w:r w:rsidR="009238F3">
        <w:rPr>
          <w:rFonts w:ascii="Times New Roman" w:hAnsi="Times New Roman" w:cs="Times New Roman"/>
          <w:sz w:val="24"/>
          <w:szCs w:val="24"/>
        </w:rPr>
        <w:t>. UNICEF</w:t>
      </w:r>
      <w:r w:rsidR="001F78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w:t>
      </w:r>
      <w:r w:rsidR="001F78BC">
        <w:rPr>
          <w:rFonts w:ascii="Times New Roman" w:hAnsi="Times New Roman" w:cs="Times New Roman"/>
          <w:sz w:val="24"/>
          <w:szCs w:val="24"/>
          <w:lang w:val="en-US"/>
        </w:rPr>
        <w:t>also</w:t>
      </w:r>
      <w:r w:rsidR="00A01320" w:rsidRPr="00E009D3">
        <w:rPr>
          <w:rFonts w:ascii="Times New Roman" w:hAnsi="Times New Roman" w:cs="Times New Roman"/>
          <w:sz w:val="24"/>
          <w:szCs w:val="24"/>
          <w:lang w:val="en-US"/>
        </w:rPr>
        <w:t xml:space="preserve"> </w:t>
      </w:r>
      <w:r w:rsidR="00A01320">
        <w:rPr>
          <w:rFonts w:ascii="Times New Roman" w:hAnsi="Times New Roman" w:cs="Times New Roman"/>
          <w:sz w:val="24"/>
          <w:szCs w:val="24"/>
          <w:lang w:val="en-US"/>
        </w:rPr>
        <w:t xml:space="preserve">supported the training of </w:t>
      </w:r>
      <w:r w:rsidR="00A01320" w:rsidRPr="00E009D3">
        <w:rPr>
          <w:rFonts w:ascii="Times New Roman" w:hAnsi="Times New Roman" w:cs="Times New Roman"/>
          <w:sz w:val="24"/>
          <w:szCs w:val="24"/>
          <w:lang w:val="en-US"/>
        </w:rPr>
        <w:t xml:space="preserve">health professionals </w:t>
      </w:r>
      <w:r w:rsidR="00A01320">
        <w:rPr>
          <w:rFonts w:ascii="Times New Roman" w:hAnsi="Times New Roman" w:cs="Times New Roman"/>
          <w:sz w:val="24"/>
          <w:szCs w:val="24"/>
          <w:lang w:val="en-US"/>
        </w:rPr>
        <w:t xml:space="preserve">from </w:t>
      </w:r>
      <w:r w:rsidR="00A01320" w:rsidRPr="00E009D3">
        <w:rPr>
          <w:rFonts w:ascii="Times New Roman" w:hAnsi="Times New Roman" w:cs="Times New Roman"/>
          <w:sz w:val="24"/>
          <w:szCs w:val="24"/>
          <w:lang w:val="en-US"/>
        </w:rPr>
        <w:t xml:space="preserve">ECD Centers on </w:t>
      </w:r>
      <w:r w:rsidR="00A01320">
        <w:rPr>
          <w:rFonts w:ascii="Times New Roman" w:hAnsi="Times New Roman" w:cs="Times New Roman"/>
          <w:sz w:val="24"/>
          <w:szCs w:val="24"/>
          <w:lang w:val="en-US"/>
        </w:rPr>
        <w:t xml:space="preserve">the </w:t>
      </w:r>
      <w:r w:rsidR="00A01320" w:rsidRPr="00E009D3">
        <w:rPr>
          <w:rFonts w:ascii="Times New Roman" w:hAnsi="Times New Roman" w:cs="Times New Roman"/>
          <w:sz w:val="24"/>
          <w:szCs w:val="24"/>
          <w:lang w:val="en-US"/>
        </w:rPr>
        <w:t>timely</w:t>
      </w:r>
      <w:r w:rsidR="00A01320">
        <w:rPr>
          <w:rFonts w:ascii="Times New Roman" w:hAnsi="Times New Roman" w:cs="Times New Roman"/>
          <w:sz w:val="24"/>
          <w:szCs w:val="24"/>
          <w:lang w:val="en-US"/>
        </w:rPr>
        <w:t xml:space="preserve"> </w:t>
      </w:r>
      <w:r w:rsidR="00A01320" w:rsidRPr="00E009D3">
        <w:rPr>
          <w:rFonts w:ascii="Times New Roman" w:hAnsi="Times New Roman" w:cs="Times New Roman"/>
          <w:sz w:val="24"/>
          <w:szCs w:val="24"/>
          <w:lang w:val="en-US"/>
        </w:rPr>
        <w:t>identification of developmental</w:t>
      </w:r>
      <w:r w:rsidR="00A01320">
        <w:rPr>
          <w:rFonts w:ascii="Times New Roman" w:hAnsi="Times New Roman" w:cs="Times New Roman"/>
          <w:sz w:val="24"/>
          <w:szCs w:val="24"/>
          <w:lang w:val="en-US"/>
        </w:rPr>
        <w:t xml:space="preserve"> </w:t>
      </w:r>
      <w:r w:rsidR="00A01320" w:rsidRPr="00E009D3">
        <w:rPr>
          <w:rFonts w:ascii="Times New Roman" w:hAnsi="Times New Roman" w:cs="Times New Roman"/>
          <w:sz w:val="24"/>
          <w:szCs w:val="24"/>
          <w:lang w:val="en-US"/>
        </w:rPr>
        <w:t>delays and adequate</w:t>
      </w:r>
      <w:r w:rsidR="00A01320">
        <w:rPr>
          <w:rFonts w:ascii="Times New Roman" w:hAnsi="Times New Roman" w:cs="Times New Roman"/>
          <w:sz w:val="24"/>
          <w:szCs w:val="24"/>
          <w:lang w:val="en-US"/>
        </w:rPr>
        <w:t xml:space="preserve"> </w:t>
      </w:r>
      <w:r w:rsidR="00A01320" w:rsidRPr="00E009D3">
        <w:rPr>
          <w:rFonts w:ascii="Times New Roman" w:hAnsi="Times New Roman" w:cs="Times New Roman"/>
          <w:sz w:val="24"/>
          <w:szCs w:val="24"/>
          <w:lang w:val="en-US"/>
        </w:rPr>
        <w:t>intervention.</w:t>
      </w:r>
      <w:r w:rsidR="00A01320">
        <w:rPr>
          <w:rStyle w:val="FootnoteReference"/>
          <w:rFonts w:ascii="Times New Roman" w:hAnsi="Times New Roman" w:cs="Times New Roman"/>
          <w:sz w:val="24"/>
          <w:szCs w:val="24"/>
          <w:lang w:val="en-US"/>
        </w:rPr>
        <w:footnoteReference w:id="48"/>
      </w:r>
      <w:r w:rsidR="00920A80">
        <w:rPr>
          <w:rFonts w:ascii="Times New Roman" w:hAnsi="Times New Roman" w:cs="Times New Roman"/>
          <w:sz w:val="24"/>
          <w:szCs w:val="24"/>
          <w:lang w:val="en-US"/>
        </w:rPr>
        <w:t xml:space="preserve"> </w:t>
      </w:r>
      <w:r w:rsidR="0083591E">
        <w:rPr>
          <w:rFonts w:ascii="Times New Roman" w:hAnsi="Times New Roman" w:cs="Times New Roman"/>
          <w:sz w:val="24"/>
          <w:szCs w:val="24"/>
          <w:lang w:val="en-US"/>
        </w:rPr>
        <w:t xml:space="preserve">Support </w:t>
      </w:r>
      <w:r w:rsidR="00920A80">
        <w:rPr>
          <w:rFonts w:ascii="Times New Roman" w:hAnsi="Times New Roman" w:cs="Times New Roman"/>
          <w:sz w:val="24"/>
          <w:szCs w:val="24"/>
          <w:lang w:val="en-US"/>
        </w:rPr>
        <w:t>has</w:t>
      </w:r>
      <w:r w:rsidR="0083591E">
        <w:rPr>
          <w:rFonts w:ascii="Times New Roman" w:hAnsi="Times New Roman" w:cs="Times New Roman"/>
          <w:sz w:val="24"/>
          <w:szCs w:val="24"/>
          <w:lang w:val="en-US"/>
        </w:rPr>
        <w:t xml:space="preserve"> also </w:t>
      </w:r>
      <w:r w:rsidR="00920A80">
        <w:rPr>
          <w:rFonts w:ascii="Times New Roman" w:hAnsi="Times New Roman" w:cs="Times New Roman"/>
          <w:sz w:val="24"/>
          <w:szCs w:val="24"/>
          <w:lang w:val="en-US"/>
        </w:rPr>
        <w:t xml:space="preserve">been </w:t>
      </w:r>
      <w:r w:rsidR="0083591E">
        <w:rPr>
          <w:rFonts w:ascii="Times New Roman" w:hAnsi="Times New Roman" w:cs="Times New Roman"/>
          <w:sz w:val="24"/>
          <w:szCs w:val="24"/>
          <w:lang w:val="en-US"/>
        </w:rPr>
        <w:t>provided to t</w:t>
      </w:r>
      <w:r w:rsidR="0083591E" w:rsidRPr="0083591E">
        <w:rPr>
          <w:rFonts w:ascii="Times New Roman" w:hAnsi="Times New Roman" w:cs="Times New Roman"/>
          <w:sz w:val="24"/>
          <w:szCs w:val="24"/>
          <w:lang w:val="en-US"/>
        </w:rPr>
        <w:t xml:space="preserve">he </w:t>
      </w:r>
      <w:r w:rsidR="00EB6E96">
        <w:rPr>
          <w:rFonts w:ascii="Times New Roman" w:hAnsi="Times New Roman" w:cs="Times New Roman"/>
          <w:sz w:val="24"/>
          <w:szCs w:val="24"/>
          <w:lang w:val="en-US"/>
        </w:rPr>
        <w:t>g</w:t>
      </w:r>
      <w:r w:rsidR="0083591E" w:rsidRPr="0083591E">
        <w:rPr>
          <w:rFonts w:ascii="Times New Roman" w:hAnsi="Times New Roman" w:cs="Times New Roman"/>
          <w:sz w:val="24"/>
          <w:szCs w:val="24"/>
          <w:lang w:val="en-US"/>
        </w:rPr>
        <w:t xml:space="preserve">overnment </w:t>
      </w:r>
      <w:r w:rsidR="0083591E">
        <w:rPr>
          <w:rFonts w:ascii="Times New Roman" w:hAnsi="Times New Roman" w:cs="Times New Roman"/>
          <w:sz w:val="24"/>
          <w:szCs w:val="24"/>
          <w:lang w:val="en-US"/>
        </w:rPr>
        <w:t>in undertaking</w:t>
      </w:r>
      <w:r w:rsidR="0083591E" w:rsidRPr="0083591E">
        <w:rPr>
          <w:rFonts w:ascii="Times New Roman" w:hAnsi="Times New Roman" w:cs="Times New Roman"/>
          <w:sz w:val="24"/>
          <w:szCs w:val="24"/>
          <w:lang w:val="en-US"/>
        </w:rPr>
        <w:t xml:space="preserve"> a program to build housing for vulnerable citizens – including those with disabilities.</w:t>
      </w:r>
      <w:r w:rsidR="0083591E">
        <w:rPr>
          <w:rFonts w:ascii="Times New Roman" w:hAnsi="Times New Roman" w:cs="Times New Roman"/>
          <w:sz w:val="24"/>
          <w:szCs w:val="24"/>
          <w:lang w:val="en-US"/>
        </w:rPr>
        <w:t xml:space="preserve"> </w:t>
      </w:r>
    </w:p>
    <w:p w14:paraId="13B21199" w14:textId="2CC4A90E" w:rsidR="0083591E" w:rsidRDefault="0083591E" w:rsidP="00A01320">
      <w:pPr>
        <w:jc w:val="both"/>
        <w:rPr>
          <w:rFonts w:ascii="Times New Roman" w:hAnsi="Times New Roman" w:cs="Times New Roman"/>
          <w:sz w:val="24"/>
          <w:szCs w:val="24"/>
          <w:lang w:val="en-US"/>
        </w:rPr>
      </w:pPr>
      <w:r>
        <w:rPr>
          <w:rFonts w:ascii="Times New Roman" w:hAnsi="Times New Roman" w:cs="Times New Roman"/>
          <w:sz w:val="24"/>
          <w:szCs w:val="24"/>
          <w:lang w:val="en-US"/>
        </w:rPr>
        <w:t>Furthermore, a</w:t>
      </w:r>
      <w:r w:rsidR="002430FA" w:rsidRPr="002430FA">
        <w:rPr>
          <w:rFonts w:ascii="Times New Roman" w:hAnsi="Times New Roman" w:cs="Times New Roman"/>
          <w:sz w:val="24"/>
          <w:szCs w:val="24"/>
          <w:lang w:val="en-US"/>
        </w:rPr>
        <w:t xml:space="preserve">s a result of a UNHCR review </w:t>
      </w:r>
      <w:r w:rsidR="002430FA">
        <w:rPr>
          <w:rFonts w:ascii="Times New Roman" w:hAnsi="Times New Roman" w:cs="Times New Roman"/>
          <w:sz w:val="24"/>
          <w:szCs w:val="24"/>
          <w:lang w:val="en-US"/>
        </w:rPr>
        <w:t>of</w:t>
      </w:r>
      <w:r w:rsidR="002430FA" w:rsidRPr="002430FA">
        <w:rPr>
          <w:rFonts w:ascii="Times New Roman" w:hAnsi="Times New Roman" w:cs="Times New Roman"/>
          <w:sz w:val="24"/>
          <w:szCs w:val="24"/>
          <w:lang w:val="en-US"/>
        </w:rPr>
        <w:t xml:space="preserve"> national legislation</w:t>
      </w:r>
      <w:r w:rsidR="002430FA">
        <w:rPr>
          <w:rFonts w:ascii="Times New Roman" w:hAnsi="Times New Roman" w:cs="Times New Roman"/>
          <w:sz w:val="24"/>
          <w:szCs w:val="24"/>
          <w:lang w:val="en-US"/>
        </w:rPr>
        <w:t xml:space="preserve"> related to </w:t>
      </w:r>
      <w:r w:rsidR="002430FA" w:rsidRPr="004A143A">
        <w:rPr>
          <w:rFonts w:ascii="Times New Roman" w:hAnsi="Times New Roman" w:cs="Times New Roman"/>
          <w:sz w:val="24"/>
          <w:szCs w:val="24"/>
        </w:rPr>
        <w:t>refugees and statelessness</w:t>
      </w:r>
      <w:r w:rsidR="002430FA" w:rsidRPr="002430FA">
        <w:rPr>
          <w:rFonts w:ascii="Times New Roman" w:hAnsi="Times New Roman" w:cs="Times New Roman"/>
          <w:sz w:val="24"/>
          <w:szCs w:val="24"/>
          <w:lang w:val="en-US"/>
        </w:rPr>
        <w:t xml:space="preserve">, the Government </w:t>
      </w:r>
      <w:r w:rsidR="00920A80">
        <w:rPr>
          <w:rFonts w:ascii="Times New Roman" w:hAnsi="Times New Roman" w:cs="Times New Roman"/>
          <w:sz w:val="24"/>
          <w:szCs w:val="24"/>
          <w:lang w:val="en-US"/>
        </w:rPr>
        <w:t xml:space="preserve">has </w:t>
      </w:r>
      <w:r w:rsidR="002430FA" w:rsidRPr="002430FA">
        <w:rPr>
          <w:rFonts w:ascii="Times New Roman" w:hAnsi="Times New Roman" w:cs="Times New Roman"/>
          <w:sz w:val="24"/>
          <w:szCs w:val="24"/>
          <w:lang w:val="en-US"/>
        </w:rPr>
        <w:t xml:space="preserve">granted citizenship to 735 individuals who were previously </w:t>
      </w:r>
      <w:r w:rsidR="002430FA" w:rsidRPr="002430FA">
        <w:rPr>
          <w:rFonts w:ascii="Times New Roman" w:hAnsi="Times New Roman" w:cs="Times New Roman"/>
          <w:sz w:val="24"/>
          <w:szCs w:val="24"/>
          <w:lang w:val="en-US"/>
        </w:rPr>
        <w:lastRenderedPageBreak/>
        <w:t>stateless.</w:t>
      </w:r>
      <w:r w:rsidR="002430FA">
        <w:rPr>
          <w:rStyle w:val="FootnoteReference"/>
          <w:rFonts w:ascii="Times New Roman" w:hAnsi="Times New Roman" w:cs="Times New Roman"/>
          <w:sz w:val="24"/>
          <w:szCs w:val="24"/>
          <w:lang w:val="en-US"/>
        </w:rPr>
        <w:footnoteReference w:id="49"/>
      </w:r>
      <w:r>
        <w:rPr>
          <w:rFonts w:ascii="Times New Roman" w:hAnsi="Times New Roman" w:cs="Times New Roman"/>
          <w:sz w:val="24"/>
          <w:szCs w:val="24"/>
          <w:lang w:val="en-US"/>
        </w:rPr>
        <w:t xml:space="preserve"> UNHCR </w:t>
      </w:r>
      <w:r w:rsidR="00727B09">
        <w:rPr>
          <w:rFonts w:ascii="Times New Roman" w:hAnsi="Times New Roman" w:cs="Times New Roman"/>
          <w:sz w:val="24"/>
          <w:szCs w:val="24"/>
          <w:lang w:val="en-US"/>
        </w:rPr>
        <w:t xml:space="preserve">has </w:t>
      </w:r>
      <w:r>
        <w:rPr>
          <w:rFonts w:ascii="Times New Roman" w:hAnsi="Times New Roman" w:cs="Times New Roman"/>
          <w:sz w:val="24"/>
          <w:szCs w:val="24"/>
          <w:lang w:val="en-US"/>
        </w:rPr>
        <w:t>worked with local NGOs</w:t>
      </w:r>
      <w:r>
        <w:rPr>
          <w:rStyle w:val="FootnoteReference"/>
          <w:rFonts w:ascii="Times New Roman" w:hAnsi="Times New Roman" w:cs="Times New Roman"/>
          <w:sz w:val="24"/>
          <w:szCs w:val="24"/>
          <w:lang w:val="en-US"/>
        </w:rPr>
        <w:footnoteReference w:id="50"/>
      </w:r>
      <w:r>
        <w:rPr>
          <w:rFonts w:ascii="Times New Roman" w:hAnsi="Times New Roman" w:cs="Times New Roman"/>
          <w:sz w:val="24"/>
          <w:szCs w:val="24"/>
          <w:lang w:val="en-US"/>
        </w:rPr>
        <w:t xml:space="preserve"> to help individuals with </w:t>
      </w:r>
      <w:r w:rsidRPr="004A143A">
        <w:rPr>
          <w:rFonts w:ascii="Times New Roman" w:hAnsi="Times New Roman" w:cs="Times New Roman"/>
          <w:sz w:val="24"/>
          <w:szCs w:val="24"/>
        </w:rPr>
        <w:t>unconfirmed nationality</w:t>
      </w:r>
      <w:r w:rsidRPr="008359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clarify their eligibility status and </w:t>
      </w:r>
      <w:r w:rsidRPr="004A143A">
        <w:rPr>
          <w:rFonts w:ascii="Times New Roman" w:hAnsi="Times New Roman" w:cs="Times New Roman"/>
          <w:sz w:val="24"/>
          <w:szCs w:val="24"/>
        </w:rPr>
        <w:t xml:space="preserve">obtain </w:t>
      </w:r>
      <w:r>
        <w:rPr>
          <w:rFonts w:ascii="Times New Roman" w:hAnsi="Times New Roman" w:cs="Times New Roman"/>
          <w:sz w:val="24"/>
          <w:szCs w:val="24"/>
        </w:rPr>
        <w:t xml:space="preserve">the </w:t>
      </w:r>
      <w:r w:rsidRPr="004A143A">
        <w:rPr>
          <w:rFonts w:ascii="Times New Roman" w:hAnsi="Times New Roman" w:cs="Times New Roman"/>
          <w:sz w:val="24"/>
          <w:szCs w:val="24"/>
        </w:rPr>
        <w:t xml:space="preserve">necessary </w:t>
      </w:r>
      <w:r>
        <w:rPr>
          <w:rFonts w:ascii="Times New Roman" w:hAnsi="Times New Roman" w:cs="Times New Roman"/>
          <w:sz w:val="24"/>
          <w:szCs w:val="24"/>
        </w:rPr>
        <w:t>identification documents,</w:t>
      </w:r>
      <w:r w:rsidRPr="004A143A">
        <w:rPr>
          <w:rFonts w:ascii="Times New Roman" w:hAnsi="Times New Roman" w:cs="Times New Roman"/>
          <w:sz w:val="24"/>
          <w:szCs w:val="24"/>
        </w:rPr>
        <w:t xml:space="preserve"> such as birth certificate</w:t>
      </w:r>
      <w:r>
        <w:rPr>
          <w:rFonts w:ascii="Times New Roman" w:hAnsi="Times New Roman" w:cs="Times New Roman"/>
          <w:sz w:val="24"/>
          <w:szCs w:val="24"/>
        </w:rPr>
        <w:t>.</w:t>
      </w:r>
    </w:p>
    <w:p w14:paraId="17E8E87A" w14:textId="0B50D870" w:rsidR="00AD2445" w:rsidRDefault="006C6287" w:rsidP="002A615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line with the government’s objective of strengthening the efficiency of social services, </w:t>
      </w:r>
      <w:r w:rsidR="00AD2445">
        <w:rPr>
          <w:rFonts w:ascii="Times New Roman" w:hAnsi="Times New Roman" w:cs="Times New Roman"/>
          <w:sz w:val="24"/>
          <w:szCs w:val="24"/>
          <w:lang w:val="en-US"/>
        </w:rPr>
        <w:t>UN</w:t>
      </w:r>
      <w:r w:rsidR="00286D49">
        <w:rPr>
          <w:rFonts w:ascii="Times New Roman" w:hAnsi="Times New Roman" w:cs="Times New Roman"/>
          <w:sz w:val="24"/>
          <w:szCs w:val="24"/>
          <w:lang w:val="en-US"/>
        </w:rPr>
        <w:t>DP</w:t>
      </w:r>
      <w:r w:rsidR="00AD24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w:t>
      </w:r>
      <w:r w:rsidR="00AD2445">
        <w:rPr>
          <w:rFonts w:ascii="Times New Roman" w:hAnsi="Times New Roman" w:cs="Times New Roman"/>
          <w:sz w:val="24"/>
          <w:szCs w:val="24"/>
          <w:lang w:val="en-US"/>
        </w:rPr>
        <w:t xml:space="preserve">also </w:t>
      </w:r>
      <w:r w:rsidR="00397C68">
        <w:rPr>
          <w:rFonts w:ascii="Times New Roman" w:hAnsi="Times New Roman" w:cs="Times New Roman"/>
          <w:sz w:val="24"/>
          <w:szCs w:val="24"/>
          <w:lang w:val="en-US"/>
        </w:rPr>
        <w:t xml:space="preserve">advocated for </w:t>
      </w:r>
      <w:r w:rsidR="00853F25" w:rsidRPr="00853F25">
        <w:rPr>
          <w:rFonts w:ascii="Times New Roman" w:hAnsi="Times New Roman" w:cs="Times New Roman"/>
          <w:sz w:val="24"/>
          <w:szCs w:val="24"/>
          <w:lang w:val="en-US"/>
        </w:rPr>
        <w:t>strengthening the role of NGOs</w:t>
      </w:r>
      <w:r w:rsidR="00AD2445">
        <w:rPr>
          <w:rFonts w:ascii="Times New Roman" w:hAnsi="Times New Roman" w:cs="Times New Roman"/>
          <w:sz w:val="24"/>
          <w:szCs w:val="24"/>
          <w:lang w:val="en-US"/>
        </w:rPr>
        <w:t xml:space="preserve"> </w:t>
      </w:r>
      <w:r w:rsidR="00853F25" w:rsidRPr="00853F25">
        <w:rPr>
          <w:rFonts w:ascii="Times New Roman" w:hAnsi="Times New Roman" w:cs="Times New Roman"/>
          <w:sz w:val="24"/>
          <w:szCs w:val="24"/>
          <w:lang w:val="en-US"/>
        </w:rPr>
        <w:t xml:space="preserve">in </w:t>
      </w:r>
      <w:r w:rsidR="00AD2445">
        <w:rPr>
          <w:rFonts w:ascii="Times New Roman" w:hAnsi="Times New Roman" w:cs="Times New Roman"/>
          <w:sz w:val="24"/>
          <w:szCs w:val="24"/>
          <w:lang w:val="en-US"/>
        </w:rPr>
        <w:t xml:space="preserve">the </w:t>
      </w:r>
      <w:r w:rsidR="00AD2445" w:rsidRPr="00853F25">
        <w:rPr>
          <w:rFonts w:ascii="Times New Roman" w:hAnsi="Times New Roman" w:cs="Times New Roman"/>
          <w:sz w:val="24"/>
          <w:szCs w:val="24"/>
          <w:lang w:val="en-US"/>
        </w:rPr>
        <w:t>provision</w:t>
      </w:r>
      <w:r w:rsidR="00AD2445">
        <w:rPr>
          <w:rFonts w:ascii="Times New Roman" w:hAnsi="Times New Roman" w:cs="Times New Roman"/>
          <w:sz w:val="24"/>
          <w:szCs w:val="24"/>
          <w:lang w:val="en-US"/>
        </w:rPr>
        <w:t xml:space="preserve"> of</w:t>
      </w:r>
      <w:r w:rsidR="00AD2445" w:rsidRPr="00853F25">
        <w:rPr>
          <w:rFonts w:ascii="Times New Roman" w:hAnsi="Times New Roman" w:cs="Times New Roman"/>
          <w:sz w:val="24"/>
          <w:szCs w:val="24"/>
          <w:lang w:val="en-US"/>
        </w:rPr>
        <w:t xml:space="preserve"> </w:t>
      </w:r>
      <w:r w:rsidR="00853F25" w:rsidRPr="00853F25">
        <w:rPr>
          <w:rFonts w:ascii="Times New Roman" w:hAnsi="Times New Roman" w:cs="Times New Roman"/>
          <w:sz w:val="24"/>
          <w:szCs w:val="24"/>
          <w:lang w:val="en-US"/>
        </w:rPr>
        <w:t>social service</w:t>
      </w:r>
      <w:r w:rsidR="00AD2445">
        <w:rPr>
          <w:rFonts w:ascii="Times New Roman" w:hAnsi="Times New Roman" w:cs="Times New Roman"/>
          <w:sz w:val="24"/>
          <w:szCs w:val="24"/>
          <w:lang w:val="en-US"/>
        </w:rPr>
        <w:t>s</w:t>
      </w:r>
      <w:r w:rsidR="00853F25" w:rsidRPr="00853F25">
        <w:rPr>
          <w:rFonts w:ascii="Times New Roman" w:hAnsi="Times New Roman" w:cs="Times New Roman"/>
          <w:sz w:val="24"/>
          <w:szCs w:val="24"/>
          <w:lang w:val="en-US"/>
        </w:rPr>
        <w:t xml:space="preserve">. </w:t>
      </w:r>
      <w:r w:rsidR="00397C68" w:rsidRPr="00D64008">
        <w:rPr>
          <w:rFonts w:ascii="Times New Roman" w:hAnsi="Times New Roman" w:cs="Times New Roman"/>
          <w:sz w:val="24"/>
          <w:szCs w:val="24"/>
        </w:rPr>
        <w:t xml:space="preserve">UNDP </w:t>
      </w:r>
      <w:r w:rsidR="00397C68">
        <w:rPr>
          <w:rFonts w:ascii="Times New Roman" w:hAnsi="Times New Roman" w:cs="Times New Roman"/>
          <w:sz w:val="24"/>
          <w:szCs w:val="24"/>
        </w:rPr>
        <w:t>and the g</w:t>
      </w:r>
      <w:r w:rsidR="00397C68" w:rsidRPr="00D64008">
        <w:rPr>
          <w:rFonts w:ascii="Times New Roman" w:hAnsi="Times New Roman" w:cs="Times New Roman"/>
          <w:sz w:val="24"/>
          <w:szCs w:val="24"/>
        </w:rPr>
        <w:t xml:space="preserve">overnment </w:t>
      </w:r>
      <w:r w:rsidR="00286D49">
        <w:rPr>
          <w:rFonts w:ascii="Times New Roman" w:hAnsi="Times New Roman" w:cs="Times New Roman"/>
          <w:sz w:val="24"/>
          <w:szCs w:val="24"/>
        </w:rPr>
        <w:t xml:space="preserve">have </w:t>
      </w:r>
      <w:r w:rsidR="00397C68">
        <w:rPr>
          <w:rFonts w:ascii="Times New Roman" w:hAnsi="Times New Roman" w:cs="Times New Roman"/>
          <w:sz w:val="24"/>
          <w:szCs w:val="24"/>
        </w:rPr>
        <w:t>organized</w:t>
      </w:r>
      <w:r w:rsidR="00397C68" w:rsidRPr="00D64008">
        <w:rPr>
          <w:rFonts w:ascii="Times New Roman" w:hAnsi="Times New Roman" w:cs="Times New Roman"/>
          <w:sz w:val="24"/>
          <w:szCs w:val="24"/>
        </w:rPr>
        <w:t xml:space="preserve"> </w:t>
      </w:r>
      <w:r w:rsidR="00286D49">
        <w:rPr>
          <w:rFonts w:ascii="Times New Roman" w:hAnsi="Times New Roman" w:cs="Times New Roman"/>
          <w:sz w:val="24"/>
          <w:szCs w:val="24"/>
        </w:rPr>
        <w:t>two national</w:t>
      </w:r>
      <w:r w:rsidR="00397C68" w:rsidRPr="00D64008">
        <w:rPr>
          <w:rFonts w:ascii="Times New Roman" w:hAnsi="Times New Roman" w:cs="Times New Roman"/>
          <w:sz w:val="24"/>
          <w:szCs w:val="24"/>
        </w:rPr>
        <w:t xml:space="preserve"> forum</w:t>
      </w:r>
      <w:r w:rsidR="00286D49">
        <w:rPr>
          <w:rFonts w:ascii="Times New Roman" w:hAnsi="Times New Roman" w:cs="Times New Roman"/>
          <w:sz w:val="24"/>
          <w:szCs w:val="24"/>
        </w:rPr>
        <w:t>s</w:t>
      </w:r>
      <w:r w:rsidR="00397C68" w:rsidRPr="00D64008">
        <w:rPr>
          <w:rFonts w:ascii="Times New Roman" w:hAnsi="Times New Roman" w:cs="Times New Roman"/>
          <w:sz w:val="24"/>
          <w:szCs w:val="24"/>
        </w:rPr>
        <w:t xml:space="preserve"> on the </w:t>
      </w:r>
      <w:r w:rsidR="00397C68">
        <w:rPr>
          <w:rFonts w:ascii="Times New Roman" w:hAnsi="Times New Roman" w:cs="Times New Roman"/>
          <w:sz w:val="24"/>
          <w:szCs w:val="24"/>
        </w:rPr>
        <w:t>r</w:t>
      </w:r>
      <w:r w:rsidR="00397C68" w:rsidRPr="00D64008">
        <w:rPr>
          <w:rFonts w:ascii="Times New Roman" w:hAnsi="Times New Roman" w:cs="Times New Roman"/>
          <w:sz w:val="24"/>
          <w:szCs w:val="24"/>
        </w:rPr>
        <w:t xml:space="preserve">ole of NGOs in social service delivery for sustainable development which </w:t>
      </w:r>
      <w:r w:rsidR="00397C68">
        <w:rPr>
          <w:rFonts w:ascii="Times New Roman" w:hAnsi="Times New Roman" w:cs="Times New Roman"/>
          <w:sz w:val="24"/>
          <w:szCs w:val="24"/>
        </w:rPr>
        <w:t>generated ideas about</w:t>
      </w:r>
      <w:r w:rsidR="00397C68" w:rsidRPr="00D64008">
        <w:rPr>
          <w:rFonts w:ascii="Times New Roman" w:hAnsi="Times New Roman" w:cs="Times New Roman"/>
          <w:sz w:val="24"/>
          <w:szCs w:val="24"/>
        </w:rPr>
        <w:t xml:space="preserve"> social contracting </w:t>
      </w:r>
      <w:r w:rsidR="00397C68">
        <w:rPr>
          <w:rFonts w:ascii="Times New Roman" w:hAnsi="Times New Roman" w:cs="Times New Roman"/>
          <w:sz w:val="24"/>
          <w:szCs w:val="24"/>
        </w:rPr>
        <w:t>options</w:t>
      </w:r>
      <w:r w:rsidR="00397C68" w:rsidRPr="00D64008">
        <w:rPr>
          <w:rFonts w:ascii="Times New Roman" w:hAnsi="Times New Roman" w:cs="Times New Roman"/>
          <w:sz w:val="24"/>
          <w:szCs w:val="24"/>
        </w:rPr>
        <w:t>.</w:t>
      </w:r>
      <w:r w:rsidR="00397C68" w:rsidRPr="00397C68">
        <w:rPr>
          <w:rFonts w:ascii="Times New Roman" w:hAnsi="Times New Roman" w:cs="Times New Roman"/>
          <w:sz w:val="24"/>
          <w:szCs w:val="24"/>
          <w:lang w:val="en-US"/>
        </w:rPr>
        <w:t xml:space="preserve"> </w:t>
      </w:r>
      <w:r w:rsidR="00397C68">
        <w:rPr>
          <w:rFonts w:ascii="Times New Roman" w:hAnsi="Times New Roman" w:cs="Times New Roman"/>
          <w:sz w:val="24"/>
          <w:szCs w:val="24"/>
          <w:lang w:val="en-US"/>
        </w:rPr>
        <w:t>A r</w:t>
      </w:r>
      <w:r w:rsidR="00397C68" w:rsidRPr="00853F25">
        <w:rPr>
          <w:rFonts w:ascii="Times New Roman" w:hAnsi="Times New Roman" w:cs="Times New Roman"/>
          <w:sz w:val="24"/>
          <w:szCs w:val="24"/>
          <w:lang w:val="en-US"/>
        </w:rPr>
        <w:t>apid assessment of social services</w:t>
      </w:r>
      <w:r w:rsidR="00397C68">
        <w:rPr>
          <w:rFonts w:ascii="Times New Roman" w:hAnsi="Times New Roman" w:cs="Times New Roman"/>
          <w:sz w:val="24"/>
          <w:szCs w:val="24"/>
          <w:lang w:val="en-US"/>
        </w:rPr>
        <w:t xml:space="preserve"> </w:t>
      </w:r>
      <w:r w:rsidR="00397C68" w:rsidRPr="00853F25">
        <w:rPr>
          <w:rFonts w:ascii="Times New Roman" w:hAnsi="Times New Roman" w:cs="Times New Roman"/>
          <w:sz w:val="24"/>
          <w:szCs w:val="24"/>
          <w:lang w:val="en-US"/>
        </w:rPr>
        <w:t>by UNDP identified short-term measures for introducing social contracting within existing legislation.</w:t>
      </w:r>
      <w:r w:rsidR="00397C68">
        <w:rPr>
          <w:rFonts w:ascii="Times New Roman" w:hAnsi="Times New Roman" w:cs="Times New Roman"/>
          <w:sz w:val="24"/>
          <w:szCs w:val="24"/>
          <w:lang w:val="en-US"/>
        </w:rPr>
        <w:t xml:space="preserve"> </w:t>
      </w:r>
      <w:r w:rsidR="00853F25" w:rsidRPr="00853F25">
        <w:rPr>
          <w:rFonts w:ascii="Times New Roman" w:hAnsi="Times New Roman" w:cs="Times New Roman"/>
          <w:sz w:val="24"/>
          <w:szCs w:val="24"/>
          <w:lang w:val="en-US"/>
        </w:rPr>
        <w:t xml:space="preserve">Study visits were organized for NGOs to learn about best practices </w:t>
      </w:r>
      <w:r w:rsidR="00397C68">
        <w:rPr>
          <w:rFonts w:ascii="Times New Roman" w:hAnsi="Times New Roman" w:cs="Times New Roman"/>
          <w:sz w:val="24"/>
          <w:szCs w:val="24"/>
          <w:lang w:val="en-US"/>
        </w:rPr>
        <w:t>in the area of</w:t>
      </w:r>
      <w:r w:rsidR="00853F25" w:rsidRPr="00853F25">
        <w:rPr>
          <w:rFonts w:ascii="Times New Roman" w:hAnsi="Times New Roman" w:cs="Times New Roman"/>
          <w:sz w:val="24"/>
          <w:szCs w:val="24"/>
          <w:lang w:val="en-US"/>
        </w:rPr>
        <w:t xml:space="preserve"> social contracting. </w:t>
      </w:r>
    </w:p>
    <w:p w14:paraId="773F9D26" w14:textId="3163D5E9" w:rsidR="00515456" w:rsidRDefault="00397C68" w:rsidP="00397C6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Going forward, the area of social protection will benefit from stronger synergies across UN agencies. </w:t>
      </w:r>
      <w:r w:rsidR="00AA792A">
        <w:rPr>
          <w:rFonts w:ascii="Times New Roman" w:hAnsi="Times New Roman" w:cs="Times New Roman"/>
          <w:sz w:val="24"/>
          <w:szCs w:val="24"/>
          <w:lang w:val="en-US"/>
        </w:rPr>
        <w:t xml:space="preserve">Inter-agency synergies are especially important, considering the small size of activities in this area. </w:t>
      </w:r>
      <w:r>
        <w:rPr>
          <w:rFonts w:ascii="Times New Roman" w:hAnsi="Times New Roman" w:cs="Times New Roman"/>
          <w:sz w:val="24"/>
          <w:szCs w:val="24"/>
          <w:lang w:val="en-US"/>
        </w:rPr>
        <w:t xml:space="preserve">There is </w:t>
      </w:r>
      <w:r w:rsidR="00AA792A">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potential for joint contributions among the agencies on the introduction of </w:t>
      </w:r>
      <w:r w:rsidRPr="004A143A">
        <w:rPr>
          <w:rFonts w:ascii="Times New Roman" w:hAnsi="Times New Roman" w:cs="Times New Roman"/>
          <w:sz w:val="24"/>
          <w:szCs w:val="24"/>
          <w:lang w:val="en-US"/>
        </w:rPr>
        <w:t>community-based social services</w:t>
      </w:r>
      <w:r w:rsidR="00727B09">
        <w:rPr>
          <w:rFonts w:ascii="Times New Roman" w:hAnsi="Times New Roman" w:cs="Times New Roman"/>
          <w:sz w:val="24"/>
          <w:szCs w:val="24"/>
          <w:lang w:val="en-US"/>
        </w:rPr>
        <w:t>, relying on the capacities of the non-governmental sector</w:t>
      </w:r>
      <w:r>
        <w:rPr>
          <w:rFonts w:ascii="Times New Roman" w:hAnsi="Times New Roman" w:cs="Times New Roman"/>
          <w:sz w:val="24"/>
          <w:szCs w:val="24"/>
          <w:lang w:val="en-US"/>
        </w:rPr>
        <w:t>. Work in this area will benefit from the e</w:t>
      </w:r>
      <w:r w:rsidRPr="004A143A">
        <w:rPr>
          <w:rFonts w:ascii="Times New Roman" w:hAnsi="Times New Roman" w:cs="Times New Roman"/>
          <w:sz w:val="24"/>
          <w:szCs w:val="24"/>
          <w:lang w:val="en-US"/>
        </w:rPr>
        <w:t xml:space="preserve">stablishment of </w:t>
      </w:r>
      <w:r>
        <w:rPr>
          <w:rFonts w:ascii="Times New Roman" w:hAnsi="Times New Roman" w:cs="Times New Roman"/>
          <w:sz w:val="24"/>
          <w:szCs w:val="24"/>
          <w:lang w:val="en-US"/>
        </w:rPr>
        <w:t>an</w:t>
      </w:r>
      <w:r w:rsidRPr="004A143A">
        <w:rPr>
          <w:rFonts w:ascii="Times New Roman" w:hAnsi="Times New Roman" w:cs="Times New Roman"/>
          <w:sz w:val="24"/>
          <w:szCs w:val="24"/>
          <w:lang w:val="en-US"/>
        </w:rPr>
        <w:t xml:space="preserve"> inter-ministerial expert working group </w:t>
      </w:r>
      <w:r>
        <w:rPr>
          <w:rFonts w:ascii="Times New Roman" w:hAnsi="Times New Roman" w:cs="Times New Roman"/>
          <w:sz w:val="24"/>
          <w:szCs w:val="24"/>
          <w:lang w:val="en-US"/>
        </w:rPr>
        <w:t xml:space="preserve">which will facilitate </w:t>
      </w:r>
      <w:r w:rsidR="000B1293">
        <w:rPr>
          <w:rFonts w:ascii="Times New Roman" w:hAnsi="Times New Roman" w:cs="Times New Roman"/>
          <w:sz w:val="24"/>
          <w:szCs w:val="24"/>
          <w:lang w:val="en-US"/>
        </w:rPr>
        <w:t>coordination and better integrated policy making</w:t>
      </w:r>
      <w:r w:rsidRPr="004A143A">
        <w:rPr>
          <w:rFonts w:ascii="Times New Roman" w:hAnsi="Times New Roman" w:cs="Times New Roman"/>
          <w:sz w:val="24"/>
          <w:szCs w:val="24"/>
          <w:lang w:val="en-US"/>
        </w:rPr>
        <w:t>.</w:t>
      </w:r>
      <w:r w:rsidR="007B04E9">
        <w:rPr>
          <w:rFonts w:ascii="Times New Roman" w:hAnsi="Times New Roman" w:cs="Times New Roman"/>
          <w:sz w:val="24"/>
          <w:szCs w:val="24"/>
          <w:lang w:val="en-US"/>
        </w:rPr>
        <w:t xml:space="preserve"> Also, meetings with beneficiaries and civil society groups in the veleyats revealed that activities in this area have a largely “top-down” orientation, with persons with disabilities treated as passive recipients of support. While they are pleased with the support provided to them, t</w:t>
      </w:r>
      <w:r w:rsidR="007B04E9" w:rsidRPr="007B04E9">
        <w:rPr>
          <w:rFonts w:ascii="Times New Roman" w:hAnsi="Times New Roman" w:cs="Times New Roman"/>
          <w:sz w:val="24"/>
          <w:szCs w:val="24"/>
          <w:lang w:val="en-US"/>
        </w:rPr>
        <w:t xml:space="preserve">hey are left behind when it comes to decision-making and </w:t>
      </w:r>
      <w:r w:rsidR="007B04E9">
        <w:rPr>
          <w:rFonts w:ascii="Times New Roman" w:hAnsi="Times New Roman" w:cs="Times New Roman"/>
          <w:sz w:val="24"/>
          <w:szCs w:val="24"/>
          <w:lang w:val="en-US"/>
        </w:rPr>
        <w:t>involvement with</w:t>
      </w:r>
      <w:r w:rsidR="007B04E9" w:rsidRPr="007B04E9">
        <w:rPr>
          <w:rFonts w:ascii="Times New Roman" w:hAnsi="Times New Roman" w:cs="Times New Roman"/>
          <w:sz w:val="24"/>
          <w:szCs w:val="24"/>
          <w:lang w:val="en-US"/>
        </w:rPr>
        <w:t xml:space="preserve"> activities that are directly related to them.</w:t>
      </w:r>
      <w:r w:rsidR="00AA792A">
        <w:rPr>
          <w:rFonts w:ascii="Times New Roman" w:hAnsi="Times New Roman" w:cs="Times New Roman"/>
          <w:sz w:val="24"/>
          <w:szCs w:val="24"/>
          <w:lang w:val="en-US"/>
        </w:rPr>
        <w:t xml:space="preserve"> In the upcoming programme cycle, work in this area will benefit from stronger involvement of persons with disabilities in UN-supported activities. </w:t>
      </w:r>
    </w:p>
    <w:p w14:paraId="7AB16ACB" w14:textId="77777777" w:rsidR="00515456" w:rsidRDefault="00515456" w:rsidP="00397C68">
      <w:pPr>
        <w:jc w:val="both"/>
        <w:rPr>
          <w:rFonts w:ascii="Times New Roman" w:hAnsi="Times New Roman" w:cs="Times New Roman"/>
          <w:sz w:val="24"/>
          <w:szCs w:val="24"/>
          <w:lang w:val="en-US"/>
        </w:rPr>
      </w:pPr>
    </w:p>
    <w:p w14:paraId="2A969282" w14:textId="20231894" w:rsidR="006E1AA0" w:rsidRPr="006E1AA0" w:rsidRDefault="006E1AA0" w:rsidP="00FF0AD5">
      <w:pPr>
        <w:pStyle w:val="ListParagraph"/>
        <w:numPr>
          <w:ilvl w:val="0"/>
          <w:numId w:val="41"/>
        </w:numPr>
        <w:jc w:val="both"/>
        <w:rPr>
          <w:rFonts w:ascii="Times New Roman" w:hAnsi="Times New Roman" w:cs="Times New Roman"/>
          <w:b/>
          <w:bCs/>
          <w:sz w:val="24"/>
          <w:szCs w:val="24"/>
          <w:u w:val="single"/>
        </w:rPr>
      </w:pPr>
      <w:r w:rsidRPr="006E1AA0">
        <w:rPr>
          <w:rFonts w:ascii="Times New Roman" w:hAnsi="Times New Roman" w:cs="Times New Roman"/>
          <w:b/>
          <w:bCs/>
          <w:sz w:val="24"/>
          <w:szCs w:val="24"/>
          <w:u w:val="single"/>
        </w:rPr>
        <w:t>Health</w:t>
      </w:r>
    </w:p>
    <w:p w14:paraId="3AA44F76" w14:textId="21F518D7" w:rsidR="00286D49" w:rsidRDefault="002E1363" w:rsidP="00144926">
      <w:pPr>
        <w:jc w:val="both"/>
        <w:rPr>
          <w:rFonts w:ascii="Times New Roman" w:hAnsi="Times New Roman" w:cs="Times New Roman"/>
          <w:sz w:val="24"/>
          <w:szCs w:val="24"/>
          <w:lang w:val="en-US"/>
        </w:rPr>
      </w:pPr>
      <w:r>
        <w:rPr>
          <w:rFonts w:ascii="Times New Roman" w:hAnsi="Times New Roman" w:cs="Times New Roman"/>
          <w:sz w:val="24"/>
          <w:szCs w:val="24"/>
          <w:lang w:val="en-US"/>
        </w:rPr>
        <w:t>UNCT’s</w:t>
      </w:r>
      <w:r w:rsidR="007455A0">
        <w:rPr>
          <w:rFonts w:ascii="Times New Roman" w:hAnsi="Times New Roman" w:cs="Times New Roman"/>
          <w:sz w:val="24"/>
          <w:szCs w:val="24"/>
          <w:lang w:val="en-US"/>
        </w:rPr>
        <w:t xml:space="preserve"> f</w:t>
      </w:r>
      <w:r w:rsidR="00144926">
        <w:rPr>
          <w:rFonts w:ascii="Times New Roman" w:hAnsi="Times New Roman" w:cs="Times New Roman"/>
          <w:sz w:val="24"/>
          <w:szCs w:val="24"/>
          <w:lang w:val="en-US"/>
        </w:rPr>
        <w:t xml:space="preserve">ocus </w:t>
      </w:r>
      <w:r w:rsidR="007455A0">
        <w:rPr>
          <w:rFonts w:ascii="Times New Roman" w:hAnsi="Times New Roman" w:cs="Times New Roman"/>
          <w:sz w:val="24"/>
          <w:szCs w:val="24"/>
          <w:lang w:val="en-US"/>
        </w:rPr>
        <w:t xml:space="preserve">in the area of health has been </w:t>
      </w:r>
      <w:r w:rsidR="004D0AE0">
        <w:rPr>
          <w:rFonts w:ascii="Times New Roman" w:hAnsi="Times New Roman" w:cs="Times New Roman"/>
          <w:sz w:val="24"/>
          <w:szCs w:val="24"/>
          <w:lang w:val="en-US"/>
        </w:rPr>
        <w:t>the improvement of</w:t>
      </w:r>
      <w:r w:rsidR="007455A0">
        <w:rPr>
          <w:rFonts w:ascii="Times New Roman" w:hAnsi="Times New Roman" w:cs="Times New Roman"/>
          <w:sz w:val="24"/>
          <w:szCs w:val="24"/>
          <w:lang w:val="en-US"/>
        </w:rPr>
        <w:t xml:space="preserve"> the quality of health services, especially for children</w:t>
      </w:r>
      <w:r w:rsidR="00EC1FC6">
        <w:rPr>
          <w:rFonts w:ascii="Times New Roman" w:hAnsi="Times New Roman" w:cs="Times New Roman"/>
          <w:sz w:val="24"/>
          <w:szCs w:val="24"/>
          <w:lang w:val="en-US"/>
        </w:rPr>
        <w:t xml:space="preserve">, </w:t>
      </w:r>
      <w:r w:rsidR="007455A0">
        <w:rPr>
          <w:rFonts w:ascii="Times New Roman" w:hAnsi="Times New Roman" w:cs="Times New Roman"/>
          <w:sz w:val="24"/>
          <w:szCs w:val="24"/>
          <w:lang w:val="en-US"/>
        </w:rPr>
        <w:t>women</w:t>
      </w:r>
      <w:r w:rsidR="00EC1FC6">
        <w:rPr>
          <w:rFonts w:ascii="Times New Roman" w:hAnsi="Times New Roman" w:cs="Times New Roman"/>
          <w:sz w:val="24"/>
          <w:szCs w:val="24"/>
          <w:lang w:val="en-US"/>
        </w:rPr>
        <w:t xml:space="preserve"> and adolescents</w:t>
      </w:r>
      <w:r w:rsidR="007455A0">
        <w:rPr>
          <w:rFonts w:ascii="Times New Roman" w:hAnsi="Times New Roman" w:cs="Times New Roman"/>
          <w:sz w:val="24"/>
          <w:szCs w:val="24"/>
          <w:lang w:val="en-US"/>
        </w:rPr>
        <w:t xml:space="preserve">. </w:t>
      </w:r>
      <w:r w:rsidR="00286D49" w:rsidRPr="00286D49">
        <w:rPr>
          <w:rFonts w:ascii="Times New Roman" w:hAnsi="Times New Roman" w:cs="Times New Roman"/>
          <w:sz w:val="24"/>
          <w:szCs w:val="24"/>
          <w:lang w:val="en-US"/>
        </w:rPr>
        <w:t>The main dimensions of this work have been nutrition, non-communicable diseases (NCDs) and its risk factors, mental health, disability prevention</w:t>
      </w:r>
      <w:r w:rsidR="00286D49">
        <w:rPr>
          <w:rFonts w:ascii="Times New Roman" w:hAnsi="Times New Roman" w:cs="Times New Roman"/>
          <w:sz w:val="24"/>
          <w:szCs w:val="24"/>
          <w:lang w:val="en-US"/>
        </w:rPr>
        <w:t>,</w:t>
      </w:r>
      <w:r w:rsidR="00286D49" w:rsidRPr="00286D49">
        <w:rPr>
          <w:rFonts w:ascii="Times New Roman" w:hAnsi="Times New Roman" w:cs="Times New Roman"/>
          <w:sz w:val="24"/>
          <w:szCs w:val="24"/>
          <w:lang w:val="en-US"/>
        </w:rPr>
        <w:t xml:space="preserve"> communicable diseases, including pandemic influenza preparedness, infectious diseases hazard management, </w:t>
      </w:r>
      <w:r w:rsidR="00A12335" w:rsidRPr="00A12335">
        <w:rPr>
          <w:rFonts w:ascii="Times New Roman" w:hAnsi="Times New Roman" w:cs="Times New Roman"/>
          <w:sz w:val="24"/>
          <w:szCs w:val="24"/>
          <w:lang w:val="en-US"/>
        </w:rPr>
        <w:t xml:space="preserve">tuberculosis and </w:t>
      </w:r>
      <w:r w:rsidR="00286D49" w:rsidRPr="00286D49">
        <w:rPr>
          <w:rFonts w:ascii="Times New Roman" w:hAnsi="Times New Roman" w:cs="Times New Roman"/>
          <w:sz w:val="24"/>
          <w:szCs w:val="24"/>
          <w:lang w:val="en-US"/>
        </w:rPr>
        <w:t>multi-drug-resistant tuberculosis (</w:t>
      </w:r>
      <w:r w:rsidR="00A12335">
        <w:rPr>
          <w:rFonts w:ascii="Times New Roman" w:hAnsi="Times New Roman" w:cs="Times New Roman"/>
          <w:sz w:val="24"/>
          <w:szCs w:val="24"/>
          <w:lang w:val="en-US"/>
        </w:rPr>
        <w:t xml:space="preserve">TB and </w:t>
      </w:r>
      <w:r w:rsidR="00286D49" w:rsidRPr="00286D49">
        <w:rPr>
          <w:rFonts w:ascii="Times New Roman" w:hAnsi="Times New Roman" w:cs="Times New Roman"/>
          <w:sz w:val="24"/>
          <w:szCs w:val="24"/>
          <w:lang w:val="en-US"/>
        </w:rPr>
        <w:t xml:space="preserve">MDRTB), environment and health, food safety, health systems, </w:t>
      </w:r>
      <w:r w:rsidR="00286D49">
        <w:rPr>
          <w:rFonts w:ascii="Times New Roman" w:hAnsi="Times New Roman" w:cs="Times New Roman"/>
          <w:sz w:val="24"/>
          <w:szCs w:val="24"/>
          <w:lang w:val="en-US"/>
        </w:rPr>
        <w:t>a</w:t>
      </w:r>
      <w:r w:rsidR="00286D49" w:rsidRPr="00286D49">
        <w:rPr>
          <w:rFonts w:ascii="Times New Roman" w:hAnsi="Times New Roman" w:cs="Times New Roman"/>
          <w:sz w:val="24"/>
          <w:szCs w:val="24"/>
          <w:lang w:val="en-US"/>
        </w:rPr>
        <w:t>ccess to medicines and other health technologies and strengthening regulatory capacity, human resources for health, health information system, early detection and prevention of diseases, etc.</w:t>
      </w:r>
    </w:p>
    <w:p w14:paraId="2D4B552D" w14:textId="2739A84A" w:rsidR="008B030F" w:rsidRDefault="007455A0" w:rsidP="007455A0">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During the period in question, </w:t>
      </w:r>
      <w:r w:rsidR="005F7D81">
        <w:rPr>
          <w:rFonts w:ascii="Times New Roman" w:hAnsi="Times New Roman" w:cs="Times New Roman"/>
          <w:sz w:val="24"/>
          <w:szCs w:val="24"/>
          <w:lang w:val="en-US"/>
        </w:rPr>
        <w:t>UNCT</w:t>
      </w:r>
      <w:r w:rsidR="005C11D7" w:rsidRPr="00AC49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w:t>
      </w:r>
      <w:r w:rsidR="005C11D7" w:rsidRPr="00AC4912">
        <w:rPr>
          <w:rFonts w:ascii="Times New Roman" w:hAnsi="Times New Roman" w:cs="Times New Roman"/>
          <w:sz w:val="24"/>
          <w:szCs w:val="24"/>
          <w:lang w:val="en-US"/>
        </w:rPr>
        <w:t xml:space="preserve">assisted the </w:t>
      </w:r>
      <w:r w:rsidR="002E1363">
        <w:rPr>
          <w:rFonts w:ascii="Times New Roman" w:hAnsi="Times New Roman" w:cs="Times New Roman"/>
          <w:sz w:val="24"/>
          <w:szCs w:val="24"/>
          <w:lang w:val="en-US"/>
        </w:rPr>
        <w:t>g</w:t>
      </w:r>
      <w:r w:rsidR="005C11D7" w:rsidRPr="00AC4912">
        <w:rPr>
          <w:rFonts w:ascii="Times New Roman" w:hAnsi="Times New Roman" w:cs="Times New Roman"/>
          <w:sz w:val="24"/>
          <w:szCs w:val="24"/>
          <w:lang w:val="en-US"/>
        </w:rPr>
        <w:t xml:space="preserve">overnment </w:t>
      </w:r>
      <w:r>
        <w:rPr>
          <w:rFonts w:ascii="Times New Roman" w:hAnsi="Times New Roman" w:cs="Times New Roman"/>
          <w:sz w:val="24"/>
          <w:szCs w:val="24"/>
          <w:lang w:val="en-US"/>
        </w:rPr>
        <w:t>in the</w:t>
      </w:r>
      <w:r w:rsidR="005C11D7" w:rsidRPr="00AC4912">
        <w:rPr>
          <w:rFonts w:ascii="Times New Roman" w:hAnsi="Times New Roman" w:cs="Times New Roman"/>
          <w:sz w:val="24"/>
          <w:szCs w:val="24"/>
          <w:lang w:val="en-US"/>
        </w:rPr>
        <w:t xml:space="preserve"> adopt</w:t>
      </w:r>
      <w:r>
        <w:rPr>
          <w:rFonts w:ascii="Times New Roman" w:hAnsi="Times New Roman" w:cs="Times New Roman"/>
          <w:sz w:val="24"/>
          <w:szCs w:val="24"/>
          <w:lang w:val="en-US"/>
        </w:rPr>
        <w:t>ion of</w:t>
      </w:r>
      <w:r w:rsidR="005C11D7" w:rsidRPr="00AC4912">
        <w:rPr>
          <w:rFonts w:ascii="Times New Roman" w:hAnsi="Times New Roman" w:cs="Times New Roman"/>
          <w:sz w:val="24"/>
          <w:szCs w:val="24"/>
          <w:lang w:val="en-US"/>
        </w:rPr>
        <w:t xml:space="preserve"> a number of policies and strategies to implement</w:t>
      </w:r>
      <w:r w:rsidR="005C11D7">
        <w:rPr>
          <w:rFonts w:ascii="Times New Roman" w:hAnsi="Times New Roman" w:cs="Times New Roman"/>
          <w:sz w:val="24"/>
          <w:szCs w:val="24"/>
          <w:lang w:val="en-US"/>
        </w:rPr>
        <w:t xml:space="preserve"> </w:t>
      </w:r>
      <w:r w:rsidR="005C11D7" w:rsidRPr="00AC4912">
        <w:rPr>
          <w:rFonts w:ascii="Times New Roman" w:hAnsi="Times New Roman" w:cs="Times New Roman"/>
          <w:sz w:val="24"/>
          <w:szCs w:val="24"/>
          <w:lang w:val="en-US"/>
        </w:rPr>
        <w:t>the National Programme “Saglyk” (Health) for 2016-2020.</w:t>
      </w:r>
      <w:r w:rsidR="005C11D7">
        <w:rPr>
          <w:rStyle w:val="FootnoteReference"/>
          <w:rFonts w:ascii="Times New Roman" w:hAnsi="Times New Roman" w:cs="Times New Roman"/>
          <w:sz w:val="24"/>
          <w:szCs w:val="24"/>
          <w:lang w:val="en-US"/>
        </w:rPr>
        <w:footnoteReference w:id="51"/>
      </w:r>
      <w:r>
        <w:rPr>
          <w:rFonts w:ascii="Times New Roman" w:hAnsi="Times New Roman" w:cs="Times New Roman"/>
          <w:sz w:val="24"/>
          <w:szCs w:val="24"/>
          <w:lang w:val="en-US"/>
        </w:rPr>
        <w:t xml:space="preserve"> </w:t>
      </w:r>
      <w:r w:rsidR="002E1363">
        <w:rPr>
          <w:rFonts w:ascii="Times New Roman" w:hAnsi="Times New Roman" w:cs="Times New Roman"/>
          <w:sz w:val="24"/>
          <w:szCs w:val="24"/>
          <w:lang w:val="en-US"/>
        </w:rPr>
        <w:t xml:space="preserve">A large part of the policies and programmes listed in Annex IX of this report – which shows all policies and programmes developed with UN support – belongs to the health sector. Furthermore, as has been mentioned in the previous sections, </w:t>
      </w:r>
      <w:r w:rsidR="00286D49">
        <w:rPr>
          <w:rFonts w:ascii="Times New Roman" w:hAnsi="Times New Roman" w:cs="Times New Roman"/>
          <w:sz w:val="24"/>
          <w:szCs w:val="24"/>
          <w:lang w:val="en-US"/>
        </w:rPr>
        <w:t>WHO</w:t>
      </w:r>
      <w:r w:rsidR="002E1363">
        <w:rPr>
          <w:rFonts w:ascii="Times New Roman" w:hAnsi="Times New Roman" w:cs="Times New Roman"/>
          <w:sz w:val="24"/>
          <w:szCs w:val="24"/>
          <w:lang w:val="en-US"/>
        </w:rPr>
        <w:t xml:space="preserve"> </w:t>
      </w:r>
      <w:r w:rsidR="00286D49">
        <w:rPr>
          <w:rFonts w:ascii="Times New Roman" w:hAnsi="Times New Roman" w:cs="Times New Roman"/>
          <w:sz w:val="24"/>
          <w:szCs w:val="24"/>
          <w:lang w:val="en-US"/>
        </w:rPr>
        <w:t>has</w:t>
      </w:r>
      <w:r w:rsidR="002E1363">
        <w:rPr>
          <w:rFonts w:ascii="Times New Roman" w:hAnsi="Times New Roman" w:cs="Times New Roman"/>
          <w:sz w:val="24"/>
          <w:szCs w:val="24"/>
          <w:lang w:val="en-US"/>
        </w:rPr>
        <w:t xml:space="preserve"> also</w:t>
      </w:r>
      <w:r>
        <w:rPr>
          <w:rFonts w:ascii="Times New Roman" w:hAnsi="Times New Roman" w:cs="Times New Roman"/>
          <w:sz w:val="24"/>
          <w:szCs w:val="24"/>
        </w:rPr>
        <w:t xml:space="preserve"> helped partner organizations </w:t>
      </w:r>
      <w:r w:rsidR="002E1363">
        <w:rPr>
          <w:rFonts w:ascii="Times New Roman" w:hAnsi="Times New Roman" w:cs="Times New Roman"/>
          <w:sz w:val="24"/>
          <w:szCs w:val="24"/>
        </w:rPr>
        <w:t xml:space="preserve">to </w:t>
      </w:r>
      <w:r>
        <w:rPr>
          <w:rFonts w:ascii="Times New Roman" w:hAnsi="Times New Roman" w:cs="Times New Roman"/>
          <w:sz w:val="24"/>
          <w:szCs w:val="24"/>
        </w:rPr>
        <w:t>improve the availability and quality</w:t>
      </w:r>
      <w:r w:rsidR="008B030F" w:rsidRPr="007455A0">
        <w:rPr>
          <w:rFonts w:ascii="Times New Roman" w:hAnsi="Times New Roman" w:cs="Times New Roman"/>
          <w:sz w:val="24"/>
          <w:szCs w:val="24"/>
        </w:rPr>
        <w:t xml:space="preserve"> data </w:t>
      </w:r>
      <w:r w:rsidR="002E1363">
        <w:rPr>
          <w:rFonts w:ascii="Times New Roman" w:hAnsi="Times New Roman" w:cs="Times New Roman"/>
          <w:sz w:val="24"/>
          <w:szCs w:val="24"/>
        </w:rPr>
        <w:t xml:space="preserve">in the health sector </w:t>
      </w:r>
      <w:r>
        <w:rPr>
          <w:rFonts w:ascii="Times New Roman" w:hAnsi="Times New Roman" w:cs="Times New Roman"/>
          <w:sz w:val="24"/>
          <w:szCs w:val="24"/>
        </w:rPr>
        <w:t>by conducting a number of</w:t>
      </w:r>
      <w:r w:rsidR="008B030F" w:rsidRPr="007455A0">
        <w:rPr>
          <w:rFonts w:ascii="Times New Roman" w:hAnsi="Times New Roman" w:cs="Times New Roman"/>
          <w:sz w:val="24"/>
          <w:szCs w:val="24"/>
        </w:rPr>
        <w:t xml:space="preserve"> surveys on nutrition and key risk factors of </w:t>
      </w:r>
      <w:r>
        <w:rPr>
          <w:rFonts w:ascii="Times New Roman" w:hAnsi="Times New Roman" w:cs="Times New Roman"/>
          <w:sz w:val="24"/>
          <w:szCs w:val="24"/>
          <w:lang w:val="en-US"/>
        </w:rPr>
        <w:t>NCDs</w:t>
      </w:r>
      <w:r>
        <w:rPr>
          <w:rFonts w:ascii="Times New Roman" w:hAnsi="Times New Roman" w:cs="Times New Roman"/>
          <w:sz w:val="24"/>
          <w:szCs w:val="24"/>
        </w:rPr>
        <w:t xml:space="preserve"> – i.e.</w:t>
      </w:r>
      <w:r w:rsidR="008B030F" w:rsidRPr="007455A0">
        <w:rPr>
          <w:rFonts w:ascii="Times New Roman" w:hAnsi="Times New Roman" w:cs="Times New Roman"/>
          <w:sz w:val="24"/>
          <w:szCs w:val="24"/>
        </w:rPr>
        <w:t xml:space="preserve"> urban food environment (FEED cities), obesity in children (COSI)</w:t>
      </w:r>
      <w:r>
        <w:rPr>
          <w:rFonts w:ascii="Times New Roman" w:hAnsi="Times New Roman" w:cs="Times New Roman"/>
          <w:sz w:val="24"/>
          <w:szCs w:val="24"/>
        </w:rPr>
        <w:t xml:space="preserve">, </w:t>
      </w:r>
      <w:r w:rsidR="008B030F" w:rsidRPr="007455A0">
        <w:rPr>
          <w:rFonts w:ascii="Times New Roman" w:hAnsi="Times New Roman" w:cs="Times New Roman"/>
          <w:sz w:val="24"/>
          <w:szCs w:val="24"/>
        </w:rPr>
        <w:t>prevalence of risk factors for NCD (STEPS)</w:t>
      </w:r>
      <w:r>
        <w:rPr>
          <w:rFonts w:ascii="Times New Roman" w:hAnsi="Times New Roman" w:cs="Times New Roman"/>
          <w:sz w:val="24"/>
          <w:szCs w:val="24"/>
        </w:rPr>
        <w:t xml:space="preserve">, </w:t>
      </w:r>
      <w:r w:rsidR="00A12335" w:rsidRPr="00A12335">
        <w:rPr>
          <w:rFonts w:ascii="Times New Roman" w:hAnsi="Times New Roman" w:cs="Times New Roman"/>
          <w:sz w:val="24"/>
          <w:szCs w:val="24"/>
        </w:rPr>
        <w:t>second drug resistant survey (DRS-2),</w:t>
      </w:r>
      <w:r w:rsidR="00A12335">
        <w:rPr>
          <w:rFonts w:ascii="Times New Roman" w:hAnsi="Times New Roman" w:cs="Times New Roman"/>
          <w:sz w:val="24"/>
          <w:szCs w:val="24"/>
        </w:rPr>
        <w:t xml:space="preserve"> </w:t>
      </w:r>
      <w:r w:rsidR="00286D49" w:rsidRPr="00286D49">
        <w:rPr>
          <w:rFonts w:ascii="Times New Roman" w:hAnsi="Times New Roman" w:cs="Times New Roman"/>
          <w:sz w:val="24"/>
          <w:szCs w:val="24"/>
        </w:rPr>
        <w:t>joint WHO</w:t>
      </w:r>
      <w:r w:rsidR="00286D49">
        <w:rPr>
          <w:rFonts w:ascii="Times New Roman" w:hAnsi="Times New Roman" w:cs="Times New Roman"/>
          <w:sz w:val="24"/>
          <w:szCs w:val="24"/>
        </w:rPr>
        <w:t>-</w:t>
      </w:r>
      <w:r w:rsidR="00286D49" w:rsidRPr="00286D49">
        <w:rPr>
          <w:rFonts w:ascii="Times New Roman" w:hAnsi="Times New Roman" w:cs="Times New Roman"/>
          <w:sz w:val="24"/>
          <w:szCs w:val="24"/>
        </w:rPr>
        <w:t xml:space="preserve">UNICEF </w:t>
      </w:r>
      <w:r w:rsidR="002C5310" w:rsidRPr="002C5310">
        <w:rPr>
          <w:rFonts w:ascii="Times New Roman" w:hAnsi="Times New Roman" w:cs="Times New Roman"/>
          <w:sz w:val="24"/>
          <w:szCs w:val="24"/>
        </w:rPr>
        <w:t>evaluation of Turkmenistan’s Nutrition Programme for 2013-2017</w:t>
      </w:r>
      <w:r w:rsidR="002C5310">
        <w:rPr>
          <w:rFonts w:ascii="Times New Roman" w:hAnsi="Times New Roman" w:cs="Times New Roman"/>
          <w:sz w:val="24"/>
          <w:szCs w:val="24"/>
        </w:rPr>
        <w:t xml:space="preserve">, </w:t>
      </w:r>
      <w:r>
        <w:rPr>
          <w:rFonts w:ascii="Times New Roman" w:hAnsi="Times New Roman" w:cs="Times New Roman"/>
          <w:sz w:val="24"/>
          <w:szCs w:val="24"/>
        </w:rPr>
        <w:t>etc</w:t>
      </w:r>
      <w:r w:rsidR="008B030F" w:rsidRPr="007455A0">
        <w:rPr>
          <w:rFonts w:ascii="Times New Roman" w:hAnsi="Times New Roman" w:cs="Times New Roman"/>
          <w:sz w:val="24"/>
          <w:szCs w:val="24"/>
        </w:rPr>
        <w:t>.</w:t>
      </w:r>
      <w:r w:rsidR="002E1363">
        <w:rPr>
          <w:rFonts w:ascii="Times New Roman" w:hAnsi="Times New Roman" w:cs="Times New Roman"/>
          <w:sz w:val="24"/>
          <w:szCs w:val="24"/>
        </w:rPr>
        <w:t xml:space="preserve"> This report’s Annex X shows all data-related initiatives supported by the UN, including the list of initiatives related to the health sector which is quite impressive.</w:t>
      </w:r>
    </w:p>
    <w:p w14:paraId="7489E657" w14:textId="1AAE437E" w:rsidR="005C11D7" w:rsidRDefault="00EC1FC6" w:rsidP="008667C7">
      <w:pPr>
        <w:jc w:val="both"/>
        <w:rPr>
          <w:rFonts w:ascii="Times New Roman" w:hAnsi="Times New Roman" w:cs="Times New Roman"/>
          <w:sz w:val="24"/>
          <w:szCs w:val="24"/>
        </w:rPr>
      </w:pPr>
      <w:r>
        <w:rPr>
          <w:rFonts w:ascii="Times New Roman" w:hAnsi="Times New Roman" w:cs="Times New Roman"/>
          <w:sz w:val="24"/>
          <w:szCs w:val="24"/>
          <w:lang w:val="en-US"/>
        </w:rPr>
        <w:t>In order to achieve better health outcomes for m</w:t>
      </w:r>
      <w:r w:rsidRPr="00EC1FC6">
        <w:rPr>
          <w:rFonts w:ascii="Times New Roman" w:hAnsi="Times New Roman" w:cs="Times New Roman"/>
          <w:sz w:val="24"/>
          <w:szCs w:val="24"/>
          <w:lang w:val="en-US"/>
        </w:rPr>
        <w:t xml:space="preserve">others, </w:t>
      </w:r>
      <w:r>
        <w:rPr>
          <w:rFonts w:ascii="Times New Roman" w:hAnsi="Times New Roman" w:cs="Times New Roman"/>
          <w:sz w:val="24"/>
          <w:szCs w:val="24"/>
          <w:lang w:val="en-US"/>
        </w:rPr>
        <w:t>c</w:t>
      </w:r>
      <w:r w:rsidRPr="00EC1FC6">
        <w:rPr>
          <w:rFonts w:ascii="Times New Roman" w:hAnsi="Times New Roman" w:cs="Times New Roman"/>
          <w:sz w:val="24"/>
          <w:szCs w:val="24"/>
          <w:lang w:val="en-US"/>
        </w:rPr>
        <w:t xml:space="preserve">hildren and </w:t>
      </w:r>
      <w:r>
        <w:rPr>
          <w:rFonts w:ascii="Times New Roman" w:hAnsi="Times New Roman" w:cs="Times New Roman"/>
          <w:sz w:val="24"/>
          <w:szCs w:val="24"/>
          <w:lang w:val="en-US"/>
        </w:rPr>
        <w:t>a</w:t>
      </w:r>
      <w:r w:rsidRPr="00EC1FC6">
        <w:rPr>
          <w:rFonts w:ascii="Times New Roman" w:hAnsi="Times New Roman" w:cs="Times New Roman"/>
          <w:sz w:val="24"/>
          <w:szCs w:val="24"/>
          <w:lang w:val="en-US"/>
        </w:rPr>
        <w:t>dolescents</w:t>
      </w:r>
      <w:r w:rsidR="00AC4912" w:rsidRPr="00AC4912">
        <w:rPr>
          <w:rFonts w:ascii="Times New Roman" w:hAnsi="Times New Roman" w:cs="Times New Roman"/>
          <w:sz w:val="24"/>
          <w:szCs w:val="24"/>
          <w:lang w:val="en-US"/>
        </w:rPr>
        <w:t>,</w:t>
      </w:r>
      <w:r w:rsidR="00AC4912">
        <w:rPr>
          <w:rFonts w:ascii="Times New Roman" w:hAnsi="Times New Roman" w:cs="Times New Roman"/>
          <w:sz w:val="24"/>
          <w:szCs w:val="24"/>
          <w:lang w:val="en-US"/>
        </w:rPr>
        <w:t xml:space="preserve"> </w:t>
      </w:r>
      <w:r w:rsidR="007B7B5D">
        <w:rPr>
          <w:rFonts w:ascii="Times New Roman" w:hAnsi="Times New Roman" w:cs="Times New Roman"/>
          <w:sz w:val="24"/>
          <w:szCs w:val="24"/>
          <w:lang w:val="en-US"/>
        </w:rPr>
        <w:t xml:space="preserve">the </w:t>
      </w:r>
      <w:r w:rsidR="00AC4912" w:rsidRPr="00AC4912">
        <w:rPr>
          <w:rFonts w:ascii="Times New Roman" w:hAnsi="Times New Roman" w:cs="Times New Roman"/>
          <w:sz w:val="24"/>
          <w:szCs w:val="24"/>
          <w:lang w:val="en-US"/>
        </w:rPr>
        <w:t xml:space="preserve">UN </w:t>
      </w:r>
      <w:r w:rsidR="007455A0">
        <w:rPr>
          <w:rFonts w:ascii="Times New Roman" w:hAnsi="Times New Roman" w:cs="Times New Roman"/>
          <w:sz w:val="24"/>
          <w:szCs w:val="24"/>
          <w:lang w:val="en-US"/>
        </w:rPr>
        <w:t xml:space="preserve">has </w:t>
      </w:r>
      <w:r w:rsidR="00792AF5">
        <w:rPr>
          <w:rFonts w:ascii="Times New Roman" w:hAnsi="Times New Roman" w:cs="Times New Roman"/>
          <w:sz w:val="24"/>
          <w:szCs w:val="24"/>
          <w:lang w:val="en-US"/>
        </w:rPr>
        <w:t>assisted</w:t>
      </w:r>
      <w:r w:rsidR="00AC4912">
        <w:rPr>
          <w:rFonts w:ascii="Times New Roman" w:hAnsi="Times New Roman" w:cs="Times New Roman"/>
          <w:sz w:val="24"/>
          <w:szCs w:val="24"/>
          <w:lang w:val="en-US"/>
        </w:rPr>
        <w:t xml:space="preserve"> </w:t>
      </w:r>
      <w:r w:rsidR="00AC4912" w:rsidRPr="00AC4912">
        <w:rPr>
          <w:rFonts w:ascii="Times New Roman" w:hAnsi="Times New Roman" w:cs="Times New Roman"/>
          <w:sz w:val="24"/>
          <w:szCs w:val="24"/>
          <w:lang w:val="en-US"/>
        </w:rPr>
        <w:t xml:space="preserve">the Ministry of Health and Medical Industry </w:t>
      </w:r>
      <w:r w:rsidR="007455A0">
        <w:rPr>
          <w:rFonts w:ascii="Times New Roman" w:hAnsi="Times New Roman" w:cs="Times New Roman"/>
          <w:sz w:val="24"/>
          <w:szCs w:val="24"/>
          <w:lang w:val="en-US"/>
        </w:rPr>
        <w:t>(</w:t>
      </w:r>
      <w:r w:rsidR="007455A0" w:rsidRPr="005C11D7">
        <w:rPr>
          <w:rFonts w:ascii="Times New Roman" w:hAnsi="Times New Roman" w:cs="Times New Roman"/>
          <w:sz w:val="24"/>
          <w:szCs w:val="24"/>
        </w:rPr>
        <w:t>MOHMI</w:t>
      </w:r>
      <w:r w:rsidR="007455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008667C7">
        <w:rPr>
          <w:rFonts w:ascii="Times New Roman" w:hAnsi="Times New Roman" w:cs="Times New Roman"/>
          <w:sz w:val="24"/>
          <w:szCs w:val="24"/>
          <w:lang w:val="en-US"/>
        </w:rPr>
        <w:t>improve treatment</w:t>
      </w:r>
      <w:r w:rsidR="00920A80">
        <w:rPr>
          <w:rFonts w:ascii="Times New Roman" w:hAnsi="Times New Roman" w:cs="Times New Roman"/>
          <w:sz w:val="24"/>
          <w:szCs w:val="24"/>
          <w:lang w:val="en-US"/>
        </w:rPr>
        <w:t xml:space="preserve"> (clinical)</w:t>
      </w:r>
      <w:r w:rsidR="008667C7">
        <w:rPr>
          <w:rFonts w:ascii="Times New Roman" w:hAnsi="Times New Roman" w:cs="Times New Roman"/>
          <w:sz w:val="24"/>
          <w:szCs w:val="24"/>
          <w:lang w:val="en-US"/>
        </w:rPr>
        <w:t xml:space="preserve"> protocols and </w:t>
      </w:r>
      <w:r>
        <w:rPr>
          <w:rFonts w:ascii="Times New Roman" w:hAnsi="Times New Roman" w:cs="Times New Roman"/>
          <w:sz w:val="24"/>
          <w:szCs w:val="24"/>
          <w:lang w:val="en-US"/>
        </w:rPr>
        <w:t xml:space="preserve">develop “intervention packages” </w:t>
      </w:r>
      <w:r w:rsidR="002E1363">
        <w:rPr>
          <w:rFonts w:ascii="Times New Roman" w:hAnsi="Times New Roman" w:cs="Times New Roman"/>
          <w:sz w:val="24"/>
          <w:szCs w:val="24"/>
          <w:lang w:val="en-US"/>
        </w:rPr>
        <w:t>targeted at</w:t>
      </w:r>
      <w:r>
        <w:rPr>
          <w:rFonts w:ascii="Times New Roman" w:hAnsi="Times New Roman" w:cs="Times New Roman"/>
          <w:sz w:val="24"/>
          <w:szCs w:val="24"/>
          <w:lang w:val="en-US"/>
        </w:rPr>
        <w:t xml:space="preserve"> </w:t>
      </w:r>
      <w:r w:rsidRPr="00DE5426">
        <w:rPr>
          <w:rFonts w:ascii="Times New Roman" w:hAnsi="Times New Roman" w:cs="Times New Roman"/>
          <w:sz w:val="24"/>
          <w:szCs w:val="24"/>
          <w:lang w:val="en-US"/>
        </w:rPr>
        <w:t>the quality of antenatal, perinatal and neonatal care, postnatal follow-up, and</w:t>
      </w:r>
      <w:r>
        <w:rPr>
          <w:rFonts w:ascii="Times New Roman" w:hAnsi="Times New Roman" w:cs="Times New Roman"/>
          <w:sz w:val="24"/>
          <w:szCs w:val="24"/>
          <w:lang w:val="en-US"/>
        </w:rPr>
        <w:t xml:space="preserve"> </w:t>
      </w:r>
      <w:r w:rsidRPr="00DE5426">
        <w:rPr>
          <w:rFonts w:ascii="Times New Roman" w:hAnsi="Times New Roman" w:cs="Times New Roman"/>
          <w:sz w:val="24"/>
          <w:szCs w:val="24"/>
          <w:lang w:val="en-US"/>
        </w:rPr>
        <w:t>parents</w:t>
      </w:r>
      <w:r>
        <w:rPr>
          <w:rFonts w:ascii="Times New Roman" w:hAnsi="Times New Roman" w:cs="Times New Roman"/>
          <w:sz w:val="24"/>
          <w:szCs w:val="24"/>
          <w:lang w:val="en-US"/>
        </w:rPr>
        <w:t>’</w:t>
      </w:r>
      <w:r w:rsidRPr="00DE5426">
        <w:rPr>
          <w:rFonts w:ascii="Times New Roman" w:hAnsi="Times New Roman" w:cs="Times New Roman"/>
          <w:sz w:val="24"/>
          <w:szCs w:val="24"/>
          <w:lang w:val="en-US"/>
        </w:rPr>
        <w:t xml:space="preserve"> </w:t>
      </w:r>
      <w:r>
        <w:rPr>
          <w:rFonts w:ascii="Times New Roman" w:hAnsi="Times New Roman" w:cs="Times New Roman"/>
          <w:sz w:val="24"/>
          <w:szCs w:val="24"/>
          <w:lang w:val="en-US"/>
        </w:rPr>
        <w:t>ability</w:t>
      </w:r>
      <w:r w:rsidRPr="00DE5426">
        <w:rPr>
          <w:rFonts w:ascii="Times New Roman" w:hAnsi="Times New Roman" w:cs="Times New Roman"/>
          <w:sz w:val="24"/>
          <w:szCs w:val="24"/>
          <w:lang w:val="en-US"/>
        </w:rPr>
        <w:t xml:space="preserve"> to care for their children.</w:t>
      </w:r>
      <w:r w:rsidR="00AB2AB4">
        <w:rPr>
          <w:rFonts w:ascii="Times New Roman" w:hAnsi="Times New Roman" w:cs="Times New Roman"/>
          <w:sz w:val="24"/>
          <w:szCs w:val="24"/>
          <w:lang w:val="en-US"/>
        </w:rPr>
        <w:t xml:space="preserve"> </w:t>
      </w:r>
      <w:r w:rsidR="00130E22" w:rsidRPr="00130E22">
        <w:rPr>
          <w:rFonts w:ascii="Times New Roman" w:hAnsi="Times New Roman" w:cs="Times New Roman"/>
          <w:sz w:val="24"/>
          <w:szCs w:val="24"/>
          <w:lang w:val="en-US"/>
        </w:rPr>
        <w:t>UNFPA</w:t>
      </w:r>
      <w:r w:rsidR="00130E22">
        <w:rPr>
          <w:rFonts w:ascii="Times New Roman" w:hAnsi="Times New Roman" w:cs="Times New Roman"/>
          <w:sz w:val="24"/>
          <w:szCs w:val="24"/>
          <w:lang w:val="en-US"/>
        </w:rPr>
        <w:t xml:space="preserve">, </w:t>
      </w:r>
      <w:r w:rsidR="00130E22" w:rsidRPr="00130E22">
        <w:rPr>
          <w:rFonts w:ascii="Times New Roman" w:hAnsi="Times New Roman" w:cs="Times New Roman"/>
          <w:sz w:val="24"/>
          <w:szCs w:val="24"/>
          <w:lang w:val="en-US"/>
        </w:rPr>
        <w:t xml:space="preserve">UNICEF </w:t>
      </w:r>
      <w:r w:rsidR="00130E22">
        <w:rPr>
          <w:rFonts w:ascii="Times New Roman" w:hAnsi="Times New Roman" w:cs="Times New Roman"/>
          <w:sz w:val="24"/>
          <w:szCs w:val="24"/>
          <w:lang w:val="en-US"/>
        </w:rPr>
        <w:t xml:space="preserve">and </w:t>
      </w:r>
      <w:r w:rsidR="00130E22" w:rsidRPr="00130E22">
        <w:rPr>
          <w:rFonts w:ascii="Times New Roman" w:hAnsi="Times New Roman" w:cs="Times New Roman"/>
          <w:sz w:val="24"/>
          <w:szCs w:val="24"/>
          <w:lang w:val="en-US"/>
        </w:rPr>
        <w:t xml:space="preserve">WHO </w:t>
      </w:r>
      <w:r w:rsidR="002E1363">
        <w:rPr>
          <w:rFonts w:ascii="Times New Roman" w:hAnsi="Times New Roman" w:cs="Times New Roman"/>
          <w:sz w:val="24"/>
          <w:szCs w:val="24"/>
          <w:lang w:val="en-US"/>
        </w:rPr>
        <w:t xml:space="preserve">have </w:t>
      </w:r>
      <w:r w:rsidR="00130E22">
        <w:rPr>
          <w:rFonts w:ascii="Times New Roman" w:hAnsi="Times New Roman" w:cs="Times New Roman"/>
          <w:sz w:val="24"/>
          <w:szCs w:val="24"/>
          <w:lang w:val="en-US"/>
        </w:rPr>
        <w:t xml:space="preserve">jointly conducted an assessment </w:t>
      </w:r>
      <w:r>
        <w:rPr>
          <w:rFonts w:ascii="Times New Roman" w:hAnsi="Times New Roman" w:cs="Times New Roman"/>
          <w:sz w:val="24"/>
          <w:szCs w:val="24"/>
          <w:lang w:val="en-US"/>
        </w:rPr>
        <w:t xml:space="preserve">of </w:t>
      </w:r>
      <w:r w:rsidRPr="00EC1FC6">
        <w:rPr>
          <w:rFonts w:ascii="Times New Roman" w:hAnsi="Times New Roman" w:cs="Times New Roman"/>
          <w:sz w:val="24"/>
          <w:szCs w:val="24"/>
          <w:lang w:val="en-US"/>
        </w:rPr>
        <w:t xml:space="preserve">the </w:t>
      </w:r>
      <w:r w:rsidR="002E1363">
        <w:rPr>
          <w:rFonts w:ascii="Times New Roman" w:hAnsi="Times New Roman" w:cs="Times New Roman"/>
          <w:sz w:val="24"/>
          <w:szCs w:val="24"/>
          <w:lang w:val="en-US"/>
        </w:rPr>
        <w:t>“</w:t>
      </w:r>
      <w:r w:rsidRPr="002E1363">
        <w:rPr>
          <w:rFonts w:ascii="Times New Roman" w:hAnsi="Times New Roman" w:cs="Times New Roman"/>
          <w:i/>
          <w:iCs/>
          <w:sz w:val="24"/>
          <w:szCs w:val="24"/>
          <w:lang w:val="en-US"/>
        </w:rPr>
        <w:t>Reproductive, Maternal, Newborn, Child and Adolescent Health (RMNCAH)</w:t>
      </w:r>
      <w:r w:rsidR="00130E22" w:rsidRPr="002E1363">
        <w:rPr>
          <w:rFonts w:ascii="Times New Roman" w:hAnsi="Times New Roman" w:cs="Times New Roman"/>
          <w:i/>
          <w:iCs/>
          <w:sz w:val="24"/>
          <w:szCs w:val="24"/>
          <w:lang w:val="en-US"/>
        </w:rPr>
        <w:t xml:space="preserve"> </w:t>
      </w:r>
      <w:r w:rsidR="002E1363" w:rsidRPr="002E1363">
        <w:rPr>
          <w:rFonts w:ascii="Times New Roman" w:hAnsi="Times New Roman" w:cs="Times New Roman"/>
          <w:i/>
          <w:iCs/>
          <w:sz w:val="24"/>
          <w:szCs w:val="24"/>
          <w:lang w:val="en-US"/>
        </w:rPr>
        <w:t>S</w:t>
      </w:r>
      <w:r w:rsidR="00130E22" w:rsidRPr="002E1363">
        <w:rPr>
          <w:rFonts w:ascii="Times New Roman" w:hAnsi="Times New Roman" w:cs="Times New Roman"/>
          <w:i/>
          <w:iCs/>
          <w:sz w:val="24"/>
          <w:szCs w:val="24"/>
          <w:lang w:val="en-US"/>
        </w:rPr>
        <w:t>trategy</w:t>
      </w:r>
      <w:r w:rsidR="002E1363">
        <w:rPr>
          <w:rFonts w:ascii="Times New Roman" w:hAnsi="Times New Roman" w:cs="Times New Roman"/>
          <w:sz w:val="24"/>
          <w:szCs w:val="24"/>
          <w:lang w:val="en-US"/>
        </w:rPr>
        <w:t>”</w:t>
      </w:r>
      <w:r>
        <w:rPr>
          <w:rFonts w:ascii="Times New Roman" w:hAnsi="Times New Roman" w:cs="Times New Roman"/>
          <w:sz w:val="24"/>
          <w:szCs w:val="24"/>
          <w:lang w:val="en-US"/>
        </w:rPr>
        <w:t xml:space="preserve">, which provided a wealth of information </w:t>
      </w:r>
      <w:r w:rsidRPr="00EC1FC6">
        <w:rPr>
          <w:rFonts w:ascii="Times New Roman" w:hAnsi="Times New Roman" w:cs="Times New Roman"/>
          <w:sz w:val="24"/>
          <w:szCs w:val="24"/>
          <w:lang w:val="en-US"/>
        </w:rPr>
        <w:t xml:space="preserve">for </w:t>
      </w:r>
      <w:r>
        <w:rPr>
          <w:rFonts w:ascii="Times New Roman" w:hAnsi="Times New Roman" w:cs="Times New Roman"/>
          <w:sz w:val="24"/>
          <w:szCs w:val="24"/>
          <w:lang w:val="en-US"/>
        </w:rPr>
        <w:t>future</w:t>
      </w:r>
      <w:r w:rsidRPr="00EC1FC6">
        <w:rPr>
          <w:rFonts w:ascii="Times New Roman" w:hAnsi="Times New Roman" w:cs="Times New Roman"/>
          <w:sz w:val="24"/>
          <w:szCs w:val="24"/>
          <w:lang w:val="en-US"/>
        </w:rPr>
        <w:t xml:space="preserve"> </w:t>
      </w:r>
      <w:r w:rsidR="00AB2AB4">
        <w:rPr>
          <w:rFonts w:ascii="Times New Roman" w:hAnsi="Times New Roman" w:cs="Times New Roman"/>
          <w:sz w:val="24"/>
          <w:szCs w:val="24"/>
          <w:lang w:val="en-US"/>
        </w:rPr>
        <w:t>programming</w:t>
      </w:r>
      <w:r w:rsidRPr="00EC1FC6">
        <w:rPr>
          <w:rFonts w:ascii="Times New Roman" w:hAnsi="Times New Roman" w:cs="Times New Roman"/>
          <w:sz w:val="24"/>
          <w:szCs w:val="24"/>
          <w:lang w:val="en-US"/>
        </w:rPr>
        <w:t>.</w:t>
      </w:r>
      <w:r w:rsidR="00AB2AB4">
        <w:rPr>
          <w:rFonts w:ascii="Times New Roman" w:hAnsi="Times New Roman" w:cs="Times New Roman"/>
          <w:sz w:val="24"/>
          <w:szCs w:val="24"/>
          <w:lang w:val="en-US"/>
        </w:rPr>
        <w:t xml:space="preserve"> </w:t>
      </w:r>
      <w:r w:rsidR="002E1363">
        <w:rPr>
          <w:rFonts w:ascii="Times New Roman" w:hAnsi="Times New Roman" w:cs="Times New Roman"/>
          <w:sz w:val="24"/>
          <w:szCs w:val="24"/>
          <w:lang w:val="en-US"/>
        </w:rPr>
        <w:t>T</w:t>
      </w:r>
      <w:r w:rsidR="008667C7">
        <w:rPr>
          <w:rFonts w:ascii="Times New Roman" w:hAnsi="Times New Roman" w:cs="Times New Roman"/>
          <w:sz w:val="24"/>
          <w:szCs w:val="24"/>
          <w:lang w:val="en-US"/>
        </w:rPr>
        <w:t xml:space="preserve">raining </w:t>
      </w:r>
      <w:r w:rsidR="002E1363">
        <w:rPr>
          <w:rFonts w:ascii="Times New Roman" w:hAnsi="Times New Roman" w:cs="Times New Roman"/>
          <w:sz w:val="24"/>
          <w:szCs w:val="24"/>
          <w:lang w:val="en-US"/>
        </w:rPr>
        <w:t>has been provided to</w:t>
      </w:r>
      <w:r w:rsidR="008667C7">
        <w:rPr>
          <w:rFonts w:ascii="Times New Roman" w:hAnsi="Times New Roman" w:cs="Times New Roman"/>
          <w:sz w:val="24"/>
          <w:szCs w:val="24"/>
          <w:lang w:val="en-US"/>
        </w:rPr>
        <w:t xml:space="preserve"> </w:t>
      </w:r>
      <w:r w:rsidR="005C11D7" w:rsidRPr="00E44F24">
        <w:rPr>
          <w:rFonts w:ascii="Times New Roman" w:hAnsi="Times New Roman" w:cs="Times New Roman"/>
          <w:sz w:val="24"/>
          <w:szCs w:val="24"/>
        </w:rPr>
        <w:t xml:space="preserve">obstetricians and neonatologists </w:t>
      </w:r>
      <w:r w:rsidR="002E1363">
        <w:rPr>
          <w:rFonts w:ascii="Times New Roman" w:hAnsi="Times New Roman" w:cs="Times New Roman"/>
          <w:sz w:val="24"/>
          <w:szCs w:val="24"/>
        </w:rPr>
        <w:t>o</w:t>
      </w:r>
      <w:r w:rsidR="005C11D7" w:rsidRPr="00E44F24">
        <w:rPr>
          <w:rFonts w:ascii="Times New Roman" w:hAnsi="Times New Roman" w:cs="Times New Roman"/>
          <w:sz w:val="24"/>
          <w:szCs w:val="24"/>
        </w:rPr>
        <w:t>n new-born care and neonatal resuscitation</w:t>
      </w:r>
      <w:r w:rsidR="008667C7">
        <w:rPr>
          <w:rFonts w:ascii="Times New Roman" w:hAnsi="Times New Roman" w:cs="Times New Roman"/>
          <w:sz w:val="24"/>
          <w:szCs w:val="24"/>
        </w:rPr>
        <w:t xml:space="preserve">, as well as </w:t>
      </w:r>
      <w:r w:rsidR="005C11D7" w:rsidRPr="00AC4912">
        <w:rPr>
          <w:rFonts w:ascii="Times New Roman" w:hAnsi="Times New Roman" w:cs="Times New Roman"/>
          <w:sz w:val="24"/>
          <w:szCs w:val="24"/>
        </w:rPr>
        <w:t>frontline health workers on new</w:t>
      </w:r>
      <w:r w:rsidR="005C11D7">
        <w:rPr>
          <w:rFonts w:ascii="Times New Roman" w:hAnsi="Times New Roman" w:cs="Times New Roman"/>
          <w:sz w:val="24"/>
          <w:szCs w:val="24"/>
        </w:rPr>
        <w:t xml:space="preserve"> </w:t>
      </w:r>
      <w:r w:rsidR="005C11D7" w:rsidRPr="00AC4912">
        <w:rPr>
          <w:rFonts w:ascii="Times New Roman" w:hAnsi="Times New Roman" w:cs="Times New Roman"/>
          <w:sz w:val="24"/>
          <w:szCs w:val="24"/>
        </w:rPr>
        <w:t>protocols</w:t>
      </w:r>
      <w:r w:rsidR="005C11D7" w:rsidRPr="00E44F24">
        <w:rPr>
          <w:rFonts w:ascii="Times New Roman" w:hAnsi="Times New Roman" w:cs="Times New Roman"/>
          <w:sz w:val="24"/>
          <w:szCs w:val="24"/>
        </w:rPr>
        <w:t xml:space="preserve"> </w:t>
      </w:r>
      <w:r w:rsidR="005C11D7" w:rsidRPr="00AC4912">
        <w:rPr>
          <w:rFonts w:ascii="Times New Roman" w:hAnsi="Times New Roman" w:cs="Times New Roman"/>
          <w:sz w:val="24"/>
          <w:szCs w:val="24"/>
        </w:rPr>
        <w:t>of treatment</w:t>
      </w:r>
      <w:r w:rsidR="005C11D7">
        <w:rPr>
          <w:rFonts w:ascii="Times New Roman" w:hAnsi="Times New Roman" w:cs="Times New Roman"/>
          <w:sz w:val="24"/>
          <w:szCs w:val="24"/>
        </w:rPr>
        <w:t xml:space="preserve"> (</w:t>
      </w:r>
      <w:r w:rsidR="005C11D7" w:rsidRPr="00AC4912">
        <w:rPr>
          <w:rFonts w:ascii="Times New Roman" w:hAnsi="Times New Roman" w:cs="Times New Roman"/>
          <w:sz w:val="24"/>
          <w:szCs w:val="24"/>
        </w:rPr>
        <w:t>including safe pregnancy and</w:t>
      </w:r>
      <w:r w:rsidR="005C11D7">
        <w:rPr>
          <w:rFonts w:ascii="Times New Roman" w:hAnsi="Times New Roman" w:cs="Times New Roman"/>
          <w:sz w:val="24"/>
          <w:szCs w:val="24"/>
        </w:rPr>
        <w:t xml:space="preserve"> </w:t>
      </w:r>
      <w:r w:rsidR="005C11D7" w:rsidRPr="00AC4912">
        <w:rPr>
          <w:rFonts w:ascii="Times New Roman" w:hAnsi="Times New Roman" w:cs="Times New Roman"/>
          <w:sz w:val="24"/>
          <w:szCs w:val="24"/>
        </w:rPr>
        <w:t>delivery, neonatal care, young child survival, feeding and development</w:t>
      </w:r>
      <w:r w:rsidR="005C11D7">
        <w:rPr>
          <w:rFonts w:ascii="Times New Roman" w:hAnsi="Times New Roman" w:cs="Times New Roman"/>
          <w:sz w:val="24"/>
          <w:szCs w:val="24"/>
        </w:rPr>
        <w:t>)</w:t>
      </w:r>
      <w:r w:rsidR="008667C7">
        <w:rPr>
          <w:rFonts w:ascii="Times New Roman" w:hAnsi="Times New Roman" w:cs="Times New Roman"/>
          <w:sz w:val="24"/>
          <w:szCs w:val="24"/>
        </w:rPr>
        <w:t xml:space="preserve">. The UN </w:t>
      </w:r>
      <w:r w:rsidR="002E1363">
        <w:rPr>
          <w:rFonts w:ascii="Times New Roman" w:hAnsi="Times New Roman" w:cs="Times New Roman"/>
          <w:sz w:val="24"/>
          <w:szCs w:val="24"/>
        </w:rPr>
        <w:t xml:space="preserve">has </w:t>
      </w:r>
      <w:r w:rsidR="008667C7">
        <w:rPr>
          <w:rFonts w:ascii="Times New Roman" w:hAnsi="Times New Roman" w:cs="Times New Roman"/>
          <w:sz w:val="24"/>
          <w:szCs w:val="24"/>
        </w:rPr>
        <w:t xml:space="preserve">also supported the </w:t>
      </w:r>
      <w:r w:rsidR="005C11D7">
        <w:rPr>
          <w:rFonts w:ascii="Times New Roman" w:hAnsi="Times New Roman" w:cs="Times New Roman"/>
          <w:sz w:val="24"/>
          <w:szCs w:val="24"/>
        </w:rPr>
        <w:t xml:space="preserve">establishment of </w:t>
      </w:r>
      <w:r w:rsidR="002E1363">
        <w:rPr>
          <w:rFonts w:ascii="Times New Roman" w:hAnsi="Times New Roman" w:cs="Times New Roman"/>
          <w:sz w:val="24"/>
          <w:szCs w:val="24"/>
        </w:rPr>
        <w:t>core training team on</w:t>
      </w:r>
      <w:r w:rsidR="005C11D7" w:rsidRPr="00AC4912">
        <w:rPr>
          <w:rFonts w:ascii="Times New Roman" w:hAnsi="Times New Roman" w:cs="Times New Roman"/>
          <w:sz w:val="24"/>
          <w:szCs w:val="24"/>
        </w:rPr>
        <w:t xml:space="preserve"> new-born care and</w:t>
      </w:r>
      <w:r w:rsidR="005C11D7">
        <w:rPr>
          <w:rFonts w:ascii="Times New Roman" w:hAnsi="Times New Roman" w:cs="Times New Roman"/>
          <w:sz w:val="24"/>
          <w:szCs w:val="24"/>
        </w:rPr>
        <w:t xml:space="preserve"> </w:t>
      </w:r>
      <w:r w:rsidR="005C11D7" w:rsidRPr="00AC4912">
        <w:rPr>
          <w:rFonts w:ascii="Times New Roman" w:hAnsi="Times New Roman" w:cs="Times New Roman"/>
          <w:sz w:val="24"/>
          <w:szCs w:val="24"/>
        </w:rPr>
        <w:t>resuscitation based on clinical protocols.</w:t>
      </w:r>
      <w:r w:rsidR="008667C7">
        <w:rPr>
          <w:rFonts w:ascii="Times New Roman" w:hAnsi="Times New Roman" w:cs="Times New Roman"/>
          <w:sz w:val="24"/>
          <w:szCs w:val="24"/>
        </w:rPr>
        <w:t xml:space="preserve"> </w:t>
      </w:r>
      <w:r w:rsidR="005C11D7" w:rsidRPr="008667C7">
        <w:rPr>
          <w:rFonts w:ascii="Times New Roman" w:hAnsi="Times New Roman" w:cs="Times New Roman"/>
          <w:sz w:val="24"/>
          <w:szCs w:val="24"/>
        </w:rPr>
        <w:t xml:space="preserve">The UN and the International Step by Step Association (ISSA) </w:t>
      </w:r>
      <w:r w:rsidR="002E1363">
        <w:rPr>
          <w:rFonts w:ascii="Times New Roman" w:hAnsi="Times New Roman" w:cs="Times New Roman"/>
          <w:sz w:val="24"/>
          <w:szCs w:val="24"/>
        </w:rPr>
        <w:t xml:space="preserve">have </w:t>
      </w:r>
      <w:r w:rsidR="005C11D7" w:rsidRPr="008667C7">
        <w:rPr>
          <w:rFonts w:ascii="Times New Roman" w:hAnsi="Times New Roman" w:cs="Times New Roman"/>
          <w:sz w:val="24"/>
          <w:szCs w:val="24"/>
        </w:rPr>
        <w:t xml:space="preserve">assisted </w:t>
      </w:r>
      <w:r w:rsidR="002E1363">
        <w:rPr>
          <w:rFonts w:ascii="Times New Roman" w:hAnsi="Times New Roman" w:cs="Times New Roman"/>
          <w:sz w:val="24"/>
          <w:szCs w:val="24"/>
        </w:rPr>
        <w:t>with</w:t>
      </w:r>
      <w:r w:rsidR="005C11D7" w:rsidRPr="008667C7">
        <w:rPr>
          <w:rFonts w:ascii="Times New Roman" w:hAnsi="Times New Roman" w:cs="Times New Roman"/>
          <w:sz w:val="24"/>
          <w:szCs w:val="24"/>
        </w:rPr>
        <w:t xml:space="preserve"> the development of pre- and in-service curricula for home visitors for better counselling of parents and </w:t>
      </w:r>
      <w:r w:rsidR="002E1363">
        <w:rPr>
          <w:rFonts w:ascii="Times New Roman" w:hAnsi="Times New Roman" w:cs="Times New Roman"/>
          <w:sz w:val="24"/>
          <w:szCs w:val="24"/>
        </w:rPr>
        <w:t>training of</w:t>
      </w:r>
      <w:r w:rsidR="005C11D7" w:rsidRPr="008667C7">
        <w:rPr>
          <w:rFonts w:ascii="Times New Roman" w:hAnsi="Times New Roman" w:cs="Times New Roman"/>
          <w:sz w:val="24"/>
          <w:szCs w:val="24"/>
        </w:rPr>
        <w:t xml:space="preserve"> trainers for nationwide learning.</w:t>
      </w:r>
    </w:p>
    <w:p w14:paraId="03F6280C" w14:textId="77777777" w:rsidR="00BA19D5" w:rsidRDefault="00347BCC" w:rsidP="00347BCC">
      <w:pPr>
        <w:jc w:val="both"/>
        <w:rPr>
          <w:rFonts w:ascii="Times New Roman" w:hAnsi="Times New Roman" w:cs="Times New Roman"/>
          <w:sz w:val="24"/>
          <w:szCs w:val="24"/>
        </w:rPr>
      </w:pPr>
      <w:r>
        <w:rPr>
          <w:rFonts w:ascii="Times New Roman" w:hAnsi="Times New Roman" w:cs="Times New Roman"/>
          <w:sz w:val="24"/>
          <w:szCs w:val="24"/>
        </w:rPr>
        <w:t>In the area of reproductive health, the UN has advocated for and contributed to improved</w:t>
      </w:r>
      <w:r w:rsidRPr="005C11D7">
        <w:rPr>
          <w:rFonts w:ascii="Times New Roman" w:hAnsi="Times New Roman" w:cs="Times New Roman"/>
          <w:sz w:val="24"/>
          <w:szCs w:val="24"/>
        </w:rPr>
        <w:t xml:space="preserve"> access to reproductive health </w:t>
      </w:r>
      <w:r>
        <w:rPr>
          <w:rFonts w:ascii="Times New Roman" w:hAnsi="Times New Roman" w:cs="Times New Roman"/>
          <w:sz w:val="24"/>
          <w:szCs w:val="24"/>
        </w:rPr>
        <w:t xml:space="preserve">services and </w:t>
      </w:r>
      <w:r w:rsidRPr="005C11D7">
        <w:rPr>
          <w:rFonts w:ascii="Times New Roman" w:hAnsi="Times New Roman" w:cs="Times New Roman"/>
          <w:sz w:val="24"/>
          <w:szCs w:val="24"/>
        </w:rPr>
        <w:t>commodities</w:t>
      </w:r>
      <w:r>
        <w:rPr>
          <w:rFonts w:ascii="Times New Roman" w:hAnsi="Times New Roman" w:cs="Times New Roman"/>
          <w:sz w:val="24"/>
          <w:szCs w:val="24"/>
        </w:rPr>
        <w:t xml:space="preserve">, not only for women, but also for men. The promotion of the inclusive approach to </w:t>
      </w:r>
      <w:r w:rsidRPr="00C909A8">
        <w:rPr>
          <w:rFonts w:ascii="Times New Roman" w:hAnsi="Times New Roman" w:cs="Times New Roman"/>
          <w:sz w:val="24"/>
          <w:szCs w:val="24"/>
        </w:rPr>
        <w:t>creating a shared experience of responsible family planning based on gender equality</w:t>
      </w:r>
      <w:r>
        <w:rPr>
          <w:rFonts w:ascii="Times New Roman" w:hAnsi="Times New Roman" w:cs="Times New Roman"/>
          <w:sz w:val="24"/>
          <w:szCs w:val="24"/>
        </w:rPr>
        <w:t xml:space="preserve"> is a significant contribution because men’s attitudes and practices </w:t>
      </w:r>
      <w:r w:rsidRPr="00C909A8">
        <w:rPr>
          <w:rFonts w:ascii="Times New Roman" w:hAnsi="Times New Roman" w:cs="Times New Roman"/>
          <w:sz w:val="24"/>
          <w:szCs w:val="24"/>
        </w:rPr>
        <w:t xml:space="preserve">shape and govern </w:t>
      </w:r>
      <w:r>
        <w:rPr>
          <w:rFonts w:ascii="Times New Roman" w:hAnsi="Times New Roman" w:cs="Times New Roman"/>
          <w:sz w:val="24"/>
          <w:szCs w:val="24"/>
        </w:rPr>
        <w:t xml:space="preserve">women’s </w:t>
      </w:r>
      <w:r w:rsidRPr="00C909A8">
        <w:rPr>
          <w:rFonts w:ascii="Times New Roman" w:hAnsi="Times New Roman" w:cs="Times New Roman"/>
          <w:sz w:val="24"/>
          <w:szCs w:val="24"/>
        </w:rPr>
        <w:t>reproductive realities</w:t>
      </w:r>
      <w:r>
        <w:rPr>
          <w:rFonts w:ascii="Times New Roman" w:hAnsi="Times New Roman" w:cs="Times New Roman"/>
          <w:sz w:val="24"/>
          <w:szCs w:val="24"/>
        </w:rPr>
        <w:t>. In this area, UNFPA has supported the establishment of</w:t>
      </w:r>
      <w:r w:rsidRPr="00920A80">
        <w:rPr>
          <w:rFonts w:ascii="Times New Roman" w:hAnsi="Times New Roman" w:cs="Times New Roman"/>
          <w:sz w:val="24"/>
          <w:szCs w:val="24"/>
        </w:rPr>
        <w:t xml:space="preserve"> </w:t>
      </w:r>
      <w:r>
        <w:rPr>
          <w:rFonts w:ascii="Times New Roman" w:hAnsi="Times New Roman" w:cs="Times New Roman"/>
          <w:sz w:val="24"/>
          <w:szCs w:val="24"/>
        </w:rPr>
        <w:t>a screening system for c</w:t>
      </w:r>
      <w:r w:rsidRPr="00920A80">
        <w:rPr>
          <w:rFonts w:ascii="Times New Roman" w:hAnsi="Times New Roman" w:cs="Times New Roman"/>
          <w:sz w:val="24"/>
          <w:szCs w:val="24"/>
        </w:rPr>
        <w:t xml:space="preserve">ervical </w:t>
      </w:r>
      <w:r>
        <w:rPr>
          <w:rFonts w:ascii="Times New Roman" w:hAnsi="Times New Roman" w:cs="Times New Roman"/>
          <w:sz w:val="24"/>
          <w:szCs w:val="24"/>
        </w:rPr>
        <w:t>c</w:t>
      </w:r>
      <w:r w:rsidRPr="00920A80">
        <w:rPr>
          <w:rFonts w:ascii="Times New Roman" w:hAnsi="Times New Roman" w:cs="Times New Roman"/>
          <w:sz w:val="24"/>
          <w:szCs w:val="24"/>
        </w:rPr>
        <w:t>ancer</w:t>
      </w:r>
      <w:r>
        <w:rPr>
          <w:rFonts w:ascii="Times New Roman" w:hAnsi="Times New Roman" w:cs="Times New Roman"/>
          <w:sz w:val="24"/>
          <w:szCs w:val="24"/>
        </w:rPr>
        <w:t xml:space="preserve"> and training of o</w:t>
      </w:r>
      <w:r w:rsidRPr="00920A80">
        <w:rPr>
          <w:rFonts w:ascii="Times New Roman" w:hAnsi="Times New Roman" w:cs="Times New Roman"/>
          <w:sz w:val="24"/>
          <w:szCs w:val="24"/>
        </w:rPr>
        <w:t xml:space="preserve">bstetrician-gynecologists in </w:t>
      </w:r>
      <w:r>
        <w:rPr>
          <w:rFonts w:ascii="Times New Roman" w:hAnsi="Times New Roman" w:cs="Times New Roman"/>
          <w:sz w:val="24"/>
          <w:szCs w:val="24"/>
        </w:rPr>
        <w:t xml:space="preserve">the </w:t>
      </w:r>
      <w:r w:rsidRPr="00920A80">
        <w:rPr>
          <w:rFonts w:ascii="Times New Roman" w:hAnsi="Times New Roman" w:cs="Times New Roman"/>
          <w:sz w:val="24"/>
          <w:szCs w:val="24"/>
        </w:rPr>
        <w:t xml:space="preserve">early detection </w:t>
      </w:r>
      <w:r>
        <w:rPr>
          <w:rFonts w:ascii="Times New Roman" w:hAnsi="Times New Roman" w:cs="Times New Roman"/>
          <w:sz w:val="24"/>
          <w:szCs w:val="24"/>
        </w:rPr>
        <w:t xml:space="preserve">of </w:t>
      </w:r>
      <w:r w:rsidRPr="00920A80">
        <w:rPr>
          <w:rFonts w:ascii="Times New Roman" w:hAnsi="Times New Roman" w:cs="Times New Roman"/>
          <w:sz w:val="24"/>
          <w:szCs w:val="24"/>
        </w:rPr>
        <w:t>cervical cancer</w:t>
      </w:r>
      <w:r>
        <w:rPr>
          <w:rFonts w:ascii="Times New Roman" w:hAnsi="Times New Roman" w:cs="Times New Roman"/>
          <w:sz w:val="24"/>
          <w:szCs w:val="24"/>
        </w:rPr>
        <w:t xml:space="preserve">. Support has also been provided on the </w:t>
      </w:r>
      <w:r w:rsidRPr="005C11D7">
        <w:rPr>
          <w:rFonts w:ascii="Times New Roman" w:hAnsi="Times New Roman" w:cs="Times New Roman"/>
          <w:sz w:val="24"/>
          <w:szCs w:val="24"/>
        </w:rPr>
        <w:t xml:space="preserve">establishment of a public-private coordination committee </w:t>
      </w:r>
      <w:r>
        <w:rPr>
          <w:rFonts w:ascii="Times New Roman" w:hAnsi="Times New Roman" w:cs="Times New Roman"/>
          <w:sz w:val="24"/>
          <w:szCs w:val="24"/>
        </w:rPr>
        <w:t>to</w:t>
      </w:r>
      <w:r w:rsidRPr="005C11D7">
        <w:rPr>
          <w:rFonts w:ascii="Times New Roman" w:hAnsi="Times New Roman" w:cs="Times New Roman"/>
          <w:sz w:val="24"/>
          <w:szCs w:val="24"/>
        </w:rPr>
        <w:t xml:space="preserve"> ensur</w:t>
      </w:r>
      <w:r>
        <w:rPr>
          <w:rFonts w:ascii="Times New Roman" w:hAnsi="Times New Roman" w:cs="Times New Roman"/>
          <w:sz w:val="24"/>
          <w:szCs w:val="24"/>
        </w:rPr>
        <w:t>e</w:t>
      </w:r>
      <w:r w:rsidRPr="005C11D7">
        <w:rPr>
          <w:rFonts w:ascii="Times New Roman" w:hAnsi="Times New Roman" w:cs="Times New Roman"/>
          <w:sz w:val="24"/>
          <w:szCs w:val="24"/>
        </w:rPr>
        <w:t xml:space="preserve"> the supply of reproductive health commodities in state and private pharmacies, reproductive health centres and rooms</w:t>
      </w:r>
      <w:r>
        <w:rPr>
          <w:rFonts w:ascii="Times New Roman" w:hAnsi="Times New Roman" w:cs="Times New Roman"/>
          <w:sz w:val="24"/>
          <w:szCs w:val="24"/>
        </w:rPr>
        <w:t xml:space="preserve">. The committee is tasked to improve </w:t>
      </w:r>
      <w:r w:rsidRPr="005C11D7">
        <w:rPr>
          <w:rFonts w:ascii="Times New Roman" w:hAnsi="Times New Roman" w:cs="Times New Roman"/>
          <w:sz w:val="24"/>
          <w:szCs w:val="24"/>
        </w:rPr>
        <w:t>women’s access to reproductive health services, enabling them to realize</w:t>
      </w:r>
      <w:r>
        <w:rPr>
          <w:rFonts w:ascii="Times New Roman" w:hAnsi="Times New Roman" w:cs="Times New Roman"/>
          <w:sz w:val="24"/>
          <w:szCs w:val="24"/>
        </w:rPr>
        <w:t xml:space="preserve"> more effectively</w:t>
      </w:r>
      <w:r w:rsidRPr="005C11D7">
        <w:rPr>
          <w:rFonts w:ascii="Times New Roman" w:hAnsi="Times New Roman" w:cs="Times New Roman"/>
          <w:sz w:val="24"/>
          <w:szCs w:val="24"/>
        </w:rPr>
        <w:t xml:space="preserve"> their reproductive rights.</w:t>
      </w:r>
      <w:r>
        <w:rPr>
          <w:rFonts w:ascii="Times New Roman" w:hAnsi="Times New Roman" w:cs="Times New Roman"/>
          <w:sz w:val="24"/>
          <w:szCs w:val="24"/>
        </w:rPr>
        <w:t xml:space="preserve"> </w:t>
      </w:r>
      <w:r w:rsidRPr="00920A80">
        <w:rPr>
          <w:rFonts w:ascii="Times New Roman" w:hAnsi="Times New Roman" w:cs="Times New Roman"/>
          <w:sz w:val="24"/>
          <w:szCs w:val="24"/>
        </w:rPr>
        <w:t xml:space="preserve">The </w:t>
      </w:r>
      <w:r>
        <w:rPr>
          <w:rFonts w:ascii="Times New Roman" w:hAnsi="Times New Roman" w:cs="Times New Roman"/>
          <w:sz w:val="24"/>
          <w:szCs w:val="24"/>
        </w:rPr>
        <w:t>government</w:t>
      </w:r>
      <w:r w:rsidRPr="00920A80">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920A80">
        <w:rPr>
          <w:rFonts w:ascii="Times New Roman" w:hAnsi="Times New Roman" w:cs="Times New Roman"/>
          <w:sz w:val="24"/>
          <w:szCs w:val="24"/>
        </w:rPr>
        <w:t>beg</w:t>
      </w:r>
      <w:r>
        <w:rPr>
          <w:rFonts w:ascii="Times New Roman" w:hAnsi="Times New Roman" w:cs="Times New Roman"/>
          <w:sz w:val="24"/>
          <w:szCs w:val="24"/>
        </w:rPr>
        <w:t>u</w:t>
      </w:r>
      <w:r w:rsidRPr="00920A80">
        <w:rPr>
          <w:rFonts w:ascii="Times New Roman" w:hAnsi="Times New Roman" w:cs="Times New Roman"/>
          <w:sz w:val="24"/>
          <w:szCs w:val="24"/>
        </w:rPr>
        <w:t xml:space="preserve">n to independently determine the need for </w:t>
      </w:r>
      <w:r w:rsidRPr="00920A80">
        <w:rPr>
          <w:rFonts w:ascii="Times New Roman" w:hAnsi="Times New Roman" w:cs="Times New Roman"/>
          <w:sz w:val="24"/>
          <w:szCs w:val="24"/>
        </w:rPr>
        <w:lastRenderedPageBreak/>
        <w:t xml:space="preserve">contraceptives </w:t>
      </w:r>
      <w:r>
        <w:rPr>
          <w:rFonts w:ascii="Times New Roman" w:hAnsi="Times New Roman" w:cs="Times New Roman"/>
          <w:sz w:val="24"/>
          <w:szCs w:val="24"/>
        </w:rPr>
        <w:t>for</w:t>
      </w:r>
      <w:r w:rsidRPr="00920A80">
        <w:rPr>
          <w:rFonts w:ascii="Times New Roman" w:hAnsi="Times New Roman" w:cs="Times New Roman"/>
          <w:sz w:val="24"/>
          <w:szCs w:val="24"/>
        </w:rPr>
        <w:t xml:space="preserve"> risk groups (women with certain diseases and adolescents)</w:t>
      </w:r>
      <w:r>
        <w:rPr>
          <w:rFonts w:ascii="Times New Roman" w:hAnsi="Times New Roman" w:cs="Times New Roman"/>
          <w:sz w:val="24"/>
          <w:szCs w:val="24"/>
        </w:rPr>
        <w:t xml:space="preserve"> and take responsibility for their procurement. Training of </w:t>
      </w:r>
      <w:r w:rsidRPr="001F3BA8">
        <w:rPr>
          <w:rFonts w:ascii="Times New Roman" w:hAnsi="Times New Roman" w:cs="Times New Roman"/>
          <w:sz w:val="24"/>
          <w:szCs w:val="24"/>
        </w:rPr>
        <w:t>andrologists to work with adolescents</w:t>
      </w:r>
      <w:r>
        <w:rPr>
          <w:rFonts w:ascii="Times New Roman" w:hAnsi="Times New Roman" w:cs="Times New Roman"/>
          <w:sz w:val="24"/>
          <w:szCs w:val="24"/>
        </w:rPr>
        <w:t xml:space="preserve"> was another area of support. UNFPA has also assisted the government in establishing the</w:t>
      </w:r>
      <w:r w:rsidRPr="00B4319A">
        <w:rPr>
          <w:rFonts w:ascii="Times New Roman" w:hAnsi="Times New Roman" w:cs="Times New Roman"/>
          <w:sz w:val="24"/>
          <w:szCs w:val="24"/>
        </w:rPr>
        <w:t xml:space="preserve"> foundations of </w:t>
      </w:r>
      <w:r>
        <w:rPr>
          <w:rFonts w:ascii="Times New Roman" w:hAnsi="Times New Roman" w:cs="Times New Roman"/>
          <w:sz w:val="24"/>
          <w:szCs w:val="24"/>
        </w:rPr>
        <w:t>the educational</w:t>
      </w:r>
      <w:r w:rsidRPr="00B4319A">
        <w:rPr>
          <w:rFonts w:ascii="Times New Roman" w:hAnsi="Times New Roman" w:cs="Times New Roman"/>
          <w:sz w:val="24"/>
          <w:szCs w:val="24"/>
        </w:rPr>
        <w:t xml:space="preserve"> system </w:t>
      </w:r>
      <w:r>
        <w:rPr>
          <w:rFonts w:ascii="Times New Roman" w:hAnsi="Times New Roman" w:cs="Times New Roman"/>
          <w:sz w:val="24"/>
          <w:szCs w:val="24"/>
        </w:rPr>
        <w:t>on</w:t>
      </w:r>
      <w:r w:rsidRPr="00B4319A">
        <w:rPr>
          <w:rFonts w:ascii="Times New Roman" w:hAnsi="Times New Roman" w:cs="Times New Roman"/>
          <w:sz w:val="24"/>
          <w:szCs w:val="24"/>
        </w:rPr>
        <w:t xml:space="preserve"> reproductive health </w:t>
      </w:r>
      <w:r>
        <w:rPr>
          <w:rFonts w:ascii="Times New Roman" w:hAnsi="Times New Roman" w:cs="Times New Roman"/>
          <w:sz w:val="24"/>
          <w:szCs w:val="24"/>
        </w:rPr>
        <w:t>matters.</w:t>
      </w:r>
      <w:r>
        <w:rPr>
          <w:rStyle w:val="FootnoteReference"/>
          <w:rFonts w:ascii="Times New Roman" w:hAnsi="Times New Roman" w:cs="Times New Roman"/>
          <w:sz w:val="24"/>
          <w:szCs w:val="24"/>
        </w:rPr>
        <w:footnoteReference w:id="52"/>
      </w:r>
      <w:r w:rsidR="00906ED4">
        <w:rPr>
          <w:rFonts w:ascii="Times New Roman" w:hAnsi="Times New Roman" w:cs="Times New Roman"/>
          <w:sz w:val="24"/>
          <w:szCs w:val="24"/>
        </w:rPr>
        <w:t xml:space="preserve"> </w:t>
      </w:r>
    </w:p>
    <w:p w14:paraId="45CDB1C7" w14:textId="1DD8BD8A" w:rsidR="00BA19D5" w:rsidRDefault="00BA19D5" w:rsidP="00347BCC">
      <w:pPr>
        <w:jc w:val="both"/>
        <w:rPr>
          <w:rFonts w:ascii="Times New Roman" w:hAnsi="Times New Roman" w:cs="Times New Roman"/>
          <w:sz w:val="24"/>
          <w:szCs w:val="24"/>
        </w:rPr>
      </w:pPr>
      <w:r w:rsidRPr="00BA19D5">
        <w:rPr>
          <w:rFonts w:ascii="Times New Roman" w:hAnsi="Times New Roman" w:cs="Times New Roman"/>
          <w:sz w:val="24"/>
          <w:szCs w:val="24"/>
        </w:rPr>
        <w:t xml:space="preserve">Overall, UNFPA </w:t>
      </w:r>
      <w:r>
        <w:rPr>
          <w:rFonts w:ascii="Times New Roman" w:hAnsi="Times New Roman" w:cs="Times New Roman"/>
          <w:sz w:val="24"/>
          <w:szCs w:val="24"/>
        </w:rPr>
        <w:t xml:space="preserve">has </w:t>
      </w:r>
      <w:r w:rsidRPr="00BA19D5">
        <w:rPr>
          <w:rFonts w:ascii="Times New Roman" w:hAnsi="Times New Roman" w:cs="Times New Roman"/>
          <w:sz w:val="24"/>
          <w:szCs w:val="24"/>
        </w:rPr>
        <w:t>contributed to the following main  results in the areas of reproductive health: (i) ending preventable maternal deaths through regionalization of the maternal health care; (ii) ending preventable women deaths from cervical cancer through introduction of nationwide cervical cancer screening; and (iii) increased access of young people to quality SRH services and education by facilitating adoption of regulations that provide for free provision of contraceptives to 15-19 year old girls, creating opportunities for over 16 thousand young people to get SRH knowledge from Y-PEER volunteers and improved quality of RH teaching in schools that have already received methodological recommendations and teaching aids developed with the programme support.</w:t>
      </w:r>
    </w:p>
    <w:p w14:paraId="3E0558C4" w14:textId="156B05E4" w:rsidR="00347BCC" w:rsidRDefault="00906ED4" w:rsidP="00347BCC">
      <w:pPr>
        <w:jc w:val="both"/>
        <w:rPr>
          <w:rFonts w:ascii="Times New Roman" w:hAnsi="Times New Roman" w:cs="Times New Roman"/>
          <w:sz w:val="24"/>
          <w:szCs w:val="24"/>
        </w:rPr>
      </w:pPr>
      <w:r>
        <w:rPr>
          <w:rFonts w:ascii="Times New Roman" w:hAnsi="Times New Roman" w:cs="Times New Roman"/>
          <w:sz w:val="24"/>
          <w:szCs w:val="24"/>
        </w:rPr>
        <w:t>The box below provides an overview of the main findings derived from interviews with stakeholders that have been involved in activities in this area at the sub-national level.</w:t>
      </w:r>
    </w:p>
    <w:p w14:paraId="644F5454" w14:textId="26D2D9EA" w:rsidR="002B0757" w:rsidRPr="002B0757" w:rsidRDefault="001F5EEF" w:rsidP="001F5EEF">
      <w:pPr>
        <w:pStyle w:val="Caption"/>
        <w:spacing w:line="360" w:lineRule="auto"/>
        <w:rPr>
          <w:rFonts w:cs="Times New Roman"/>
          <w:b w:val="0"/>
          <w:bCs w:val="0"/>
          <w:szCs w:val="24"/>
        </w:rPr>
      </w:pPr>
      <w:bookmarkStart w:id="67" w:name="_Toc18494915"/>
      <w:r>
        <w:t xml:space="preserve">Box </w:t>
      </w:r>
      <w:fldSimple w:instr=" SEQ Box \* ARABIC ">
        <w:r w:rsidR="00C828A0">
          <w:rPr>
            <w:noProof/>
          </w:rPr>
          <w:t>8</w:t>
        </w:r>
      </w:fldSimple>
      <w:r w:rsidR="002B0757" w:rsidRPr="002B0757">
        <w:rPr>
          <w:rFonts w:cs="Times New Roman"/>
          <w:szCs w:val="24"/>
        </w:rPr>
        <w:t xml:space="preserve">: </w:t>
      </w:r>
      <w:r w:rsidR="00347BCC">
        <w:rPr>
          <w:rFonts w:cs="Times New Roman"/>
          <w:szCs w:val="24"/>
        </w:rPr>
        <w:t>Reproductive Health and Family Planning at the Local Level</w:t>
      </w:r>
      <w:bookmarkEnd w:id="67"/>
      <w:r w:rsidR="00347BCC">
        <w:rPr>
          <w:rFonts w:cs="Times New Roman"/>
          <w:szCs w:val="24"/>
        </w:rPr>
        <w:t xml:space="preserve"> </w:t>
      </w:r>
    </w:p>
    <w:tbl>
      <w:tblPr>
        <w:tblStyle w:val="TableGrid"/>
        <w:tblW w:w="0" w:type="auto"/>
        <w:tblLook w:val="04A0" w:firstRow="1" w:lastRow="0" w:firstColumn="1" w:lastColumn="0" w:noHBand="0" w:noVBand="1"/>
      </w:tblPr>
      <w:tblGrid>
        <w:gridCol w:w="9350"/>
      </w:tblGrid>
      <w:tr w:rsidR="002B0757" w14:paraId="09595C32" w14:textId="77777777" w:rsidTr="002B0757">
        <w:tc>
          <w:tcPr>
            <w:tcW w:w="9350" w:type="dxa"/>
          </w:tcPr>
          <w:p w14:paraId="43AA5B9B" w14:textId="6DEC8BF9" w:rsidR="007871FC" w:rsidRDefault="002B0757" w:rsidP="008667C7">
            <w:pPr>
              <w:jc w:val="both"/>
              <w:rPr>
                <w:rFonts w:ascii="Times New Roman" w:hAnsi="Times New Roman" w:cs="Times New Roman"/>
                <w:sz w:val="24"/>
                <w:szCs w:val="24"/>
              </w:rPr>
            </w:pPr>
            <w:r w:rsidRPr="002B0757">
              <w:rPr>
                <w:rFonts w:ascii="Times New Roman" w:hAnsi="Times New Roman" w:cs="Times New Roman"/>
                <w:sz w:val="24"/>
                <w:szCs w:val="24"/>
              </w:rPr>
              <w:t>Stakeholders</w:t>
            </w:r>
            <w:r>
              <w:rPr>
                <w:rFonts w:ascii="Times New Roman" w:hAnsi="Times New Roman" w:cs="Times New Roman"/>
                <w:sz w:val="24"/>
                <w:szCs w:val="24"/>
              </w:rPr>
              <w:t xml:space="preserve"> </w:t>
            </w:r>
            <w:r w:rsidR="00347BCC">
              <w:rPr>
                <w:rFonts w:ascii="Times New Roman" w:hAnsi="Times New Roman" w:cs="Times New Roman"/>
                <w:sz w:val="24"/>
                <w:szCs w:val="24"/>
              </w:rPr>
              <w:t>interviewed</w:t>
            </w:r>
            <w:r>
              <w:rPr>
                <w:rFonts w:ascii="Times New Roman" w:hAnsi="Times New Roman" w:cs="Times New Roman"/>
                <w:sz w:val="24"/>
                <w:szCs w:val="24"/>
              </w:rPr>
              <w:t xml:space="preserve"> in </w:t>
            </w:r>
            <w:r w:rsidR="00347BCC">
              <w:rPr>
                <w:rFonts w:ascii="Times New Roman" w:hAnsi="Times New Roman" w:cs="Times New Roman"/>
                <w:sz w:val="24"/>
                <w:szCs w:val="24"/>
              </w:rPr>
              <w:t xml:space="preserve">the </w:t>
            </w:r>
            <w:r>
              <w:rPr>
                <w:rFonts w:ascii="Times New Roman" w:hAnsi="Times New Roman" w:cs="Times New Roman"/>
                <w:sz w:val="24"/>
                <w:szCs w:val="24"/>
              </w:rPr>
              <w:t>Ahal and Mary</w:t>
            </w:r>
            <w:r w:rsidR="00347BCC">
              <w:rPr>
                <w:rFonts w:ascii="Times New Roman" w:hAnsi="Times New Roman" w:cs="Times New Roman"/>
                <w:sz w:val="24"/>
                <w:szCs w:val="24"/>
              </w:rPr>
              <w:t xml:space="preserve"> velayats</w:t>
            </w:r>
            <w:r>
              <w:rPr>
                <w:rStyle w:val="FootnoteReference"/>
                <w:rFonts w:ascii="Times New Roman" w:hAnsi="Times New Roman" w:cs="Times New Roman"/>
                <w:sz w:val="24"/>
                <w:szCs w:val="24"/>
              </w:rPr>
              <w:footnoteReference w:id="53"/>
            </w:r>
            <w:r w:rsidRPr="002B0757">
              <w:rPr>
                <w:rFonts w:ascii="Times New Roman" w:hAnsi="Times New Roman" w:cs="Times New Roman"/>
                <w:sz w:val="24"/>
                <w:szCs w:val="24"/>
              </w:rPr>
              <w:t xml:space="preserve"> welcomed and appreciated </w:t>
            </w:r>
            <w:r w:rsidR="00347BCC">
              <w:rPr>
                <w:rFonts w:ascii="Times New Roman" w:hAnsi="Times New Roman" w:cs="Times New Roman"/>
                <w:sz w:val="24"/>
                <w:szCs w:val="24"/>
              </w:rPr>
              <w:t>UN’s activities</w:t>
            </w:r>
            <w:r w:rsidRPr="002B0757">
              <w:rPr>
                <w:rFonts w:ascii="Times New Roman" w:hAnsi="Times New Roman" w:cs="Times New Roman"/>
                <w:sz w:val="24"/>
                <w:szCs w:val="24"/>
              </w:rPr>
              <w:t xml:space="preserve"> on reproductive health and family planning, with a focus on vulnerable women. They have benefitted from a variety of trainings on family planning and human dignity. The gender approach has been significant, especially understanding men as gendered human beings and that their health, especially reproductive health, is addressed. </w:t>
            </w:r>
          </w:p>
          <w:p w14:paraId="1FAE3C9B" w14:textId="77777777" w:rsidR="007871FC" w:rsidRDefault="007871FC" w:rsidP="008667C7">
            <w:pPr>
              <w:jc w:val="both"/>
              <w:rPr>
                <w:rFonts w:ascii="Times New Roman" w:hAnsi="Times New Roman" w:cs="Times New Roman"/>
                <w:sz w:val="24"/>
                <w:szCs w:val="24"/>
              </w:rPr>
            </w:pPr>
          </w:p>
          <w:p w14:paraId="5F02CC02" w14:textId="170FF244" w:rsidR="002B0757" w:rsidRDefault="002B0757" w:rsidP="006C6287">
            <w:pPr>
              <w:jc w:val="both"/>
              <w:rPr>
                <w:rFonts w:ascii="Times New Roman" w:hAnsi="Times New Roman" w:cs="Times New Roman"/>
                <w:sz w:val="24"/>
                <w:szCs w:val="24"/>
              </w:rPr>
            </w:pPr>
            <w:r w:rsidRPr="002B0757">
              <w:rPr>
                <w:rFonts w:ascii="Times New Roman" w:hAnsi="Times New Roman" w:cs="Times New Roman"/>
                <w:sz w:val="24"/>
                <w:szCs w:val="24"/>
              </w:rPr>
              <w:t xml:space="preserve">However, </w:t>
            </w:r>
            <w:r w:rsidR="00347BCC">
              <w:rPr>
                <w:rFonts w:ascii="Times New Roman" w:hAnsi="Times New Roman" w:cs="Times New Roman"/>
                <w:sz w:val="24"/>
                <w:szCs w:val="24"/>
              </w:rPr>
              <w:t>they expressed the</w:t>
            </w:r>
            <w:r w:rsidRPr="002B0757">
              <w:rPr>
                <w:rFonts w:ascii="Times New Roman" w:hAnsi="Times New Roman" w:cs="Times New Roman"/>
                <w:sz w:val="24"/>
                <w:szCs w:val="24"/>
              </w:rPr>
              <w:t xml:space="preserve"> need for </w:t>
            </w:r>
            <w:r w:rsidR="00347BCC">
              <w:rPr>
                <w:rFonts w:ascii="Times New Roman" w:hAnsi="Times New Roman" w:cs="Times New Roman"/>
                <w:sz w:val="24"/>
                <w:szCs w:val="24"/>
              </w:rPr>
              <w:t>more</w:t>
            </w:r>
            <w:r w:rsidRPr="002B0757">
              <w:rPr>
                <w:rFonts w:ascii="Times New Roman" w:hAnsi="Times New Roman" w:cs="Times New Roman"/>
                <w:sz w:val="24"/>
                <w:szCs w:val="24"/>
              </w:rPr>
              <w:t xml:space="preserve"> engagement in this are</w:t>
            </w:r>
            <w:r w:rsidR="00347BCC">
              <w:rPr>
                <w:rFonts w:ascii="Times New Roman" w:hAnsi="Times New Roman" w:cs="Times New Roman"/>
                <w:sz w:val="24"/>
                <w:szCs w:val="24"/>
              </w:rPr>
              <w:t>a</w:t>
            </w:r>
            <w:r w:rsidRPr="002B0757">
              <w:rPr>
                <w:rFonts w:ascii="Times New Roman" w:hAnsi="Times New Roman" w:cs="Times New Roman"/>
                <w:sz w:val="24"/>
                <w:szCs w:val="24"/>
              </w:rPr>
              <w:t xml:space="preserve"> (i.e. working with women with disabilities or mental health challenges, reaching out to men or teenagers and so on). Mary specialists expressed great interest in working with adolescents. They are expecting a government project on adolescent health centers to launch soon. They see it as an opportunity not only to address challenges related to infrastructure, but also similar protocols, standards, guidelines and training programs/materials. They are eager to improve their knowledge in the area of psychology and social work. They want to support their patients and are interested in gaining trust and work on behavior change among vulnerable populations, especially teenagers. Ahal specialists inquired about opportunities to host capacity building events at their center, in addition to having them organized at the central level.</w:t>
            </w:r>
          </w:p>
        </w:tc>
      </w:tr>
    </w:tbl>
    <w:p w14:paraId="0B2113F0" w14:textId="69F9E1A4" w:rsidR="00286D49" w:rsidRDefault="00286D49" w:rsidP="00347BCC">
      <w:pPr>
        <w:jc w:val="both"/>
        <w:rPr>
          <w:rFonts w:ascii="Times New Roman" w:hAnsi="Times New Roman" w:cs="Times New Roman"/>
          <w:sz w:val="24"/>
          <w:szCs w:val="24"/>
        </w:rPr>
      </w:pPr>
    </w:p>
    <w:p w14:paraId="32524AB6" w14:textId="69CB2942" w:rsidR="005F7D81" w:rsidRDefault="005F7D81" w:rsidP="005F7D81">
      <w:pPr>
        <w:jc w:val="both"/>
        <w:rPr>
          <w:rFonts w:ascii="Times New Roman" w:hAnsi="Times New Roman" w:cs="Times New Roman"/>
          <w:sz w:val="24"/>
          <w:szCs w:val="24"/>
        </w:rPr>
      </w:pPr>
      <w:r w:rsidRPr="005F7D81">
        <w:rPr>
          <w:rFonts w:ascii="Times New Roman" w:hAnsi="Times New Roman" w:cs="Times New Roman"/>
          <w:sz w:val="24"/>
          <w:szCs w:val="24"/>
        </w:rPr>
        <w:lastRenderedPageBreak/>
        <w:t>UNICEF has worked closely with the Ministry of Health and Medical Industry to address critical gaps in survival and development of children with a range of life-saving interventions combined with policy and regulation development and putting it into the  practice: (i) standards of quality of young child care and essential drug list for children under 5; (ii) perinatal mortality audit with UNFPA  (iii) introduction of the international quality assurance tools into the practice of the maternities and children hospitals with focus to  implement the Global Every Newborn Action Plan (ENAP).</w:t>
      </w:r>
      <w:r>
        <w:rPr>
          <w:rFonts w:ascii="Times New Roman" w:hAnsi="Times New Roman" w:cs="Times New Roman"/>
          <w:sz w:val="24"/>
          <w:szCs w:val="24"/>
        </w:rPr>
        <w:t xml:space="preserve"> </w:t>
      </w:r>
      <w:r w:rsidRPr="005F7D81">
        <w:rPr>
          <w:rFonts w:ascii="Times New Roman" w:hAnsi="Times New Roman" w:cs="Times New Roman"/>
          <w:sz w:val="24"/>
          <w:szCs w:val="24"/>
        </w:rPr>
        <w:t>UNICEF’s support has been also reflected in two other directions: providing technical assistance in 1) development of the national standards on delivering early identification and intervention service for care of children under five; 2) building capacity of local professionals, working in health and education with establishing pathways for multi-sectoral cooperation with digitalization of early identification services. UNICEF’s advocacy and technical support has made significant progress towards creating an enabling environment for Early Childhood Development at the policy level. This includes adoption the National Concept on Development Pediatrics and Early Identification and Intervention for 2016-2020</w:t>
      </w:r>
      <w:r>
        <w:rPr>
          <w:rFonts w:ascii="Times New Roman" w:hAnsi="Times New Roman" w:cs="Times New Roman"/>
          <w:sz w:val="24"/>
          <w:szCs w:val="24"/>
        </w:rPr>
        <w:t>.</w:t>
      </w:r>
    </w:p>
    <w:p w14:paraId="653436FC" w14:textId="60B14140" w:rsidR="00347BCC" w:rsidRDefault="00347BCC" w:rsidP="00347BCC">
      <w:pPr>
        <w:jc w:val="both"/>
        <w:rPr>
          <w:rFonts w:ascii="Times New Roman" w:hAnsi="Times New Roman" w:cs="Times New Roman"/>
          <w:sz w:val="24"/>
          <w:szCs w:val="24"/>
        </w:rPr>
      </w:pPr>
      <w:r>
        <w:rPr>
          <w:rFonts w:ascii="Times New Roman" w:hAnsi="Times New Roman" w:cs="Times New Roman"/>
          <w:sz w:val="24"/>
          <w:szCs w:val="24"/>
        </w:rPr>
        <w:t>In the area of nutrition, UNICEF has supported the development of a</w:t>
      </w:r>
      <w:r w:rsidRPr="00E42A5A">
        <w:rPr>
          <w:rFonts w:ascii="Times New Roman" w:hAnsi="Times New Roman" w:cs="Times New Roman"/>
          <w:sz w:val="24"/>
          <w:szCs w:val="24"/>
        </w:rPr>
        <w:t xml:space="preserve"> regulatory framework for Infant and Young Child feeding, with all maternities and primary health care facilities in the country transforming in line with the Baby Friendly Initiative programme.</w:t>
      </w:r>
      <w:r>
        <w:rPr>
          <w:rFonts w:ascii="Times New Roman" w:hAnsi="Times New Roman" w:cs="Times New Roman"/>
          <w:sz w:val="24"/>
          <w:szCs w:val="24"/>
        </w:rPr>
        <w:t xml:space="preserve"> </w:t>
      </w:r>
      <w:r w:rsidRPr="00E42A5A">
        <w:rPr>
          <w:rFonts w:ascii="Times New Roman" w:hAnsi="Times New Roman" w:cs="Times New Roman"/>
          <w:sz w:val="24"/>
          <w:szCs w:val="24"/>
        </w:rPr>
        <w:t>A Food Fortification Monitoring and Surveillance System (FORTIMAS) was established to track nutrition indicators and effects of the food fortification programme.</w:t>
      </w:r>
    </w:p>
    <w:p w14:paraId="34EF7F83" w14:textId="1FA8F361" w:rsidR="009C5D0B" w:rsidRDefault="008E4CF3" w:rsidP="00AC4912">
      <w:pPr>
        <w:jc w:val="both"/>
        <w:rPr>
          <w:rFonts w:ascii="Times New Roman" w:hAnsi="Times New Roman" w:cs="Times New Roman"/>
          <w:sz w:val="24"/>
          <w:szCs w:val="24"/>
        </w:rPr>
      </w:pPr>
      <w:r>
        <w:rPr>
          <w:rFonts w:ascii="Times New Roman" w:hAnsi="Times New Roman" w:cs="Times New Roman"/>
          <w:sz w:val="24"/>
          <w:szCs w:val="24"/>
        </w:rPr>
        <w:t>In support of government’s efforts to reduce</w:t>
      </w:r>
      <w:r w:rsidRPr="008E4CF3">
        <w:rPr>
          <w:rFonts w:ascii="Times New Roman" w:hAnsi="Times New Roman" w:cs="Times New Roman"/>
          <w:sz w:val="24"/>
          <w:szCs w:val="24"/>
        </w:rPr>
        <w:t xml:space="preserve"> </w:t>
      </w:r>
      <w:r w:rsidRPr="005C11D7">
        <w:rPr>
          <w:rFonts w:ascii="Times New Roman" w:hAnsi="Times New Roman" w:cs="Times New Roman"/>
          <w:sz w:val="24"/>
          <w:szCs w:val="24"/>
        </w:rPr>
        <w:t>the burden of noncommunicable</w:t>
      </w:r>
      <w:r>
        <w:rPr>
          <w:rFonts w:ascii="Times New Roman" w:hAnsi="Times New Roman" w:cs="Times New Roman"/>
          <w:sz w:val="24"/>
          <w:szCs w:val="24"/>
        </w:rPr>
        <w:t xml:space="preserve"> </w:t>
      </w:r>
      <w:r w:rsidRPr="005C11D7">
        <w:rPr>
          <w:rFonts w:ascii="Times New Roman" w:hAnsi="Times New Roman" w:cs="Times New Roman"/>
          <w:sz w:val="24"/>
          <w:szCs w:val="24"/>
        </w:rPr>
        <w:t>diseases (NCDs)</w:t>
      </w:r>
      <w:r>
        <w:rPr>
          <w:rFonts w:ascii="Times New Roman" w:hAnsi="Times New Roman" w:cs="Times New Roman"/>
          <w:sz w:val="24"/>
          <w:szCs w:val="24"/>
        </w:rPr>
        <w:t xml:space="preserve">, </w:t>
      </w:r>
      <w:r w:rsidR="00286D49">
        <w:rPr>
          <w:rFonts w:ascii="Times New Roman" w:hAnsi="Times New Roman" w:cs="Times New Roman"/>
          <w:sz w:val="24"/>
          <w:szCs w:val="24"/>
        </w:rPr>
        <w:t>WHO</w:t>
      </w:r>
      <w:r w:rsidR="00226D9F">
        <w:rPr>
          <w:rFonts w:ascii="Times New Roman" w:hAnsi="Times New Roman" w:cs="Times New Roman"/>
          <w:sz w:val="24"/>
          <w:szCs w:val="24"/>
        </w:rPr>
        <w:t xml:space="preserve">’s efforts </w:t>
      </w:r>
      <w:r w:rsidR="00A66756">
        <w:rPr>
          <w:rFonts w:ascii="Times New Roman" w:hAnsi="Times New Roman" w:cs="Times New Roman"/>
          <w:sz w:val="24"/>
          <w:szCs w:val="24"/>
        </w:rPr>
        <w:t xml:space="preserve">have </w:t>
      </w:r>
      <w:r w:rsidR="00226D9F">
        <w:rPr>
          <w:rFonts w:ascii="Times New Roman" w:hAnsi="Times New Roman" w:cs="Times New Roman"/>
          <w:sz w:val="24"/>
          <w:szCs w:val="24"/>
        </w:rPr>
        <w:t>focused on</w:t>
      </w:r>
      <w:r w:rsidR="00C909A8">
        <w:rPr>
          <w:rFonts w:ascii="Times New Roman" w:hAnsi="Times New Roman" w:cs="Times New Roman"/>
          <w:sz w:val="24"/>
          <w:szCs w:val="24"/>
        </w:rPr>
        <w:t xml:space="preserve"> preventive measures </w:t>
      </w:r>
      <w:r w:rsidR="00A66756">
        <w:rPr>
          <w:rFonts w:ascii="Times New Roman" w:hAnsi="Times New Roman" w:cs="Times New Roman"/>
          <w:sz w:val="24"/>
          <w:szCs w:val="24"/>
        </w:rPr>
        <w:t>related to</w:t>
      </w:r>
      <w:r w:rsidR="00226D9F">
        <w:rPr>
          <w:rFonts w:ascii="Times New Roman" w:hAnsi="Times New Roman" w:cs="Times New Roman"/>
          <w:sz w:val="24"/>
          <w:szCs w:val="24"/>
        </w:rPr>
        <w:t xml:space="preserve"> key </w:t>
      </w:r>
      <w:r w:rsidR="00A66756" w:rsidRPr="00BE20FC">
        <w:rPr>
          <w:rFonts w:ascii="Times New Roman" w:hAnsi="Times New Roman" w:cs="Times New Roman"/>
          <w:sz w:val="24"/>
          <w:szCs w:val="24"/>
        </w:rPr>
        <w:t>NCD</w:t>
      </w:r>
      <w:r w:rsidR="00A66756">
        <w:rPr>
          <w:rFonts w:ascii="Times New Roman" w:hAnsi="Times New Roman" w:cs="Times New Roman"/>
          <w:sz w:val="24"/>
          <w:szCs w:val="24"/>
        </w:rPr>
        <w:t xml:space="preserve"> </w:t>
      </w:r>
      <w:r w:rsidR="00226D9F" w:rsidRPr="005C11D7">
        <w:rPr>
          <w:rFonts w:ascii="Times New Roman" w:hAnsi="Times New Roman" w:cs="Times New Roman"/>
          <w:sz w:val="24"/>
          <w:szCs w:val="24"/>
        </w:rPr>
        <w:t xml:space="preserve">risk factors </w:t>
      </w:r>
      <w:r w:rsidR="00226D9F">
        <w:rPr>
          <w:rFonts w:ascii="Times New Roman" w:hAnsi="Times New Roman" w:cs="Times New Roman"/>
          <w:sz w:val="24"/>
          <w:szCs w:val="24"/>
        </w:rPr>
        <w:t xml:space="preserve">– </w:t>
      </w:r>
      <w:r w:rsidR="00226D9F" w:rsidRPr="005C11D7">
        <w:rPr>
          <w:rFonts w:ascii="Times New Roman" w:hAnsi="Times New Roman" w:cs="Times New Roman"/>
          <w:sz w:val="24"/>
          <w:szCs w:val="24"/>
        </w:rPr>
        <w:t>cardiovascular diseases, cancer, diabetes and chronic pulmonary diseases.</w:t>
      </w:r>
      <w:r w:rsidR="00A12335">
        <w:rPr>
          <w:rFonts w:ascii="Times New Roman" w:hAnsi="Times New Roman" w:cs="Times New Roman"/>
          <w:sz w:val="24"/>
          <w:szCs w:val="24"/>
        </w:rPr>
        <w:t xml:space="preserve"> </w:t>
      </w:r>
      <w:r w:rsidR="00A12335" w:rsidRPr="00A12335">
        <w:rPr>
          <w:rFonts w:ascii="Times New Roman" w:hAnsi="Times New Roman" w:cs="Times New Roman"/>
          <w:sz w:val="24"/>
          <w:szCs w:val="24"/>
        </w:rPr>
        <w:t xml:space="preserve">One of the most significant steps in the health sector at the regional and global level was the adoption of the Ashgabat Declaration, which established a roadmap for action to control NCDs in the European Region and around the world. The Ashgabat declaration was adopted during the WHO European Ministerial Conference on the Prevention of Noncommunicable Diseases in the Context of Health 2020 that was </w:t>
      </w:r>
      <w:r w:rsidR="00A12335">
        <w:rPr>
          <w:rFonts w:ascii="Times New Roman" w:hAnsi="Times New Roman" w:cs="Times New Roman"/>
          <w:sz w:val="24"/>
          <w:szCs w:val="24"/>
        </w:rPr>
        <w:t>held</w:t>
      </w:r>
      <w:r w:rsidR="00A12335" w:rsidRPr="00A12335">
        <w:rPr>
          <w:rFonts w:ascii="Times New Roman" w:hAnsi="Times New Roman" w:cs="Times New Roman"/>
          <w:sz w:val="24"/>
          <w:szCs w:val="24"/>
        </w:rPr>
        <w:t xml:space="preserve"> in Ashgabat in 2013.</w:t>
      </w:r>
      <w:r w:rsidR="00A12335">
        <w:rPr>
          <w:rFonts w:ascii="Times New Roman" w:hAnsi="Times New Roman" w:cs="Times New Roman"/>
          <w:sz w:val="24"/>
          <w:szCs w:val="24"/>
        </w:rPr>
        <w:t xml:space="preserve"> </w:t>
      </w:r>
      <w:r w:rsidR="00D21510">
        <w:rPr>
          <w:rFonts w:ascii="Times New Roman" w:hAnsi="Times New Roman" w:cs="Times New Roman"/>
          <w:sz w:val="24"/>
          <w:szCs w:val="24"/>
        </w:rPr>
        <w:t>T</w:t>
      </w:r>
      <w:r>
        <w:rPr>
          <w:rFonts w:ascii="Times New Roman" w:hAnsi="Times New Roman" w:cs="Times New Roman"/>
          <w:sz w:val="24"/>
          <w:szCs w:val="24"/>
        </w:rPr>
        <w:t>he</w:t>
      </w:r>
      <w:r w:rsidR="00BE20FC" w:rsidRPr="00BE20FC">
        <w:rPr>
          <w:rFonts w:ascii="Times New Roman" w:hAnsi="Times New Roman" w:cs="Times New Roman"/>
          <w:sz w:val="24"/>
          <w:szCs w:val="24"/>
        </w:rPr>
        <w:t xml:space="preserve"> UN </w:t>
      </w:r>
      <w:r w:rsidR="00A66756">
        <w:rPr>
          <w:rFonts w:ascii="Times New Roman" w:hAnsi="Times New Roman" w:cs="Times New Roman"/>
          <w:sz w:val="24"/>
          <w:szCs w:val="24"/>
        </w:rPr>
        <w:t xml:space="preserve">has </w:t>
      </w:r>
      <w:r w:rsidR="00BE20FC" w:rsidRPr="00BE20FC">
        <w:rPr>
          <w:rFonts w:ascii="Times New Roman" w:hAnsi="Times New Roman" w:cs="Times New Roman"/>
          <w:sz w:val="24"/>
          <w:szCs w:val="24"/>
        </w:rPr>
        <w:t xml:space="preserve">assisted the development of surveys </w:t>
      </w:r>
      <w:r>
        <w:rPr>
          <w:rFonts w:ascii="Times New Roman" w:hAnsi="Times New Roman" w:cs="Times New Roman"/>
          <w:sz w:val="24"/>
          <w:szCs w:val="24"/>
        </w:rPr>
        <w:t>examining</w:t>
      </w:r>
      <w:r w:rsidR="00BE20FC" w:rsidRPr="00BE20FC">
        <w:rPr>
          <w:rFonts w:ascii="Times New Roman" w:hAnsi="Times New Roman" w:cs="Times New Roman"/>
          <w:sz w:val="24"/>
          <w:szCs w:val="24"/>
        </w:rPr>
        <w:t xml:space="preserve"> the link between nutrition and risk factors.</w:t>
      </w:r>
      <w:r>
        <w:rPr>
          <w:rStyle w:val="FootnoteReference"/>
          <w:rFonts w:ascii="Times New Roman" w:hAnsi="Times New Roman" w:cs="Times New Roman"/>
          <w:sz w:val="24"/>
          <w:szCs w:val="24"/>
        </w:rPr>
        <w:footnoteReference w:id="54"/>
      </w:r>
      <w:r w:rsidR="00D21510">
        <w:rPr>
          <w:rFonts w:ascii="Times New Roman" w:hAnsi="Times New Roman" w:cs="Times New Roman"/>
          <w:sz w:val="24"/>
          <w:szCs w:val="24"/>
        </w:rPr>
        <w:t xml:space="preserve"> </w:t>
      </w:r>
      <w:r w:rsidR="00226D9F">
        <w:rPr>
          <w:rFonts w:ascii="Times New Roman" w:hAnsi="Times New Roman" w:cs="Times New Roman"/>
          <w:sz w:val="24"/>
          <w:szCs w:val="24"/>
        </w:rPr>
        <w:t>Significant p</w:t>
      </w:r>
      <w:r w:rsidR="00BE20FC" w:rsidRPr="00BE20FC">
        <w:rPr>
          <w:rFonts w:ascii="Times New Roman" w:hAnsi="Times New Roman" w:cs="Times New Roman"/>
          <w:sz w:val="24"/>
          <w:szCs w:val="24"/>
        </w:rPr>
        <w:t xml:space="preserve">rogress </w:t>
      </w:r>
      <w:r w:rsidR="00226D9F">
        <w:rPr>
          <w:rFonts w:ascii="Times New Roman" w:hAnsi="Times New Roman" w:cs="Times New Roman"/>
          <w:sz w:val="24"/>
          <w:szCs w:val="24"/>
        </w:rPr>
        <w:t>has been</w:t>
      </w:r>
      <w:r w:rsidR="00BE20FC" w:rsidRPr="00BE20FC">
        <w:rPr>
          <w:rFonts w:ascii="Times New Roman" w:hAnsi="Times New Roman" w:cs="Times New Roman"/>
          <w:sz w:val="24"/>
          <w:szCs w:val="24"/>
        </w:rPr>
        <w:t xml:space="preserve"> made </w:t>
      </w:r>
      <w:r w:rsidR="00226D9F">
        <w:rPr>
          <w:rFonts w:ascii="Times New Roman" w:hAnsi="Times New Roman" w:cs="Times New Roman"/>
          <w:sz w:val="24"/>
          <w:szCs w:val="24"/>
        </w:rPr>
        <w:t>in</w:t>
      </w:r>
      <w:r w:rsidR="00BE20FC" w:rsidRPr="00BE20FC">
        <w:rPr>
          <w:rFonts w:ascii="Times New Roman" w:hAnsi="Times New Roman" w:cs="Times New Roman"/>
          <w:sz w:val="24"/>
          <w:szCs w:val="24"/>
        </w:rPr>
        <w:t xml:space="preserve"> limit</w:t>
      </w:r>
      <w:r w:rsidR="00226D9F">
        <w:rPr>
          <w:rFonts w:ascii="Times New Roman" w:hAnsi="Times New Roman" w:cs="Times New Roman"/>
          <w:sz w:val="24"/>
          <w:szCs w:val="24"/>
        </w:rPr>
        <w:t>ing</w:t>
      </w:r>
      <w:r w:rsidR="00BE20FC" w:rsidRPr="00BE20FC">
        <w:rPr>
          <w:rFonts w:ascii="Times New Roman" w:hAnsi="Times New Roman" w:cs="Times New Roman"/>
          <w:sz w:val="24"/>
          <w:szCs w:val="24"/>
        </w:rPr>
        <w:t xml:space="preserve"> the use of tobacco</w:t>
      </w:r>
      <w:r w:rsidR="00226D9F">
        <w:rPr>
          <w:rStyle w:val="FootnoteReference"/>
          <w:rFonts w:ascii="Times New Roman" w:hAnsi="Times New Roman" w:cs="Times New Roman"/>
          <w:sz w:val="24"/>
          <w:szCs w:val="24"/>
        </w:rPr>
        <w:footnoteReference w:id="55"/>
      </w:r>
      <w:r w:rsidR="00226D9F">
        <w:rPr>
          <w:rFonts w:ascii="Times New Roman" w:hAnsi="Times New Roman" w:cs="Times New Roman"/>
          <w:sz w:val="24"/>
          <w:szCs w:val="24"/>
        </w:rPr>
        <w:t xml:space="preserve"> – Turkmenistan has </w:t>
      </w:r>
      <w:r w:rsidR="00226D9F" w:rsidRPr="005C11D7">
        <w:rPr>
          <w:rFonts w:ascii="Times New Roman" w:hAnsi="Times New Roman" w:cs="Times New Roman"/>
          <w:sz w:val="24"/>
          <w:szCs w:val="24"/>
        </w:rPr>
        <w:t>the lowest rate of smokers in the region</w:t>
      </w:r>
      <w:r w:rsidR="00BE20FC" w:rsidRPr="00BE20FC">
        <w:rPr>
          <w:rFonts w:ascii="Times New Roman" w:hAnsi="Times New Roman" w:cs="Times New Roman"/>
          <w:sz w:val="24"/>
          <w:szCs w:val="24"/>
        </w:rPr>
        <w:t>.</w:t>
      </w:r>
      <w:r w:rsidR="00226D9F">
        <w:rPr>
          <w:rStyle w:val="FootnoteReference"/>
          <w:rFonts w:ascii="Times New Roman" w:hAnsi="Times New Roman" w:cs="Times New Roman"/>
          <w:sz w:val="24"/>
          <w:szCs w:val="24"/>
        </w:rPr>
        <w:footnoteReference w:id="56"/>
      </w:r>
      <w:r w:rsidR="009C5D0B">
        <w:rPr>
          <w:rFonts w:ascii="Times New Roman" w:hAnsi="Times New Roman" w:cs="Times New Roman"/>
          <w:sz w:val="24"/>
          <w:szCs w:val="24"/>
        </w:rPr>
        <w:t xml:space="preserve"> </w:t>
      </w:r>
      <w:r w:rsidR="00286D49">
        <w:rPr>
          <w:rFonts w:ascii="Times New Roman" w:hAnsi="Times New Roman" w:cs="Times New Roman"/>
          <w:sz w:val="24"/>
          <w:szCs w:val="24"/>
        </w:rPr>
        <w:t>WHO</w:t>
      </w:r>
      <w:r w:rsidR="00D21510">
        <w:rPr>
          <w:rFonts w:ascii="Times New Roman" w:hAnsi="Times New Roman" w:cs="Times New Roman"/>
          <w:sz w:val="24"/>
          <w:szCs w:val="24"/>
        </w:rPr>
        <w:t xml:space="preserve"> </w:t>
      </w:r>
      <w:r w:rsidR="00A66756">
        <w:rPr>
          <w:rFonts w:ascii="Times New Roman" w:hAnsi="Times New Roman" w:cs="Times New Roman"/>
          <w:sz w:val="24"/>
          <w:szCs w:val="24"/>
        </w:rPr>
        <w:t xml:space="preserve">has </w:t>
      </w:r>
      <w:r w:rsidR="00D21510">
        <w:rPr>
          <w:rFonts w:ascii="Times New Roman" w:hAnsi="Times New Roman" w:cs="Times New Roman"/>
          <w:sz w:val="24"/>
          <w:szCs w:val="24"/>
        </w:rPr>
        <w:t xml:space="preserve">supported the </w:t>
      </w:r>
      <w:r w:rsidR="00C74E78">
        <w:rPr>
          <w:rFonts w:ascii="Times New Roman" w:hAnsi="Times New Roman" w:cs="Times New Roman"/>
          <w:sz w:val="24"/>
          <w:szCs w:val="24"/>
        </w:rPr>
        <w:t>g</w:t>
      </w:r>
      <w:r w:rsidR="00BE20FC" w:rsidRPr="00BE20FC">
        <w:rPr>
          <w:rFonts w:ascii="Times New Roman" w:hAnsi="Times New Roman" w:cs="Times New Roman"/>
          <w:sz w:val="24"/>
          <w:szCs w:val="24"/>
        </w:rPr>
        <w:t xml:space="preserve">overnment </w:t>
      </w:r>
      <w:r w:rsidR="00D21510">
        <w:rPr>
          <w:rFonts w:ascii="Times New Roman" w:hAnsi="Times New Roman" w:cs="Times New Roman"/>
          <w:sz w:val="24"/>
          <w:szCs w:val="24"/>
        </w:rPr>
        <w:t>in adopting</w:t>
      </w:r>
      <w:r w:rsidR="00BE20FC" w:rsidRPr="00BE20FC">
        <w:rPr>
          <w:rFonts w:ascii="Times New Roman" w:hAnsi="Times New Roman" w:cs="Times New Roman"/>
          <w:sz w:val="24"/>
          <w:szCs w:val="24"/>
        </w:rPr>
        <w:t xml:space="preserve"> </w:t>
      </w:r>
      <w:r w:rsidR="009C5D0B" w:rsidRPr="005C11D7">
        <w:rPr>
          <w:rFonts w:ascii="Times New Roman" w:hAnsi="Times New Roman" w:cs="Times New Roman"/>
          <w:sz w:val="24"/>
          <w:szCs w:val="24"/>
        </w:rPr>
        <w:t>the</w:t>
      </w:r>
      <w:r w:rsidR="009C5D0B">
        <w:rPr>
          <w:rFonts w:ascii="Times New Roman" w:hAnsi="Times New Roman" w:cs="Times New Roman"/>
          <w:sz w:val="24"/>
          <w:szCs w:val="24"/>
        </w:rPr>
        <w:t xml:space="preserve"> </w:t>
      </w:r>
      <w:r w:rsidR="009C5D0B" w:rsidRPr="005C11D7">
        <w:rPr>
          <w:rFonts w:ascii="Times New Roman" w:hAnsi="Times New Roman" w:cs="Times New Roman"/>
          <w:sz w:val="24"/>
          <w:szCs w:val="24"/>
        </w:rPr>
        <w:t>National Programme on the implementation of WHO Framework Convention on Tobacco Control</w:t>
      </w:r>
      <w:r w:rsidR="009C5D0B">
        <w:rPr>
          <w:rStyle w:val="FootnoteReference"/>
          <w:rFonts w:ascii="Times New Roman" w:hAnsi="Times New Roman" w:cs="Times New Roman"/>
          <w:sz w:val="24"/>
          <w:szCs w:val="24"/>
        </w:rPr>
        <w:footnoteReference w:id="57"/>
      </w:r>
      <w:r w:rsidR="009C5D0B" w:rsidRPr="005C11D7">
        <w:rPr>
          <w:rFonts w:ascii="Times New Roman" w:hAnsi="Times New Roman" w:cs="Times New Roman"/>
          <w:sz w:val="24"/>
          <w:szCs w:val="24"/>
        </w:rPr>
        <w:t xml:space="preserve"> for 2017-2021,</w:t>
      </w:r>
      <w:r w:rsidR="009C5D0B">
        <w:rPr>
          <w:rFonts w:ascii="Times New Roman" w:hAnsi="Times New Roman" w:cs="Times New Roman"/>
          <w:sz w:val="24"/>
          <w:szCs w:val="24"/>
        </w:rPr>
        <w:t xml:space="preserve"> </w:t>
      </w:r>
      <w:r w:rsidR="009C5D0B" w:rsidRPr="005C11D7">
        <w:rPr>
          <w:rFonts w:ascii="Times New Roman" w:hAnsi="Times New Roman" w:cs="Times New Roman"/>
          <w:sz w:val="24"/>
          <w:szCs w:val="24"/>
        </w:rPr>
        <w:t>aiming to reduce tobacco prevalence of smoking among the adult population to 5% or less by</w:t>
      </w:r>
      <w:r w:rsidR="009C5D0B">
        <w:rPr>
          <w:rFonts w:ascii="Times New Roman" w:hAnsi="Times New Roman" w:cs="Times New Roman"/>
          <w:sz w:val="24"/>
          <w:szCs w:val="24"/>
        </w:rPr>
        <w:t xml:space="preserve"> </w:t>
      </w:r>
      <w:r w:rsidR="009C5D0B" w:rsidRPr="005C11D7">
        <w:rPr>
          <w:rFonts w:ascii="Times New Roman" w:hAnsi="Times New Roman" w:cs="Times New Roman"/>
          <w:sz w:val="24"/>
          <w:szCs w:val="24"/>
        </w:rPr>
        <w:t>2025.</w:t>
      </w:r>
      <w:r w:rsidR="009C5D0B">
        <w:rPr>
          <w:rStyle w:val="FootnoteReference"/>
          <w:rFonts w:ascii="Times New Roman" w:hAnsi="Times New Roman" w:cs="Times New Roman"/>
          <w:sz w:val="24"/>
          <w:szCs w:val="24"/>
        </w:rPr>
        <w:footnoteReference w:id="58"/>
      </w:r>
      <w:r w:rsidR="009C5D0B">
        <w:rPr>
          <w:rFonts w:ascii="Times New Roman" w:hAnsi="Times New Roman" w:cs="Times New Roman"/>
          <w:sz w:val="24"/>
          <w:szCs w:val="24"/>
        </w:rPr>
        <w:t xml:space="preserve"> Support has also been provided on</w:t>
      </w:r>
      <w:r w:rsidR="00D21510" w:rsidRPr="005C11D7">
        <w:rPr>
          <w:rFonts w:ascii="Times New Roman" w:hAnsi="Times New Roman" w:cs="Times New Roman"/>
          <w:sz w:val="24"/>
          <w:szCs w:val="24"/>
        </w:rPr>
        <w:t xml:space="preserve"> the development of guideline</w:t>
      </w:r>
      <w:r w:rsidR="00D21510">
        <w:rPr>
          <w:rFonts w:ascii="Times New Roman" w:hAnsi="Times New Roman" w:cs="Times New Roman"/>
          <w:sz w:val="24"/>
          <w:szCs w:val="24"/>
        </w:rPr>
        <w:t>s for t</w:t>
      </w:r>
      <w:r w:rsidR="00D21510" w:rsidRPr="005C11D7">
        <w:rPr>
          <w:rFonts w:ascii="Times New Roman" w:hAnsi="Times New Roman" w:cs="Times New Roman"/>
          <w:sz w:val="24"/>
          <w:szCs w:val="24"/>
        </w:rPr>
        <w:t>obacco cessation and</w:t>
      </w:r>
      <w:r w:rsidR="00D21510">
        <w:rPr>
          <w:rFonts w:ascii="Times New Roman" w:hAnsi="Times New Roman" w:cs="Times New Roman"/>
          <w:sz w:val="24"/>
          <w:szCs w:val="24"/>
        </w:rPr>
        <w:t xml:space="preserve"> </w:t>
      </w:r>
      <w:r w:rsidR="00D21510" w:rsidRPr="005C11D7">
        <w:rPr>
          <w:rFonts w:ascii="Times New Roman" w:hAnsi="Times New Roman" w:cs="Times New Roman"/>
          <w:sz w:val="24"/>
          <w:szCs w:val="24"/>
        </w:rPr>
        <w:t xml:space="preserve">treatment of tobacco </w:t>
      </w:r>
      <w:r w:rsidR="00D21510" w:rsidRPr="005C11D7">
        <w:rPr>
          <w:rFonts w:ascii="Times New Roman" w:hAnsi="Times New Roman" w:cs="Times New Roman"/>
          <w:sz w:val="24"/>
          <w:szCs w:val="24"/>
        </w:rPr>
        <w:lastRenderedPageBreak/>
        <w:t>addiction.</w:t>
      </w:r>
      <w:r w:rsidR="00D21510">
        <w:rPr>
          <w:rFonts w:ascii="Times New Roman" w:hAnsi="Times New Roman" w:cs="Times New Roman"/>
          <w:sz w:val="24"/>
          <w:szCs w:val="24"/>
        </w:rPr>
        <w:t xml:space="preserve"> </w:t>
      </w:r>
      <w:r w:rsidR="00286D49" w:rsidRPr="00286D49">
        <w:rPr>
          <w:rFonts w:ascii="Times New Roman" w:hAnsi="Times New Roman" w:cs="Times New Roman"/>
          <w:sz w:val="24"/>
          <w:szCs w:val="24"/>
        </w:rPr>
        <w:t>Additionally</w:t>
      </w:r>
      <w:r w:rsidR="00286D49">
        <w:rPr>
          <w:rFonts w:ascii="Times New Roman" w:hAnsi="Times New Roman" w:cs="Times New Roman"/>
          <w:sz w:val="24"/>
          <w:szCs w:val="24"/>
        </w:rPr>
        <w:t>,</w:t>
      </w:r>
      <w:r w:rsidR="00286D49" w:rsidRPr="00286D49">
        <w:rPr>
          <w:rFonts w:ascii="Times New Roman" w:hAnsi="Times New Roman" w:cs="Times New Roman"/>
          <w:sz w:val="24"/>
          <w:szCs w:val="24"/>
        </w:rPr>
        <w:t xml:space="preserve"> WHO has supported government in </w:t>
      </w:r>
      <w:r w:rsidR="00286D49">
        <w:rPr>
          <w:rFonts w:ascii="Times New Roman" w:hAnsi="Times New Roman" w:cs="Times New Roman"/>
          <w:sz w:val="24"/>
          <w:szCs w:val="24"/>
        </w:rPr>
        <w:t xml:space="preserve">the </w:t>
      </w:r>
      <w:r w:rsidR="00286D49" w:rsidRPr="00286D49">
        <w:rPr>
          <w:rFonts w:ascii="Times New Roman" w:hAnsi="Times New Roman" w:cs="Times New Roman"/>
          <w:sz w:val="24"/>
          <w:szCs w:val="24"/>
        </w:rPr>
        <w:t xml:space="preserve">development and approval of </w:t>
      </w:r>
      <w:r w:rsidR="00286D49">
        <w:rPr>
          <w:rFonts w:ascii="Times New Roman" w:hAnsi="Times New Roman" w:cs="Times New Roman"/>
          <w:sz w:val="24"/>
          <w:szCs w:val="24"/>
        </w:rPr>
        <w:t xml:space="preserve">the </w:t>
      </w:r>
      <w:r w:rsidR="00A12335" w:rsidRPr="00286D49">
        <w:rPr>
          <w:rFonts w:ascii="Times New Roman" w:hAnsi="Times New Roman" w:cs="Times New Roman"/>
          <w:sz w:val="24"/>
          <w:szCs w:val="24"/>
        </w:rPr>
        <w:t>Strategy</w:t>
      </w:r>
      <w:r w:rsidR="00286D49" w:rsidRPr="00286D49">
        <w:rPr>
          <w:rFonts w:ascii="Times New Roman" w:hAnsi="Times New Roman" w:cs="Times New Roman"/>
          <w:sz w:val="24"/>
          <w:szCs w:val="24"/>
        </w:rPr>
        <w:t xml:space="preserve"> on Mental Health Strategy on Prevention of Harmful </w:t>
      </w:r>
      <w:r w:rsidR="00286D49">
        <w:rPr>
          <w:rFonts w:ascii="Times New Roman" w:hAnsi="Times New Roman" w:cs="Times New Roman"/>
          <w:sz w:val="24"/>
          <w:szCs w:val="24"/>
        </w:rPr>
        <w:t>U</w:t>
      </w:r>
      <w:r w:rsidR="00286D49" w:rsidRPr="00286D49">
        <w:rPr>
          <w:rFonts w:ascii="Times New Roman" w:hAnsi="Times New Roman" w:cs="Times New Roman"/>
          <w:sz w:val="24"/>
          <w:szCs w:val="24"/>
        </w:rPr>
        <w:t>se of Alcohol and Strategy on Physical Activity.</w:t>
      </w:r>
    </w:p>
    <w:p w14:paraId="7D778E37" w14:textId="77777777" w:rsidR="005F7D81" w:rsidRDefault="00A12335" w:rsidP="00A12335">
      <w:pPr>
        <w:jc w:val="both"/>
        <w:rPr>
          <w:rFonts w:ascii="Times New Roman" w:hAnsi="Times New Roman" w:cs="Times New Roman"/>
          <w:sz w:val="24"/>
          <w:szCs w:val="24"/>
        </w:rPr>
      </w:pPr>
      <w:r w:rsidRPr="00A12335">
        <w:rPr>
          <w:rFonts w:ascii="Times New Roman" w:hAnsi="Times New Roman" w:cs="Times New Roman"/>
          <w:sz w:val="24"/>
          <w:szCs w:val="24"/>
        </w:rPr>
        <w:t>In June 2016</w:t>
      </w:r>
      <w:r>
        <w:rPr>
          <w:rFonts w:ascii="Times New Roman" w:hAnsi="Times New Roman" w:cs="Times New Roman"/>
          <w:sz w:val="24"/>
          <w:szCs w:val="24"/>
        </w:rPr>
        <w:t>,</w:t>
      </w:r>
      <w:r w:rsidRPr="00A12335">
        <w:rPr>
          <w:rFonts w:ascii="Times New Roman" w:hAnsi="Times New Roman" w:cs="Times New Roman"/>
          <w:sz w:val="24"/>
          <w:szCs w:val="24"/>
        </w:rPr>
        <w:t xml:space="preserve"> WHO supported MoHMI to conduct </w:t>
      </w:r>
      <w:r>
        <w:rPr>
          <w:rFonts w:ascii="Times New Roman" w:hAnsi="Times New Roman" w:cs="Times New Roman"/>
          <w:sz w:val="24"/>
          <w:szCs w:val="24"/>
        </w:rPr>
        <w:t xml:space="preserve">the </w:t>
      </w:r>
      <w:r w:rsidRPr="00A12335">
        <w:rPr>
          <w:rFonts w:ascii="Times New Roman" w:hAnsi="Times New Roman" w:cs="Times New Roman"/>
          <w:sz w:val="24"/>
          <w:szCs w:val="24"/>
        </w:rPr>
        <w:t>Joint External Evaluation</w:t>
      </w:r>
      <w:r>
        <w:rPr>
          <w:rFonts w:ascii="Times New Roman" w:hAnsi="Times New Roman" w:cs="Times New Roman"/>
          <w:sz w:val="24"/>
          <w:szCs w:val="24"/>
        </w:rPr>
        <w:t xml:space="preserve"> (JEE)</w:t>
      </w:r>
      <w:r w:rsidRPr="00A12335">
        <w:rPr>
          <w:rFonts w:ascii="Times New Roman" w:hAnsi="Times New Roman" w:cs="Times New Roman"/>
          <w:sz w:val="24"/>
          <w:szCs w:val="24"/>
        </w:rPr>
        <w:t xml:space="preserve"> on introduction of International Health Regulations requirements and government potential to enable a proactive and coordinated joint response.</w:t>
      </w:r>
      <w:r>
        <w:rPr>
          <w:rFonts w:ascii="Times New Roman" w:hAnsi="Times New Roman" w:cs="Times New Roman"/>
          <w:sz w:val="24"/>
          <w:szCs w:val="24"/>
        </w:rPr>
        <w:t xml:space="preserve"> Further, </w:t>
      </w:r>
      <w:r w:rsidRPr="00A12335">
        <w:rPr>
          <w:rFonts w:ascii="Times New Roman" w:hAnsi="Times New Roman" w:cs="Times New Roman"/>
          <w:sz w:val="24"/>
          <w:szCs w:val="24"/>
        </w:rPr>
        <w:t>MoHMI received WHO support in the development and implementation of “National strategy of combating to development of  antimicrobial resistance  in Turkmenistan for period 2017-2025 years”,  “National Policy, strategic and operational plans for the development of laboratory services in health care of Turkmenistan” (2018), “Emergency risk communication national plan” (2018).</w:t>
      </w:r>
      <w:r>
        <w:rPr>
          <w:rFonts w:ascii="Times New Roman" w:hAnsi="Times New Roman" w:cs="Times New Roman"/>
          <w:sz w:val="24"/>
          <w:szCs w:val="24"/>
        </w:rPr>
        <w:t xml:space="preserve"> </w:t>
      </w:r>
      <w:r w:rsidRPr="00A12335">
        <w:rPr>
          <w:rFonts w:ascii="Times New Roman" w:hAnsi="Times New Roman" w:cs="Times New Roman"/>
          <w:sz w:val="24"/>
          <w:szCs w:val="24"/>
        </w:rPr>
        <w:t xml:space="preserve">To strengthen the government’s ability to respond to communicable diseases, especially influenza and based on past pandemic influenza experience, the UN has supported the development of National </w:t>
      </w:r>
      <w:r>
        <w:rPr>
          <w:rFonts w:ascii="Times New Roman" w:hAnsi="Times New Roman" w:cs="Times New Roman"/>
          <w:sz w:val="24"/>
          <w:szCs w:val="24"/>
        </w:rPr>
        <w:t>P</w:t>
      </w:r>
      <w:r w:rsidRPr="00A12335">
        <w:rPr>
          <w:rFonts w:ascii="Times New Roman" w:hAnsi="Times New Roman" w:cs="Times New Roman"/>
          <w:sz w:val="24"/>
          <w:szCs w:val="24"/>
        </w:rPr>
        <w:t xml:space="preserve">andemic </w:t>
      </w:r>
      <w:r>
        <w:rPr>
          <w:rFonts w:ascii="Times New Roman" w:hAnsi="Times New Roman" w:cs="Times New Roman"/>
          <w:sz w:val="24"/>
          <w:szCs w:val="24"/>
        </w:rPr>
        <w:t>I</w:t>
      </w:r>
      <w:r w:rsidRPr="00A12335">
        <w:rPr>
          <w:rFonts w:ascii="Times New Roman" w:hAnsi="Times New Roman" w:cs="Times New Roman"/>
          <w:sz w:val="24"/>
          <w:szCs w:val="24"/>
        </w:rPr>
        <w:t xml:space="preserve">nfluenza </w:t>
      </w:r>
      <w:r>
        <w:rPr>
          <w:rFonts w:ascii="Times New Roman" w:hAnsi="Times New Roman" w:cs="Times New Roman"/>
          <w:sz w:val="24"/>
          <w:szCs w:val="24"/>
        </w:rPr>
        <w:t>P</w:t>
      </w:r>
      <w:r w:rsidRPr="00A12335">
        <w:rPr>
          <w:rFonts w:ascii="Times New Roman" w:hAnsi="Times New Roman" w:cs="Times New Roman"/>
          <w:sz w:val="24"/>
          <w:szCs w:val="24"/>
        </w:rPr>
        <w:t xml:space="preserve">reparedness </w:t>
      </w:r>
      <w:r>
        <w:rPr>
          <w:rFonts w:ascii="Times New Roman" w:hAnsi="Times New Roman" w:cs="Times New Roman"/>
          <w:sz w:val="24"/>
          <w:szCs w:val="24"/>
        </w:rPr>
        <w:t>P</w:t>
      </w:r>
      <w:r w:rsidRPr="00A12335">
        <w:rPr>
          <w:rFonts w:ascii="Times New Roman" w:hAnsi="Times New Roman" w:cs="Times New Roman"/>
          <w:sz w:val="24"/>
          <w:szCs w:val="24"/>
        </w:rPr>
        <w:t>lan, guideline</w:t>
      </w:r>
      <w:r>
        <w:rPr>
          <w:rFonts w:ascii="Times New Roman" w:hAnsi="Times New Roman" w:cs="Times New Roman"/>
          <w:sz w:val="24"/>
          <w:szCs w:val="24"/>
        </w:rPr>
        <w:t>s</w:t>
      </w:r>
      <w:r w:rsidRPr="00A12335">
        <w:rPr>
          <w:rFonts w:ascii="Times New Roman" w:hAnsi="Times New Roman" w:cs="Times New Roman"/>
          <w:sz w:val="24"/>
          <w:szCs w:val="24"/>
        </w:rPr>
        <w:t xml:space="preserve"> for clinical management patients with Severe Acute Respiratory Infections, guideline</w:t>
      </w:r>
      <w:r>
        <w:rPr>
          <w:rFonts w:ascii="Times New Roman" w:hAnsi="Times New Roman" w:cs="Times New Roman"/>
          <w:sz w:val="24"/>
          <w:szCs w:val="24"/>
        </w:rPr>
        <w:t>s</w:t>
      </w:r>
      <w:r w:rsidRPr="00A12335">
        <w:rPr>
          <w:rFonts w:ascii="Times New Roman" w:hAnsi="Times New Roman" w:cs="Times New Roman"/>
          <w:sz w:val="24"/>
          <w:szCs w:val="24"/>
        </w:rPr>
        <w:t xml:space="preserve"> on outbreak investigation and response measures,  guideline</w:t>
      </w:r>
      <w:r>
        <w:rPr>
          <w:rFonts w:ascii="Times New Roman" w:hAnsi="Times New Roman" w:cs="Times New Roman"/>
          <w:sz w:val="24"/>
          <w:szCs w:val="24"/>
        </w:rPr>
        <w:t>s</w:t>
      </w:r>
      <w:r w:rsidRPr="00A12335">
        <w:rPr>
          <w:rFonts w:ascii="Times New Roman" w:hAnsi="Times New Roman" w:cs="Times New Roman"/>
          <w:sz w:val="24"/>
          <w:szCs w:val="24"/>
        </w:rPr>
        <w:t xml:space="preserve"> on quality management system in laboratories and several trainings on their implementation were conducted.</w:t>
      </w:r>
      <w:r>
        <w:rPr>
          <w:rFonts w:ascii="Times New Roman" w:hAnsi="Times New Roman" w:cs="Times New Roman"/>
          <w:sz w:val="24"/>
          <w:szCs w:val="24"/>
        </w:rPr>
        <w:t xml:space="preserve"> </w:t>
      </w:r>
      <w:r w:rsidRPr="00A12335">
        <w:rPr>
          <w:rFonts w:ascii="Times New Roman" w:hAnsi="Times New Roman" w:cs="Times New Roman"/>
          <w:sz w:val="24"/>
          <w:szCs w:val="24"/>
        </w:rPr>
        <w:t xml:space="preserve">Also, WHO </w:t>
      </w:r>
      <w:r>
        <w:rPr>
          <w:rFonts w:ascii="Times New Roman" w:hAnsi="Times New Roman" w:cs="Times New Roman"/>
          <w:sz w:val="24"/>
          <w:szCs w:val="24"/>
        </w:rPr>
        <w:t xml:space="preserve">has </w:t>
      </w:r>
      <w:r w:rsidRPr="00A12335">
        <w:rPr>
          <w:rFonts w:ascii="Times New Roman" w:hAnsi="Times New Roman" w:cs="Times New Roman"/>
          <w:sz w:val="24"/>
          <w:szCs w:val="24"/>
        </w:rPr>
        <w:t xml:space="preserve">supported </w:t>
      </w:r>
      <w:r>
        <w:rPr>
          <w:rFonts w:ascii="Times New Roman" w:hAnsi="Times New Roman" w:cs="Times New Roman"/>
          <w:sz w:val="24"/>
          <w:szCs w:val="24"/>
        </w:rPr>
        <w:t xml:space="preserve">the </w:t>
      </w:r>
      <w:r w:rsidRPr="00A12335">
        <w:rPr>
          <w:rFonts w:ascii="Times New Roman" w:hAnsi="Times New Roman" w:cs="Times New Roman"/>
          <w:sz w:val="24"/>
          <w:szCs w:val="24"/>
        </w:rPr>
        <w:t xml:space="preserve">development of </w:t>
      </w:r>
      <w:r>
        <w:rPr>
          <w:rFonts w:ascii="Times New Roman" w:hAnsi="Times New Roman" w:cs="Times New Roman"/>
          <w:sz w:val="24"/>
          <w:szCs w:val="24"/>
        </w:rPr>
        <w:t>the n</w:t>
      </w:r>
      <w:r w:rsidRPr="00A12335">
        <w:rPr>
          <w:rFonts w:ascii="Times New Roman" w:hAnsi="Times New Roman" w:cs="Times New Roman"/>
          <w:sz w:val="24"/>
          <w:szCs w:val="24"/>
        </w:rPr>
        <w:t xml:space="preserve">ational </w:t>
      </w:r>
      <w:r>
        <w:rPr>
          <w:rFonts w:ascii="Times New Roman" w:hAnsi="Times New Roman" w:cs="Times New Roman"/>
          <w:sz w:val="24"/>
          <w:szCs w:val="24"/>
        </w:rPr>
        <w:t>s</w:t>
      </w:r>
      <w:r w:rsidRPr="00A12335">
        <w:rPr>
          <w:rFonts w:ascii="Times New Roman" w:hAnsi="Times New Roman" w:cs="Times New Roman"/>
          <w:sz w:val="24"/>
          <w:szCs w:val="24"/>
        </w:rPr>
        <w:t xml:space="preserve">trategy for prevention and control of viral hepatitis in Turkmenistan for 2019-2025 and further development and implementation of electronic register of patients with Viral Hepatitis B and C which will allow to reduce burden of viral hepatitis by increasing data quality at the stage of registration, diagnosis and treatment. The government pays great attention </w:t>
      </w:r>
      <w:r>
        <w:rPr>
          <w:rFonts w:ascii="Times New Roman" w:hAnsi="Times New Roman" w:cs="Times New Roman"/>
          <w:sz w:val="24"/>
          <w:szCs w:val="24"/>
        </w:rPr>
        <w:t>to</w:t>
      </w:r>
      <w:r w:rsidRPr="00A12335">
        <w:rPr>
          <w:rFonts w:ascii="Times New Roman" w:hAnsi="Times New Roman" w:cs="Times New Roman"/>
          <w:sz w:val="24"/>
          <w:szCs w:val="24"/>
        </w:rPr>
        <w:t xml:space="preserve"> the strong and effective immunization program. </w:t>
      </w:r>
    </w:p>
    <w:p w14:paraId="5107C361" w14:textId="56A1F8F0" w:rsidR="00A12335" w:rsidRDefault="00A12335" w:rsidP="00A12335">
      <w:pPr>
        <w:jc w:val="both"/>
        <w:rPr>
          <w:rFonts w:ascii="Times New Roman" w:hAnsi="Times New Roman" w:cs="Times New Roman"/>
          <w:sz w:val="24"/>
          <w:szCs w:val="24"/>
        </w:rPr>
      </w:pPr>
      <w:r w:rsidRPr="00A12335">
        <w:rPr>
          <w:rFonts w:ascii="Times New Roman" w:hAnsi="Times New Roman" w:cs="Times New Roman"/>
          <w:sz w:val="24"/>
          <w:szCs w:val="24"/>
        </w:rPr>
        <w:t xml:space="preserve">Support by </w:t>
      </w:r>
      <w:r w:rsidR="005F7D81">
        <w:rPr>
          <w:rFonts w:ascii="Times New Roman" w:hAnsi="Times New Roman" w:cs="Times New Roman"/>
          <w:sz w:val="24"/>
          <w:szCs w:val="24"/>
        </w:rPr>
        <w:t>the UNCT</w:t>
      </w:r>
      <w:r w:rsidRPr="00A12335">
        <w:rPr>
          <w:rFonts w:ascii="Times New Roman" w:hAnsi="Times New Roman" w:cs="Times New Roman"/>
          <w:sz w:val="24"/>
          <w:szCs w:val="24"/>
        </w:rPr>
        <w:t xml:space="preserve"> was provided for the introduction of several new vaccines in the national vaccine schedule in particular vaccines against Hib infections, human papilloma viruses, rotavirus, pneumococcus, viral hepatitis A.</w:t>
      </w:r>
      <w:r>
        <w:rPr>
          <w:rFonts w:ascii="Times New Roman" w:hAnsi="Times New Roman" w:cs="Times New Roman"/>
          <w:sz w:val="24"/>
          <w:szCs w:val="24"/>
        </w:rPr>
        <w:t xml:space="preserve"> S</w:t>
      </w:r>
      <w:r w:rsidRPr="00A12335">
        <w:rPr>
          <w:rFonts w:ascii="Times New Roman" w:hAnsi="Times New Roman" w:cs="Times New Roman"/>
          <w:sz w:val="24"/>
          <w:szCs w:val="24"/>
        </w:rPr>
        <w:t>upport to MoHMI on maintain</w:t>
      </w:r>
      <w:r>
        <w:rPr>
          <w:rFonts w:ascii="Times New Roman" w:hAnsi="Times New Roman" w:cs="Times New Roman"/>
          <w:sz w:val="24"/>
          <w:szCs w:val="24"/>
        </w:rPr>
        <w:t>ing</w:t>
      </w:r>
      <w:r w:rsidRPr="00A12335">
        <w:rPr>
          <w:rFonts w:ascii="Times New Roman" w:hAnsi="Times New Roman" w:cs="Times New Roman"/>
          <w:sz w:val="24"/>
          <w:szCs w:val="24"/>
        </w:rPr>
        <w:t xml:space="preserve"> status of polio free country, elimination of malaria, measles and rubella is being continued.</w:t>
      </w:r>
    </w:p>
    <w:p w14:paraId="7AEBB5DC" w14:textId="7C63C29F" w:rsidR="00A12335" w:rsidRDefault="00A12335" w:rsidP="00AC4912">
      <w:pPr>
        <w:jc w:val="both"/>
        <w:rPr>
          <w:rFonts w:ascii="Times New Roman" w:hAnsi="Times New Roman" w:cs="Times New Roman"/>
          <w:sz w:val="24"/>
          <w:szCs w:val="24"/>
        </w:rPr>
      </w:pPr>
      <w:r w:rsidRPr="00A12335">
        <w:rPr>
          <w:rFonts w:ascii="Times New Roman" w:hAnsi="Times New Roman" w:cs="Times New Roman"/>
          <w:sz w:val="24"/>
          <w:szCs w:val="24"/>
        </w:rPr>
        <w:t xml:space="preserve">The MoHMI received support on implementation of WHO End TB Strategy.  WHO provided technical assistance in implementation of integrated patient-centered TB prevention and care. Outpatient model of TB care have been introduced in Ashgabat and Lebap velayat and gradually are being rolled out in other regions of the country. WHO contributed to ensuring quality of TB laboratory diagnostics by implementation of WHO new guidelines for laboratory diagnosis of TB. WHO provided technical assistance in revision of the country TB recording and reporting guidelines, strengthening TB control in penitentiary system, revision of providers’ payment mechanisms to improve efficiency of TB service system. In addition, WHO provided technical assistance to MoHMI in updating policy documents related to TB control and building TB and PHC doctors’ capacity for programmatic management of drug-resistant tuberculosis, including doctors of penitentiary system. Furthermore, WHO contributed to strengthening capacity of TB doctors for treatment of TB in children, including drug resistant TB, and treatment of latent TB infection and vaccination of children with the bacilli Calmette-Guerin (BCG) vaccine. By training TB doctors, epidemiologists of sanitary and epidemiology services and engineers who provide equipment maintenance services on infection control measures, WHO contributed to strengthening </w:t>
      </w:r>
      <w:r w:rsidRPr="00A12335">
        <w:rPr>
          <w:rFonts w:ascii="Times New Roman" w:hAnsi="Times New Roman" w:cs="Times New Roman"/>
          <w:sz w:val="24"/>
          <w:szCs w:val="24"/>
        </w:rPr>
        <w:lastRenderedPageBreak/>
        <w:t>infection control measures in the TB facilities. Furthermore, WHO provided support to NTP to undertake second drug resistant survey (DRS-2) and now, is conducting evaluation of implementation of the National TB program for the period of 2016-2020 (NTP review). All findings from both DRS-2 and NTP review will serve as basis for development of the TB National Strategic Plan for 2021-2025.</w:t>
      </w:r>
    </w:p>
    <w:p w14:paraId="23E2B4A6" w14:textId="2A3DF18A" w:rsidR="005C3B68" w:rsidRDefault="007C2B29" w:rsidP="00D21510">
      <w:pPr>
        <w:jc w:val="both"/>
        <w:rPr>
          <w:rFonts w:ascii="Times New Roman" w:hAnsi="Times New Roman" w:cs="Times New Roman"/>
          <w:sz w:val="24"/>
          <w:szCs w:val="24"/>
        </w:rPr>
      </w:pPr>
      <w:r>
        <w:rPr>
          <w:rFonts w:ascii="Times New Roman" w:hAnsi="Times New Roman" w:cs="Times New Roman"/>
          <w:sz w:val="24"/>
          <w:szCs w:val="24"/>
        </w:rPr>
        <w:t>The</w:t>
      </w:r>
      <w:r w:rsidR="00A12335">
        <w:rPr>
          <w:rFonts w:ascii="Times New Roman" w:hAnsi="Times New Roman" w:cs="Times New Roman"/>
          <w:sz w:val="24"/>
          <w:szCs w:val="24"/>
        </w:rPr>
        <w:t xml:space="preserve"> </w:t>
      </w:r>
      <w:r w:rsidR="00892C83">
        <w:rPr>
          <w:rFonts w:ascii="Times New Roman" w:hAnsi="Times New Roman" w:cs="Times New Roman"/>
          <w:sz w:val="24"/>
          <w:szCs w:val="24"/>
        </w:rPr>
        <w:t xml:space="preserve">government </w:t>
      </w:r>
      <w:r>
        <w:rPr>
          <w:rFonts w:ascii="Times New Roman" w:hAnsi="Times New Roman" w:cs="Times New Roman"/>
          <w:sz w:val="24"/>
          <w:szCs w:val="24"/>
        </w:rPr>
        <w:t>has</w:t>
      </w:r>
      <w:r w:rsidR="00A12335">
        <w:rPr>
          <w:rFonts w:ascii="Times New Roman" w:hAnsi="Times New Roman" w:cs="Times New Roman"/>
          <w:sz w:val="24"/>
          <w:szCs w:val="24"/>
        </w:rPr>
        <w:t xml:space="preserve"> further</w:t>
      </w:r>
      <w:r>
        <w:rPr>
          <w:rFonts w:ascii="Times New Roman" w:hAnsi="Times New Roman" w:cs="Times New Roman"/>
          <w:sz w:val="24"/>
          <w:szCs w:val="24"/>
        </w:rPr>
        <w:t xml:space="preserve"> received support </w:t>
      </w:r>
      <w:r w:rsidR="00892C83">
        <w:rPr>
          <w:rFonts w:ascii="Times New Roman" w:hAnsi="Times New Roman" w:cs="Times New Roman"/>
          <w:sz w:val="24"/>
          <w:szCs w:val="24"/>
        </w:rPr>
        <w:t>in the implementation of</w:t>
      </w:r>
      <w:r w:rsidR="00892C83" w:rsidRPr="00D21510">
        <w:rPr>
          <w:rFonts w:ascii="Times New Roman" w:hAnsi="Times New Roman" w:cs="Times New Roman"/>
          <w:sz w:val="24"/>
          <w:szCs w:val="24"/>
        </w:rPr>
        <w:t xml:space="preserve"> the </w:t>
      </w:r>
      <w:r w:rsidR="00892C83">
        <w:rPr>
          <w:rFonts w:ascii="Times New Roman" w:hAnsi="Times New Roman" w:cs="Times New Roman"/>
          <w:sz w:val="24"/>
          <w:szCs w:val="24"/>
        </w:rPr>
        <w:t>“</w:t>
      </w:r>
      <w:r w:rsidR="00892C83" w:rsidRPr="00D21510">
        <w:rPr>
          <w:rFonts w:ascii="Times New Roman" w:hAnsi="Times New Roman" w:cs="Times New Roman"/>
          <w:sz w:val="24"/>
          <w:szCs w:val="24"/>
        </w:rPr>
        <w:t xml:space="preserve">Stop </w:t>
      </w:r>
      <w:r w:rsidR="00892C83">
        <w:rPr>
          <w:rFonts w:ascii="Times New Roman" w:hAnsi="Times New Roman" w:cs="Times New Roman"/>
          <w:sz w:val="24"/>
          <w:szCs w:val="24"/>
        </w:rPr>
        <w:t>Tuberculosis</w:t>
      </w:r>
      <w:r w:rsidR="00892C83" w:rsidRPr="00D21510">
        <w:rPr>
          <w:rFonts w:ascii="Times New Roman" w:hAnsi="Times New Roman" w:cs="Times New Roman"/>
          <w:sz w:val="24"/>
          <w:szCs w:val="24"/>
        </w:rPr>
        <w:t xml:space="preserve"> Strategy</w:t>
      </w:r>
      <w:r w:rsidR="00892C83">
        <w:rPr>
          <w:rFonts w:ascii="Times New Roman" w:hAnsi="Times New Roman" w:cs="Times New Roman"/>
          <w:sz w:val="24"/>
          <w:szCs w:val="24"/>
        </w:rPr>
        <w:t>”,</w:t>
      </w:r>
      <w:r w:rsidR="00892C83" w:rsidRPr="00D21510">
        <w:rPr>
          <w:rFonts w:ascii="Times New Roman" w:hAnsi="Times New Roman" w:cs="Times New Roman"/>
          <w:sz w:val="24"/>
          <w:szCs w:val="24"/>
        </w:rPr>
        <w:t xml:space="preserve"> which </w:t>
      </w:r>
      <w:r>
        <w:rPr>
          <w:rFonts w:ascii="Times New Roman" w:hAnsi="Times New Roman" w:cs="Times New Roman"/>
          <w:sz w:val="24"/>
          <w:szCs w:val="24"/>
        </w:rPr>
        <w:t xml:space="preserve">has </w:t>
      </w:r>
      <w:r w:rsidR="00892C83" w:rsidRPr="00D21510">
        <w:rPr>
          <w:rFonts w:ascii="Times New Roman" w:hAnsi="Times New Roman" w:cs="Times New Roman"/>
          <w:sz w:val="24"/>
          <w:szCs w:val="24"/>
        </w:rPr>
        <w:t xml:space="preserve">included initiatives to improve diagnosis procedures in laboratories, the introduction of new drugs, and new treatment options. </w:t>
      </w:r>
      <w:r w:rsidR="00D21510" w:rsidRPr="005C11D7">
        <w:rPr>
          <w:rFonts w:ascii="Times New Roman" w:hAnsi="Times New Roman" w:cs="Times New Roman"/>
          <w:sz w:val="24"/>
          <w:szCs w:val="24"/>
        </w:rPr>
        <w:t xml:space="preserve">With </w:t>
      </w:r>
      <w:r w:rsidR="00D21510">
        <w:rPr>
          <w:rFonts w:ascii="Times New Roman" w:hAnsi="Times New Roman" w:cs="Times New Roman"/>
          <w:sz w:val="24"/>
          <w:szCs w:val="24"/>
        </w:rPr>
        <w:t>funding from</w:t>
      </w:r>
      <w:r w:rsidR="00D21510" w:rsidRPr="005C11D7">
        <w:rPr>
          <w:rFonts w:ascii="Times New Roman" w:hAnsi="Times New Roman" w:cs="Times New Roman"/>
          <w:sz w:val="24"/>
          <w:szCs w:val="24"/>
        </w:rPr>
        <w:t xml:space="preserve"> </w:t>
      </w:r>
      <w:r w:rsidR="00D21510">
        <w:rPr>
          <w:rFonts w:ascii="Times New Roman" w:hAnsi="Times New Roman" w:cs="Times New Roman"/>
          <w:sz w:val="24"/>
          <w:szCs w:val="24"/>
        </w:rPr>
        <w:t>the “</w:t>
      </w:r>
      <w:r w:rsidR="00D21510" w:rsidRPr="00D21510">
        <w:rPr>
          <w:rFonts w:ascii="Times New Roman" w:hAnsi="Times New Roman" w:cs="Times New Roman"/>
          <w:sz w:val="24"/>
          <w:szCs w:val="24"/>
        </w:rPr>
        <w:t>Global Fund to Fight AIDS, Tuberculosis and Malaria</w:t>
      </w:r>
      <w:r w:rsidR="00D21510">
        <w:rPr>
          <w:rFonts w:ascii="Times New Roman" w:hAnsi="Times New Roman" w:cs="Times New Roman"/>
          <w:sz w:val="24"/>
          <w:szCs w:val="24"/>
        </w:rPr>
        <w:t>”</w:t>
      </w:r>
      <w:r w:rsidR="00D21510" w:rsidRPr="005C11D7">
        <w:rPr>
          <w:rFonts w:ascii="Times New Roman" w:hAnsi="Times New Roman" w:cs="Times New Roman"/>
          <w:sz w:val="24"/>
          <w:szCs w:val="24"/>
        </w:rPr>
        <w:t xml:space="preserve">, </w:t>
      </w:r>
      <w:r w:rsidR="00286D49">
        <w:rPr>
          <w:rFonts w:ascii="Times New Roman" w:hAnsi="Times New Roman" w:cs="Times New Roman"/>
          <w:sz w:val="24"/>
          <w:szCs w:val="24"/>
        </w:rPr>
        <w:t>WHO</w:t>
      </w:r>
      <w:r w:rsidR="00D21510" w:rsidRPr="005C11D7">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D21510" w:rsidRPr="005C11D7">
        <w:rPr>
          <w:rFonts w:ascii="Times New Roman" w:hAnsi="Times New Roman" w:cs="Times New Roman"/>
          <w:sz w:val="24"/>
          <w:szCs w:val="24"/>
        </w:rPr>
        <w:t>provide</w:t>
      </w:r>
      <w:r w:rsidR="00D21510">
        <w:rPr>
          <w:rFonts w:ascii="Times New Roman" w:hAnsi="Times New Roman" w:cs="Times New Roman"/>
          <w:sz w:val="24"/>
          <w:szCs w:val="24"/>
        </w:rPr>
        <w:t>d</w:t>
      </w:r>
      <w:r w:rsidR="00D21510" w:rsidRPr="005C11D7">
        <w:rPr>
          <w:rFonts w:ascii="Times New Roman" w:hAnsi="Times New Roman" w:cs="Times New Roman"/>
          <w:sz w:val="24"/>
          <w:szCs w:val="24"/>
        </w:rPr>
        <w:t xml:space="preserve"> </w:t>
      </w:r>
      <w:r w:rsidR="00286D49" w:rsidRPr="00286D49">
        <w:rPr>
          <w:rFonts w:ascii="Times New Roman" w:hAnsi="Times New Roman" w:cs="Times New Roman"/>
          <w:sz w:val="24"/>
          <w:szCs w:val="24"/>
        </w:rPr>
        <w:t xml:space="preserve">technical advice to improve </w:t>
      </w:r>
      <w:r w:rsidR="00D21510" w:rsidRPr="005C11D7">
        <w:rPr>
          <w:rFonts w:ascii="Times New Roman" w:hAnsi="Times New Roman" w:cs="Times New Roman"/>
          <w:sz w:val="24"/>
          <w:szCs w:val="24"/>
        </w:rPr>
        <w:t>quality-assured testing</w:t>
      </w:r>
      <w:r w:rsidR="00D21510">
        <w:rPr>
          <w:rFonts w:ascii="Times New Roman" w:hAnsi="Times New Roman" w:cs="Times New Roman"/>
          <w:sz w:val="24"/>
          <w:szCs w:val="24"/>
        </w:rPr>
        <w:t xml:space="preserve"> </w:t>
      </w:r>
      <w:r w:rsidR="00D21510" w:rsidRPr="005C11D7">
        <w:rPr>
          <w:rFonts w:ascii="Times New Roman" w:hAnsi="Times New Roman" w:cs="Times New Roman"/>
          <w:sz w:val="24"/>
          <w:szCs w:val="24"/>
        </w:rPr>
        <w:t xml:space="preserve">and treatment </w:t>
      </w:r>
      <w:r w:rsidR="00286D49">
        <w:rPr>
          <w:rFonts w:ascii="Times New Roman" w:hAnsi="Times New Roman" w:cs="Times New Roman"/>
          <w:sz w:val="24"/>
          <w:szCs w:val="24"/>
        </w:rPr>
        <w:t>of</w:t>
      </w:r>
      <w:r w:rsidR="00D21510" w:rsidRPr="005C11D7">
        <w:rPr>
          <w:rFonts w:ascii="Times New Roman" w:hAnsi="Times New Roman" w:cs="Times New Roman"/>
          <w:sz w:val="24"/>
          <w:szCs w:val="24"/>
        </w:rPr>
        <w:t xml:space="preserve"> patients with drug-resistant tuberculosis, including in prisons. Moreover, the </w:t>
      </w:r>
      <w:r w:rsidR="00D21510">
        <w:rPr>
          <w:rFonts w:ascii="Times New Roman" w:hAnsi="Times New Roman" w:cs="Times New Roman"/>
          <w:sz w:val="24"/>
          <w:szCs w:val="24"/>
        </w:rPr>
        <w:t>n</w:t>
      </w:r>
      <w:r w:rsidR="00D21510" w:rsidRPr="005C11D7">
        <w:rPr>
          <w:rFonts w:ascii="Times New Roman" w:hAnsi="Times New Roman" w:cs="Times New Roman"/>
          <w:sz w:val="24"/>
          <w:szCs w:val="24"/>
        </w:rPr>
        <w:t xml:space="preserve">ational </w:t>
      </w:r>
      <w:r w:rsidR="00D21510">
        <w:rPr>
          <w:rFonts w:ascii="Times New Roman" w:hAnsi="Times New Roman" w:cs="Times New Roman"/>
          <w:sz w:val="24"/>
          <w:szCs w:val="24"/>
        </w:rPr>
        <w:t>tuberculosis p</w:t>
      </w:r>
      <w:r w:rsidR="00D21510" w:rsidRPr="005C11D7">
        <w:rPr>
          <w:rFonts w:ascii="Times New Roman" w:hAnsi="Times New Roman" w:cs="Times New Roman"/>
          <w:sz w:val="24"/>
          <w:szCs w:val="24"/>
        </w:rPr>
        <w:t>rogramme started detection and treatment of extensively drug</w:t>
      </w:r>
      <w:r w:rsidR="00D21510">
        <w:rPr>
          <w:rFonts w:ascii="Times New Roman" w:hAnsi="Times New Roman" w:cs="Times New Roman"/>
          <w:sz w:val="24"/>
          <w:szCs w:val="24"/>
        </w:rPr>
        <w:t>-</w:t>
      </w:r>
      <w:r w:rsidR="00D21510" w:rsidRPr="005C11D7">
        <w:rPr>
          <w:rFonts w:ascii="Times New Roman" w:hAnsi="Times New Roman" w:cs="Times New Roman"/>
          <w:sz w:val="24"/>
          <w:szCs w:val="24"/>
        </w:rPr>
        <w:t>resistant</w:t>
      </w:r>
      <w:r w:rsidR="00D21510">
        <w:rPr>
          <w:rFonts w:ascii="Times New Roman" w:hAnsi="Times New Roman" w:cs="Times New Roman"/>
          <w:sz w:val="24"/>
          <w:szCs w:val="24"/>
        </w:rPr>
        <w:t xml:space="preserve"> </w:t>
      </w:r>
      <w:r w:rsidR="00D21510" w:rsidRPr="005C11D7">
        <w:rPr>
          <w:rFonts w:ascii="Times New Roman" w:hAnsi="Times New Roman" w:cs="Times New Roman"/>
          <w:sz w:val="24"/>
          <w:szCs w:val="24"/>
        </w:rPr>
        <w:t>tuberculosis.</w:t>
      </w:r>
      <w:r w:rsidR="00D06C3C">
        <w:rPr>
          <w:rFonts w:ascii="Times New Roman" w:hAnsi="Times New Roman" w:cs="Times New Roman"/>
          <w:sz w:val="24"/>
          <w:szCs w:val="24"/>
        </w:rPr>
        <w:t xml:space="preserve"> Further, trainings were provided on the </w:t>
      </w:r>
      <w:r w:rsidR="002A4D60" w:rsidRPr="002A4D60">
        <w:rPr>
          <w:rFonts w:ascii="Times New Roman" w:hAnsi="Times New Roman" w:cs="Times New Roman"/>
          <w:sz w:val="24"/>
          <w:szCs w:val="24"/>
        </w:rPr>
        <w:t>maintenance of the laboratory equipment, ventilation system and biosafety cabinets</w:t>
      </w:r>
      <w:r w:rsidR="00D06C3C">
        <w:rPr>
          <w:rFonts w:ascii="Times New Roman" w:hAnsi="Times New Roman" w:cs="Times New Roman"/>
          <w:sz w:val="24"/>
          <w:szCs w:val="24"/>
        </w:rPr>
        <w:t xml:space="preserve">, and the use of tools for the </w:t>
      </w:r>
      <w:r w:rsidR="00D06C3C" w:rsidRPr="002A4D60">
        <w:rPr>
          <w:rFonts w:ascii="Times New Roman" w:hAnsi="Times New Roman" w:cs="Times New Roman"/>
          <w:sz w:val="24"/>
          <w:szCs w:val="24"/>
        </w:rPr>
        <w:t>management of anti-</w:t>
      </w:r>
      <w:r w:rsidR="00D06C3C">
        <w:rPr>
          <w:rFonts w:ascii="Times New Roman" w:hAnsi="Times New Roman" w:cs="Times New Roman"/>
          <w:sz w:val="24"/>
          <w:szCs w:val="24"/>
        </w:rPr>
        <w:t>tuberculosis</w:t>
      </w:r>
      <w:r w:rsidR="00D06C3C" w:rsidRPr="002A4D60">
        <w:rPr>
          <w:rFonts w:ascii="Times New Roman" w:hAnsi="Times New Roman" w:cs="Times New Roman"/>
          <w:sz w:val="24"/>
          <w:szCs w:val="24"/>
        </w:rPr>
        <w:t xml:space="preserve"> drugs and prevention of stock out</w:t>
      </w:r>
      <w:r w:rsidR="00D06C3C">
        <w:rPr>
          <w:rFonts w:ascii="Times New Roman" w:hAnsi="Times New Roman" w:cs="Times New Roman"/>
          <w:sz w:val="24"/>
          <w:szCs w:val="24"/>
        </w:rPr>
        <w:t xml:space="preserve">. </w:t>
      </w:r>
      <w:r w:rsidR="002A4D60" w:rsidRPr="002A4D60">
        <w:rPr>
          <w:rFonts w:ascii="Times New Roman" w:hAnsi="Times New Roman" w:cs="Times New Roman"/>
          <w:sz w:val="24"/>
          <w:szCs w:val="24"/>
        </w:rPr>
        <w:t>The National Red Crescent Society, a sub-recipient of Global Fund grant</w:t>
      </w:r>
      <w:r w:rsidR="00D06C3C">
        <w:rPr>
          <w:rFonts w:ascii="Times New Roman" w:hAnsi="Times New Roman" w:cs="Times New Roman"/>
          <w:sz w:val="24"/>
          <w:szCs w:val="24"/>
        </w:rPr>
        <w:t>s</w:t>
      </w:r>
      <w:r w:rsidR="002A4D60" w:rsidRPr="002A4D60">
        <w:rPr>
          <w:rFonts w:ascii="Times New Roman" w:hAnsi="Times New Roman" w:cs="Times New Roman"/>
          <w:sz w:val="24"/>
          <w:szCs w:val="24"/>
        </w:rPr>
        <w:t xml:space="preserve">, </w:t>
      </w:r>
      <w:r w:rsidR="00286D49">
        <w:rPr>
          <w:rFonts w:ascii="Times New Roman" w:hAnsi="Times New Roman" w:cs="Times New Roman"/>
          <w:sz w:val="24"/>
          <w:szCs w:val="24"/>
        </w:rPr>
        <w:t xml:space="preserve">has </w:t>
      </w:r>
      <w:r w:rsidR="002A4D60" w:rsidRPr="002A4D60">
        <w:rPr>
          <w:rFonts w:ascii="Times New Roman" w:hAnsi="Times New Roman" w:cs="Times New Roman"/>
          <w:sz w:val="24"/>
          <w:szCs w:val="24"/>
        </w:rPr>
        <w:t xml:space="preserve">provided social and psychological support to </w:t>
      </w:r>
      <w:r w:rsidR="00D06C3C">
        <w:rPr>
          <w:rFonts w:ascii="Times New Roman" w:hAnsi="Times New Roman" w:cs="Times New Roman"/>
          <w:sz w:val="24"/>
          <w:szCs w:val="24"/>
        </w:rPr>
        <w:t>tuberculosis</w:t>
      </w:r>
      <w:r w:rsidR="002A4D60" w:rsidRPr="002A4D60">
        <w:rPr>
          <w:rFonts w:ascii="Times New Roman" w:hAnsi="Times New Roman" w:cs="Times New Roman"/>
          <w:sz w:val="24"/>
          <w:szCs w:val="24"/>
        </w:rPr>
        <w:t xml:space="preserve"> patients and their families</w:t>
      </w:r>
      <w:r w:rsidR="00D06C3C">
        <w:rPr>
          <w:rFonts w:ascii="Times New Roman" w:hAnsi="Times New Roman" w:cs="Times New Roman"/>
          <w:sz w:val="24"/>
          <w:szCs w:val="24"/>
        </w:rPr>
        <w:t xml:space="preserve"> and conducted </w:t>
      </w:r>
      <w:r w:rsidR="00D06C3C" w:rsidRPr="002A4D60">
        <w:rPr>
          <w:rFonts w:ascii="Times New Roman" w:hAnsi="Times New Roman" w:cs="Times New Roman"/>
          <w:sz w:val="24"/>
          <w:szCs w:val="24"/>
        </w:rPr>
        <w:t>home visits</w:t>
      </w:r>
      <w:r w:rsidR="00D06C3C">
        <w:rPr>
          <w:rFonts w:ascii="Times New Roman" w:hAnsi="Times New Roman" w:cs="Times New Roman"/>
          <w:sz w:val="24"/>
          <w:szCs w:val="24"/>
        </w:rPr>
        <w:t xml:space="preserve"> and awareness raising activities with citizens</w:t>
      </w:r>
      <w:r w:rsidR="002A4D60" w:rsidRPr="002A4D60">
        <w:rPr>
          <w:rFonts w:ascii="Times New Roman" w:hAnsi="Times New Roman" w:cs="Times New Roman"/>
          <w:sz w:val="24"/>
          <w:szCs w:val="24"/>
        </w:rPr>
        <w:t>.</w:t>
      </w:r>
      <w:r w:rsidR="00D06C3C">
        <w:rPr>
          <w:rFonts w:ascii="Times New Roman" w:hAnsi="Times New Roman" w:cs="Times New Roman"/>
          <w:sz w:val="24"/>
          <w:szCs w:val="24"/>
        </w:rPr>
        <w:t xml:space="preserve"> </w:t>
      </w:r>
      <w:r w:rsidR="00250197">
        <w:rPr>
          <w:rFonts w:ascii="Times New Roman" w:hAnsi="Times New Roman" w:cs="Times New Roman"/>
          <w:sz w:val="24"/>
          <w:szCs w:val="24"/>
        </w:rPr>
        <w:t xml:space="preserve">The UN has traditionally implemented </w:t>
      </w:r>
      <w:r w:rsidR="00250197" w:rsidRPr="00D905B4">
        <w:rPr>
          <w:rFonts w:ascii="Times New Roman" w:hAnsi="Times New Roman" w:cs="Times New Roman"/>
          <w:sz w:val="24"/>
          <w:szCs w:val="24"/>
        </w:rPr>
        <w:t>Global Fund grants</w:t>
      </w:r>
      <w:r w:rsidR="00250197">
        <w:rPr>
          <w:rFonts w:ascii="Times New Roman" w:hAnsi="Times New Roman" w:cs="Times New Roman"/>
          <w:sz w:val="24"/>
          <w:szCs w:val="24"/>
        </w:rPr>
        <w:t xml:space="preserve"> to Turkmenistan, allowing the government to benefit from a</w:t>
      </w:r>
      <w:r w:rsidR="00250197" w:rsidRPr="00250197">
        <w:rPr>
          <w:rFonts w:ascii="Times New Roman" w:hAnsi="Times New Roman" w:cs="Times New Roman"/>
          <w:sz w:val="24"/>
          <w:szCs w:val="24"/>
        </w:rPr>
        <w:t xml:space="preserve"> </w:t>
      </w:r>
      <w:r w:rsidR="00250197" w:rsidRPr="00D905B4">
        <w:rPr>
          <w:rFonts w:ascii="Times New Roman" w:hAnsi="Times New Roman" w:cs="Times New Roman"/>
          <w:sz w:val="24"/>
          <w:szCs w:val="24"/>
        </w:rPr>
        <w:t>well-established</w:t>
      </w:r>
      <w:r w:rsidR="00250197">
        <w:rPr>
          <w:rFonts w:ascii="Times New Roman" w:hAnsi="Times New Roman" w:cs="Times New Roman"/>
          <w:sz w:val="24"/>
          <w:szCs w:val="24"/>
        </w:rPr>
        <w:t xml:space="preserve"> and efficient </w:t>
      </w:r>
      <w:r w:rsidR="00250197" w:rsidRPr="00D905B4">
        <w:rPr>
          <w:rFonts w:ascii="Times New Roman" w:hAnsi="Times New Roman" w:cs="Times New Roman"/>
          <w:sz w:val="24"/>
          <w:szCs w:val="24"/>
        </w:rPr>
        <w:t xml:space="preserve">procurement </w:t>
      </w:r>
      <w:r w:rsidR="00250197">
        <w:rPr>
          <w:rFonts w:ascii="Times New Roman" w:hAnsi="Times New Roman" w:cs="Times New Roman"/>
          <w:sz w:val="24"/>
          <w:szCs w:val="24"/>
        </w:rPr>
        <w:t xml:space="preserve">and </w:t>
      </w:r>
      <w:r w:rsidR="00250197" w:rsidRPr="00D905B4">
        <w:rPr>
          <w:rFonts w:ascii="Times New Roman" w:hAnsi="Times New Roman" w:cs="Times New Roman"/>
          <w:sz w:val="24"/>
          <w:szCs w:val="24"/>
        </w:rPr>
        <w:t>supply chain</w:t>
      </w:r>
      <w:r w:rsidR="00250197">
        <w:rPr>
          <w:rFonts w:ascii="Times New Roman" w:hAnsi="Times New Roman" w:cs="Times New Roman"/>
          <w:sz w:val="24"/>
          <w:szCs w:val="24"/>
        </w:rPr>
        <w:t xml:space="preserve"> system for the procurement of medical goods.</w:t>
      </w:r>
      <w:r w:rsidR="000B2160">
        <w:rPr>
          <w:rFonts w:ascii="Times New Roman" w:hAnsi="Times New Roman" w:cs="Times New Roman"/>
          <w:sz w:val="24"/>
          <w:szCs w:val="24"/>
        </w:rPr>
        <w:t xml:space="preserve"> More recently, the UN has</w:t>
      </w:r>
      <w:r w:rsidR="00250197" w:rsidRPr="00250197">
        <w:rPr>
          <w:rFonts w:ascii="Times New Roman" w:hAnsi="Times New Roman" w:cs="Times New Roman"/>
          <w:sz w:val="24"/>
          <w:szCs w:val="24"/>
        </w:rPr>
        <w:t xml:space="preserve"> supported </w:t>
      </w:r>
      <w:r w:rsidR="000B2160">
        <w:rPr>
          <w:rFonts w:ascii="Times New Roman" w:hAnsi="Times New Roman" w:cs="Times New Roman"/>
          <w:sz w:val="24"/>
          <w:szCs w:val="24"/>
        </w:rPr>
        <w:t>the government’s</w:t>
      </w:r>
      <w:r w:rsidR="00250197" w:rsidRPr="00250197">
        <w:rPr>
          <w:rFonts w:ascii="Times New Roman" w:hAnsi="Times New Roman" w:cs="Times New Roman"/>
          <w:sz w:val="24"/>
          <w:szCs w:val="24"/>
        </w:rPr>
        <w:t xml:space="preserve"> transition from Global Fund support to its own funding for</w:t>
      </w:r>
      <w:r w:rsidR="000B2160">
        <w:rPr>
          <w:rFonts w:ascii="Times New Roman" w:hAnsi="Times New Roman" w:cs="Times New Roman"/>
          <w:sz w:val="24"/>
          <w:szCs w:val="24"/>
        </w:rPr>
        <w:t xml:space="preserve"> the purchase</w:t>
      </w:r>
      <w:r w:rsidR="00250197" w:rsidRPr="00250197">
        <w:rPr>
          <w:rFonts w:ascii="Times New Roman" w:hAnsi="Times New Roman" w:cs="Times New Roman"/>
          <w:sz w:val="24"/>
          <w:szCs w:val="24"/>
        </w:rPr>
        <w:t xml:space="preserve"> </w:t>
      </w:r>
      <w:r w:rsidR="00286D49" w:rsidRPr="00286D49">
        <w:rPr>
          <w:rFonts w:ascii="Times New Roman" w:hAnsi="Times New Roman" w:cs="Times New Roman"/>
          <w:sz w:val="24"/>
          <w:szCs w:val="24"/>
        </w:rPr>
        <w:t xml:space="preserve">of anti-TB </w:t>
      </w:r>
      <w:r w:rsidR="00250197" w:rsidRPr="00250197">
        <w:rPr>
          <w:rFonts w:ascii="Times New Roman" w:hAnsi="Times New Roman" w:cs="Times New Roman"/>
          <w:sz w:val="24"/>
          <w:szCs w:val="24"/>
        </w:rPr>
        <w:t>medicines and reagents</w:t>
      </w:r>
      <w:r w:rsidR="00286D49">
        <w:rPr>
          <w:rFonts w:ascii="Times New Roman" w:hAnsi="Times New Roman" w:cs="Times New Roman"/>
          <w:sz w:val="24"/>
          <w:szCs w:val="24"/>
        </w:rPr>
        <w:t xml:space="preserve">, </w:t>
      </w:r>
      <w:r w:rsidR="00286D49" w:rsidRPr="00286D49">
        <w:rPr>
          <w:rFonts w:ascii="Times New Roman" w:hAnsi="Times New Roman" w:cs="Times New Roman"/>
          <w:sz w:val="24"/>
          <w:szCs w:val="24"/>
        </w:rPr>
        <w:t>as well as other medical products</w:t>
      </w:r>
      <w:r w:rsidR="00250197" w:rsidRPr="00250197">
        <w:rPr>
          <w:rFonts w:ascii="Times New Roman" w:hAnsi="Times New Roman" w:cs="Times New Roman"/>
          <w:sz w:val="24"/>
          <w:szCs w:val="24"/>
        </w:rPr>
        <w:t>.</w:t>
      </w:r>
      <w:r w:rsidR="000B2160">
        <w:rPr>
          <w:rStyle w:val="FootnoteReference"/>
          <w:rFonts w:ascii="Times New Roman" w:hAnsi="Times New Roman" w:cs="Times New Roman"/>
          <w:sz w:val="24"/>
          <w:szCs w:val="24"/>
        </w:rPr>
        <w:footnoteReference w:id="59"/>
      </w:r>
      <w:r w:rsidR="00286D49">
        <w:rPr>
          <w:rFonts w:ascii="Times New Roman" w:hAnsi="Times New Roman" w:cs="Times New Roman"/>
          <w:sz w:val="24"/>
          <w:szCs w:val="24"/>
        </w:rPr>
        <w:t xml:space="preserve"> </w:t>
      </w:r>
      <w:r w:rsidR="00732232" w:rsidRPr="00732232">
        <w:rPr>
          <w:rFonts w:ascii="Times New Roman" w:hAnsi="Times New Roman" w:cs="Times New Roman"/>
          <w:sz w:val="24"/>
          <w:szCs w:val="24"/>
        </w:rPr>
        <w:t>Through UNDP</w:t>
      </w:r>
      <w:r w:rsidR="00732232">
        <w:rPr>
          <w:rFonts w:ascii="Times New Roman" w:hAnsi="Times New Roman" w:cs="Times New Roman"/>
          <w:sz w:val="24"/>
          <w:szCs w:val="24"/>
        </w:rPr>
        <w:t xml:space="preserve"> support</w:t>
      </w:r>
      <w:r w:rsidR="00732232" w:rsidRPr="00732232">
        <w:rPr>
          <w:rFonts w:ascii="Times New Roman" w:hAnsi="Times New Roman" w:cs="Times New Roman"/>
          <w:sz w:val="24"/>
          <w:szCs w:val="24"/>
        </w:rPr>
        <w:t xml:space="preserve">, </w:t>
      </w:r>
      <w:r w:rsidR="00732232">
        <w:rPr>
          <w:rFonts w:ascii="Times New Roman" w:hAnsi="Times New Roman" w:cs="Times New Roman"/>
          <w:sz w:val="24"/>
          <w:szCs w:val="24"/>
        </w:rPr>
        <w:t>the g</w:t>
      </w:r>
      <w:r w:rsidR="00732232" w:rsidRPr="00732232">
        <w:rPr>
          <w:rFonts w:ascii="Times New Roman" w:hAnsi="Times New Roman" w:cs="Times New Roman"/>
          <w:sz w:val="24"/>
          <w:szCs w:val="24"/>
        </w:rPr>
        <w:t>overnment ensured uninterrupted and quality-assured supplies of HIV tests for HIV screening among most</w:t>
      </w:r>
      <w:r w:rsidR="00732232">
        <w:rPr>
          <w:rFonts w:ascii="Times New Roman" w:hAnsi="Times New Roman" w:cs="Times New Roman"/>
          <w:sz w:val="24"/>
          <w:szCs w:val="24"/>
        </w:rPr>
        <w:t>-</w:t>
      </w:r>
      <w:r w:rsidR="00732232" w:rsidRPr="00732232">
        <w:rPr>
          <w:rFonts w:ascii="Times New Roman" w:hAnsi="Times New Roman" w:cs="Times New Roman"/>
          <w:sz w:val="24"/>
          <w:szCs w:val="24"/>
        </w:rPr>
        <w:t>at</w:t>
      </w:r>
      <w:r w:rsidR="00732232">
        <w:rPr>
          <w:rFonts w:ascii="Times New Roman" w:hAnsi="Times New Roman" w:cs="Times New Roman"/>
          <w:sz w:val="24"/>
          <w:szCs w:val="24"/>
        </w:rPr>
        <w:t>-</w:t>
      </w:r>
      <w:r w:rsidR="00732232" w:rsidRPr="00732232">
        <w:rPr>
          <w:rFonts w:ascii="Times New Roman" w:hAnsi="Times New Roman" w:cs="Times New Roman"/>
          <w:sz w:val="24"/>
          <w:szCs w:val="24"/>
        </w:rPr>
        <w:t xml:space="preserve">risk people. UN agencies also supported the </w:t>
      </w:r>
      <w:r w:rsidR="00732232">
        <w:rPr>
          <w:rFonts w:ascii="Times New Roman" w:hAnsi="Times New Roman" w:cs="Times New Roman"/>
          <w:sz w:val="24"/>
          <w:szCs w:val="24"/>
        </w:rPr>
        <w:t>g</w:t>
      </w:r>
      <w:r w:rsidR="00732232" w:rsidRPr="00732232">
        <w:rPr>
          <w:rFonts w:ascii="Times New Roman" w:hAnsi="Times New Roman" w:cs="Times New Roman"/>
          <w:sz w:val="24"/>
          <w:szCs w:val="24"/>
        </w:rPr>
        <w:t>overnment with initial actions on strengthening detection, registration and treatment of viral hepatitis.</w:t>
      </w:r>
    </w:p>
    <w:p w14:paraId="089C15A7" w14:textId="62661B05" w:rsidR="002E1363" w:rsidRDefault="00A555AE" w:rsidP="002E136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UNCT’s contributions in this area have been significant. Through their support for policy and institutional frameworks, UN agencies have </w:t>
      </w:r>
      <w:r w:rsidR="001A2688">
        <w:rPr>
          <w:rFonts w:ascii="Times New Roman" w:hAnsi="Times New Roman" w:cs="Times New Roman"/>
          <w:sz w:val="24"/>
          <w:szCs w:val="24"/>
          <w:lang w:val="en-US"/>
        </w:rPr>
        <w:t xml:space="preserve">helped the government </w:t>
      </w:r>
      <w:r w:rsidR="001A2688" w:rsidRPr="004D0AE0">
        <w:rPr>
          <w:rFonts w:ascii="Times New Roman" w:hAnsi="Times New Roman" w:cs="Times New Roman"/>
          <w:sz w:val="24"/>
          <w:szCs w:val="24"/>
          <w:lang w:val="en-US"/>
        </w:rPr>
        <w:t>to optimize the management</w:t>
      </w:r>
      <w:r w:rsidR="001A2688">
        <w:rPr>
          <w:rFonts w:ascii="Times New Roman" w:hAnsi="Times New Roman" w:cs="Times New Roman"/>
          <w:sz w:val="24"/>
          <w:szCs w:val="24"/>
          <w:lang w:val="en-US"/>
        </w:rPr>
        <w:t xml:space="preserve"> and </w:t>
      </w:r>
      <w:r w:rsidR="001A2688" w:rsidRPr="004D0AE0">
        <w:rPr>
          <w:rFonts w:ascii="Times New Roman" w:hAnsi="Times New Roman" w:cs="Times New Roman"/>
          <w:sz w:val="24"/>
          <w:szCs w:val="24"/>
          <w:lang w:val="en-US"/>
        </w:rPr>
        <w:t>logistics</w:t>
      </w:r>
      <w:r w:rsidR="001A2688">
        <w:rPr>
          <w:rFonts w:ascii="Times New Roman" w:hAnsi="Times New Roman" w:cs="Times New Roman"/>
          <w:sz w:val="24"/>
          <w:szCs w:val="24"/>
          <w:lang w:val="en-US"/>
        </w:rPr>
        <w:t xml:space="preserve"> of public health systems, improve the efficiency</w:t>
      </w:r>
      <w:r w:rsidR="001A2688" w:rsidRPr="004D0AE0">
        <w:rPr>
          <w:rFonts w:ascii="Times New Roman" w:hAnsi="Times New Roman" w:cs="Times New Roman"/>
          <w:sz w:val="24"/>
          <w:szCs w:val="24"/>
          <w:lang w:val="en-US"/>
        </w:rPr>
        <w:t xml:space="preserve"> </w:t>
      </w:r>
      <w:r w:rsidR="001A2688">
        <w:rPr>
          <w:rFonts w:ascii="Times New Roman" w:hAnsi="Times New Roman" w:cs="Times New Roman"/>
          <w:sz w:val="24"/>
          <w:szCs w:val="24"/>
          <w:lang w:val="en-US"/>
        </w:rPr>
        <w:t xml:space="preserve">of the </w:t>
      </w:r>
      <w:r w:rsidR="001A2688" w:rsidRPr="00144926">
        <w:rPr>
          <w:rFonts w:ascii="Times New Roman" w:hAnsi="Times New Roman" w:cs="Times New Roman"/>
          <w:sz w:val="24"/>
          <w:szCs w:val="24"/>
          <w:lang w:val="en-US"/>
        </w:rPr>
        <w:t>use of resources</w:t>
      </w:r>
      <w:r w:rsidR="001A2688" w:rsidRPr="004D0AE0">
        <w:rPr>
          <w:rFonts w:ascii="Times New Roman" w:hAnsi="Times New Roman" w:cs="Times New Roman"/>
          <w:sz w:val="24"/>
          <w:szCs w:val="24"/>
          <w:lang w:val="en-US"/>
        </w:rPr>
        <w:t xml:space="preserve"> and maximize</w:t>
      </w:r>
      <w:r w:rsidR="001A2688">
        <w:rPr>
          <w:rFonts w:ascii="Times New Roman" w:hAnsi="Times New Roman" w:cs="Times New Roman"/>
          <w:sz w:val="24"/>
          <w:szCs w:val="24"/>
          <w:lang w:val="en-US"/>
        </w:rPr>
        <w:t xml:space="preserve"> </w:t>
      </w:r>
      <w:r w:rsidR="001A2688" w:rsidRPr="004D0AE0">
        <w:rPr>
          <w:rFonts w:ascii="Times New Roman" w:hAnsi="Times New Roman" w:cs="Times New Roman"/>
          <w:sz w:val="24"/>
          <w:szCs w:val="24"/>
          <w:lang w:val="en-US"/>
        </w:rPr>
        <w:t>impact</w:t>
      </w:r>
      <w:r w:rsidR="001A2688">
        <w:rPr>
          <w:rFonts w:ascii="Times New Roman" w:hAnsi="Times New Roman" w:cs="Times New Roman"/>
          <w:sz w:val="24"/>
          <w:szCs w:val="24"/>
          <w:lang w:val="en-US"/>
        </w:rPr>
        <w:t xml:space="preserve">. </w:t>
      </w:r>
      <w:r w:rsidR="002E1363">
        <w:rPr>
          <w:rFonts w:ascii="Times New Roman" w:hAnsi="Times New Roman" w:cs="Times New Roman"/>
          <w:sz w:val="24"/>
          <w:szCs w:val="24"/>
          <w:lang w:val="en-US"/>
        </w:rPr>
        <w:t>Given the focus on vulnerable groups, UN interventions have contributed to</w:t>
      </w:r>
      <w:r w:rsidR="002E1363" w:rsidRPr="00144926">
        <w:rPr>
          <w:rFonts w:ascii="Times New Roman" w:hAnsi="Times New Roman" w:cs="Times New Roman"/>
          <w:sz w:val="24"/>
          <w:szCs w:val="24"/>
          <w:lang w:val="en-US"/>
        </w:rPr>
        <w:t xml:space="preserve"> the integration of equity</w:t>
      </w:r>
      <w:r w:rsidR="002E1363">
        <w:rPr>
          <w:rFonts w:ascii="Times New Roman" w:hAnsi="Times New Roman" w:cs="Times New Roman"/>
          <w:sz w:val="24"/>
          <w:szCs w:val="24"/>
          <w:lang w:val="en-US"/>
        </w:rPr>
        <w:t xml:space="preserve"> </w:t>
      </w:r>
      <w:r w:rsidR="002E1363" w:rsidRPr="00144926">
        <w:rPr>
          <w:rFonts w:ascii="Times New Roman" w:hAnsi="Times New Roman" w:cs="Times New Roman"/>
          <w:sz w:val="24"/>
          <w:szCs w:val="24"/>
          <w:lang w:val="en-US"/>
        </w:rPr>
        <w:t>and</w:t>
      </w:r>
      <w:r w:rsidR="002E1363">
        <w:rPr>
          <w:rFonts w:ascii="Times New Roman" w:hAnsi="Times New Roman" w:cs="Times New Roman"/>
          <w:sz w:val="24"/>
          <w:szCs w:val="24"/>
          <w:lang w:val="en-US"/>
        </w:rPr>
        <w:t xml:space="preserve"> </w:t>
      </w:r>
      <w:r w:rsidR="002E1363" w:rsidRPr="00144926">
        <w:rPr>
          <w:rFonts w:ascii="Times New Roman" w:hAnsi="Times New Roman" w:cs="Times New Roman"/>
          <w:sz w:val="24"/>
          <w:szCs w:val="24"/>
          <w:lang w:val="en-US"/>
        </w:rPr>
        <w:t xml:space="preserve">rights-based approaches </w:t>
      </w:r>
      <w:r w:rsidR="002E1363">
        <w:rPr>
          <w:rFonts w:ascii="Times New Roman" w:hAnsi="Times New Roman" w:cs="Times New Roman"/>
          <w:sz w:val="24"/>
          <w:szCs w:val="24"/>
          <w:lang w:val="en-US"/>
        </w:rPr>
        <w:t xml:space="preserve">into </w:t>
      </w:r>
      <w:r>
        <w:rPr>
          <w:rFonts w:ascii="Times New Roman" w:hAnsi="Times New Roman" w:cs="Times New Roman"/>
          <w:sz w:val="24"/>
          <w:szCs w:val="24"/>
          <w:lang w:val="en-US"/>
        </w:rPr>
        <w:t>policies and practices</w:t>
      </w:r>
      <w:r w:rsidR="002E1363">
        <w:rPr>
          <w:rFonts w:ascii="Times New Roman" w:hAnsi="Times New Roman" w:cs="Times New Roman"/>
          <w:sz w:val="24"/>
          <w:szCs w:val="24"/>
          <w:lang w:val="en-US"/>
        </w:rPr>
        <w:t xml:space="preserve"> through which healthcare institutions have</w:t>
      </w:r>
      <w:r w:rsidR="002E1363" w:rsidRPr="00144926">
        <w:rPr>
          <w:rFonts w:ascii="Times New Roman" w:hAnsi="Times New Roman" w:cs="Times New Roman"/>
          <w:sz w:val="24"/>
          <w:szCs w:val="24"/>
          <w:lang w:val="en-US"/>
        </w:rPr>
        <w:t xml:space="preserve"> addres</w:t>
      </w:r>
      <w:r w:rsidR="002E1363">
        <w:rPr>
          <w:rFonts w:ascii="Times New Roman" w:hAnsi="Times New Roman" w:cs="Times New Roman"/>
          <w:sz w:val="24"/>
          <w:szCs w:val="24"/>
          <w:lang w:val="en-US"/>
        </w:rPr>
        <w:t>se</w:t>
      </w:r>
      <w:r w:rsidR="002E1363" w:rsidRPr="00144926">
        <w:rPr>
          <w:rFonts w:ascii="Times New Roman" w:hAnsi="Times New Roman" w:cs="Times New Roman"/>
          <w:sz w:val="24"/>
          <w:szCs w:val="24"/>
          <w:lang w:val="en-US"/>
        </w:rPr>
        <w:t xml:space="preserve">d </w:t>
      </w:r>
      <w:r w:rsidRPr="00144926">
        <w:rPr>
          <w:rFonts w:ascii="Times New Roman" w:hAnsi="Times New Roman" w:cs="Times New Roman"/>
          <w:sz w:val="24"/>
          <w:szCs w:val="24"/>
          <w:lang w:val="en-US"/>
        </w:rPr>
        <w:t>health</w:t>
      </w:r>
      <w:r>
        <w:rPr>
          <w:rFonts w:ascii="Times New Roman" w:hAnsi="Times New Roman" w:cs="Times New Roman"/>
          <w:sz w:val="24"/>
          <w:szCs w:val="24"/>
          <w:lang w:val="en-US"/>
        </w:rPr>
        <w:t>-</w:t>
      </w:r>
      <w:r w:rsidR="002E1363">
        <w:rPr>
          <w:rFonts w:ascii="Times New Roman" w:hAnsi="Times New Roman" w:cs="Times New Roman"/>
          <w:sz w:val="24"/>
          <w:szCs w:val="24"/>
          <w:lang w:val="en-US"/>
        </w:rPr>
        <w:t>related</w:t>
      </w:r>
      <w:r w:rsidRPr="00A555AE">
        <w:rPr>
          <w:rFonts w:ascii="Times New Roman" w:hAnsi="Times New Roman" w:cs="Times New Roman"/>
          <w:sz w:val="24"/>
          <w:szCs w:val="24"/>
          <w:lang w:val="en-US"/>
        </w:rPr>
        <w:t xml:space="preserve"> </w:t>
      </w:r>
      <w:r w:rsidRPr="00144926">
        <w:rPr>
          <w:rFonts w:ascii="Times New Roman" w:hAnsi="Times New Roman" w:cs="Times New Roman"/>
          <w:sz w:val="24"/>
          <w:szCs w:val="24"/>
          <w:lang w:val="en-US"/>
        </w:rPr>
        <w:t>vulnerabilities</w:t>
      </w:r>
      <w:r w:rsidR="002E1363" w:rsidRPr="00144926">
        <w:rPr>
          <w:rFonts w:ascii="Times New Roman" w:hAnsi="Times New Roman" w:cs="Times New Roman"/>
          <w:sz w:val="24"/>
          <w:szCs w:val="24"/>
          <w:lang w:val="en-US"/>
        </w:rPr>
        <w:t>.</w:t>
      </w:r>
    </w:p>
    <w:p w14:paraId="227F0D10" w14:textId="3F8BFB6F" w:rsidR="000B2160" w:rsidRDefault="000B2160" w:rsidP="00D21510">
      <w:pPr>
        <w:jc w:val="both"/>
        <w:rPr>
          <w:rFonts w:ascii="Times New Roman" w:hAnsi="Times New Roman" w:cs="Times New Roman"/>
          <w:sz w:val="24"/>
          <w:szCs w:val="24"/>
        </w:rPr>
      </w:pPr>
    </w:p>
    <w:p w14:paraId="7839B1E7" w14:textId="586AF04A" w:rsidR="00447F5C" w:rsidRDefault="00447F5C" w:rsidP="00D21510">
      <w:pPr>
        <w:jc w:val="both"/>
        <w:rPr>
          <w:rFonts w:ascii="Times New Roman" w:hAnsi="Times New Roman" w:cs="Times New Roman"/>
          <w:sz w:val="24"/>
          <w:szCs w:val="24"/>
        </w:rPr>
      </w:pPr>
    </w:p>
    <w:p w14:paraId="19912D03" w14:textId="77777777" w:rsidR="00447F5C" w:rsidRDefault="00447F5C" w:rsidP="00D21510">
      <w:pPr>
        <w:jc w:val="both"/>
        <w:rPr>
          <w:rFonts w:ascii="Times New Roman" w:hAnsi="Times New Roman" w:cs="Times New Roman"/>
          <w:sz w:val="24"/>
          <w:szCs w:val="24"/>
        </w:rPr>
      </w:pPr>
    </w:p>
    <w:p w14:paraId="0B9DCE82" w14:textId="6A803683" w:rsidR="006E1AA0" w:rsidRPr="006E1AA0" w:rsidRDefault="001C72DD" w:rsidP="00FF0AD5">
      <w:pPr>
        <w:pStyle w:val="ListParagraph"/>
        <w:numPr>
          <w:ilvl w:val="0"/>
          <w:numId w:val="4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Environmental Sustainability</w:t>
      </w:r>
      <w:r w:rsidR="005B2B55">
        <w:rPr>
          <w:rFonts w:ascii="Times New Roman" w:hAnsi="Times New Roman" w:cs="Times New Roman"/>
          <w:b/>
          <w:bCs/>
          <w:sz w:val="24"/>
          <w:szCs w:val="24"/>
          <w:u w:val="single"/>
        </w:rPr>
        <w:t xml:space="preserve"> and Energy Efficiency</w:t>
      </w:r>
    </w:p>
    <w:p w14:paraId="2DA8002F" w14:textId="2783658C" w:rsidR="00DD7A08" w:rsidRDefault="0016379A" w:rsidP="002A6151">
      <w:pPr>
        <w:jc w:val="both"/>
        <w:rPr>
          <w:rFonts w:ascii="Times New Roman" w:hAnsi="Times New Roman" w:cs="Times New Roman"/>
          <w:sz w:val="24"/>
          <w:szCs w:val="24"/>
          <w:lang w:val="en-US"/>
        </w:rPr>
      </w:pPr>
      <w:r w:rsidRPr="0016379A">
        <w:rPr>
          <w:rFonts w:ascii="Times New Roman" w:hAnsi="Times New Roman" w:cs="Times New Roman"/>
          <w:sz w:val="24"/>
          <w:szCs w:val="24"/>
          <w:lang w:val="en-US"/>
        </w:rPr>
        <w:t>UN</w:t>
      </w:r>
      <w:r>
        <w:rPr>
          <w:rFonts w:ascii="Times New Roman" w:hAnsi="Times New Roman" w:cs="Times New Roman"/>
          <w:sz w:val="24"/>
          <w:szCs w:val="24"/>
          <w:lang w:val="en-US"/>
        </w:rPr>
        <w:t xml:space="preserve"> </w:t>
      </w:r>
      <w:r w:rsidR="00F84F65">
        <w:rPr>
          <w:rFonts w:ascii="Times New Roman" w:hAnsi="Times New Roman" w:cs="Times New Roman"/>
          <w:sz w:val="24"/>
          <w:szCs w:val="24"/>
          <w:lang w:val="en-US"/>
        </w:rPr>
        <w:t xml:space="preserve">activities in this area have focused on </w:t>
      </w:r>
      <w:r w:rsidRPr="0016379A">
        <w:rPr>
          <w:rFonts w:ascii="Times New Roman" w:hAnsi="Times New Roman" w:cs="Times New Roman"/>
          <w:sz w:val="24"/>
          <w:szCs w:val="24"/>
          <w:lang w:val="en-US"/>
        </w:rPr>
        <w:t>promoting sustainable</w:t>
      </w:r>
      <w:r>
        <w:rPr>
          <w:rFonts w:ascii="Times New Roman" w:hAnsi="Times New Roman" w:cs="Times New Roman"/>
          <w:sz w:val="24"/>
          <w:szCs w:val="24"/>
          <w:lang w:val="en-US"/>
        </w:rPr>
        <w:t xml:space="preserve"> </w:t>
      </w:r>
      <w:r w:rsidRPr="0016379A">
        <w:rPr>
          <w:rFonts w:ascii="Times New Roman" w:hAnsi="Times New Roman" w:cs="Times New Roman"/>
          <w:sz w:val="24"/>
          <w:szCs w:val="24"/>
          <w:lang w:val="en-US"/>
        </w:rPr>
        <w:t>practices of energy efficiency, use of</w:t>
      </w:r>
      <w:r>
        <w:rPr>
          <w:rFonts w:ascii="Times New Roman" w:hAnsi="Times New Roman" w:cs="Times New Roman"/>
          <w:sz w:val="24"/>
          <w:szCs w:val="24"/>
          <w:lang w:val="en-US"/>
        </w:rPr>
        <w:t xml:space="preserve"> </w:t>
      </w:r>
      <w:r w:rsidRPr="0016379A">
        <w:rPr>
          <w:rFonts w:ascii="Times New Roman" w:hAnsi="Times New Roman" w:cs="Times New Roman"/>
          <w:sz w:val="24"/>
          <w:szCs w:val="24"/>
          <w:lang w:val="en-US"/>
        </w:rPr>
        <w:t xml:space="preserve">renewables, </w:t>
      </w:r>
      <w:r w:rsidR="002E0E0B">
        <w:rPr>
          <w:rFonts w:ascii="Times New Roman" w:hAnsi="Times New Roman" w:cs="Times New Roman"/>
          <w:sz w:val="24"/>
          <w:szCs w:val="24"/>
          <w:lang w:val="en-US"/>
        </w:rPr>
        <w:t xml:space="preserve">urban development </w:t>
      </w:r>
      <w:r w:rsidRPr="0016379A">
        <w:rPr>
          <w:rFonts w:ascii="Times New Roman" w:hAnsi="Times New Roman" w:cs="Times New Roman"/>
          <w:sz w:val="24"/>
          <w:szCs w:val="24"/>
          <w:lang w:val="en-US"/>
        </w:rPr>
        <w:t>and waste</w:t>
      </w:r>
      <w:r>
        <w:rPr>
          <w:rFonts w:ascii="Times New Roman" w:hAnsi="Times New Roman" w:cs="Times New Roman"/>
          <w:sz w:val="24"/>
          <w:szCs w:val="24"/>
          <w:lang w:val="en-US"/>
        </w:rPr>
        <w:t xml:space="preserve"> </w:t>
      </w:r>
      <w:r w:rsidRPr="0016379A">
        <w:rPr>
          <w:rFonts w:ascii="Times New Roman" w:hAnsi="Times New Roman" w:cs="Times New Roman"/>
          <w:sz w:val="24"/>
          <w:szCs w:val="24"/>
          <w:lang w:val="en-US"/>
        </w:rPr>
        <w:t>management.</w:t>
      </w:r>
      <w:r w:rsidR="00422A65">
        <w:rPr>
          <w:rFonts w:ascii="Times New Roman" w:hAnsi="Times New Roman" w:cs="Times New Roman"/>
          <w:sz w:val="24"/>
          <w:szCs w:val="24"/>
          <w:lang w:val="en-US"/>
        </w:rPr>
        <w:t xml:space="preserve"> </w:t>
      </w:r>
      <w:r w:rsidR="00EB6A98">
        <w:rPr>
          <w:rFonts w:ascii="Times New Roman" w:hAnsi="Times New Roman" w:cs="Times New Roman"/>
          <w:sz w:val="24"/>
          <w:szCs w:val="24"/>
          <w:lang w:val="en-US"/>
        </w:rPr>
        <w:t xml:space="preserve">At the policy level, the UNDP </w:t>
      </w:r>
      <w:r w:rsidR="005B2B55">
        <w:rPr>
          <w:rFonts w:ascii="Times New Roman" w:hAnsi="Times New Roman" w:cs="Times New Roman"/>
          <w:sz w:val="24"/>
          <w:szCs w:val="24"/>
          <w:lang w:val="en-US"/>
        </w:rPr>
        <w:t xml:space="preserve">has </w:t>
      </w:r>
      <w:r w:rsidR="00EB6A98">
        <w:rPr>
          <w:rFonts w:ascii="Times New Roman" w:hAnsi="Times New Roman" w:cs="Times New Roman"/>
          <w:sz w:val="24"/>
          <w:szCs w:val="24"/>
          <w:lang w:val="en-US"/>
        </w:rPr>
        <w:t xml:space="preserve">supported the development of </w:t>
      </w:r>
      <w:r w:rsidR="005B2B55">
        <w:rPr>
          <w:rFonts w:ascii="Times New Roman" w:hAnsi="Times New Roman" w:cs="Times New Roman"/>
          <w:sz w:val="24"/>
          <w:szCs w:val="24"/>
          <w:lang w:val="en-US"/>
        </w:rPr>
        <w:t>the</w:t>
      </w:r>
      <w:r w:rsidR="00F84F65" w:rsidRPr="00F84F65">
        <w:rPr>
          <w:rFonts w:ascii="Times New Roman" w:hAnsi="Times New Roman" w:cs="Times New Roman"/>
          <w:sz w:val="24"/>
          <w:szCs w:val="24"/>
          <w:lang w:val="en-US"/>
        </w:rPr>
        <w:t xml:space="preserve"> national action plan for</w:t>
      </w:r>
      <w:r w:rsidR="00EB6A98">
        <w:rPr>
          <w:rFonts w:ascii="Times New Roman" w:hAnsi="Times New Roman" w:cs="Times New Roman"/>
          <w:sz w:val="24"/>
          <w:szCs w:val="24"/>
          <w:lang w:val="en-US"/>
        </w:rPr>
        <w:t xml:space="preserve"> the</w:t>
      </w:r>
      <w:r w:rsidR="00F84F65" w:rsidRPr="00F84F65">
        <w:rPr>
          <w:rFonts w:ascii="Times New Roman" w:hAnsi="Times New Roman" w:cs="Times New Roman"/>
          <w:sz w:val="24"/>
          <w:szCs w:val="24"/>
          <w:lang w:val="en-US"/>
        </w:rPr>
        <w:t xml:space="preserve"> </w:t>
      </w:r>
      <w:r w:rsidR="00EB6A98">
        <w:rPr>
          <w:rFonts w:ascii="Times New Roman" w:hAnsi="Times New Roman" w:cs="Times New Roman"/>
          <w:sz w:val="24"/>
          <w:szCs w:val="24"/>
          <w:lang w:val="en-US"/>
        </w:rPr>
        <w:t>r</w:t>
      </w:r>
      <w:r w:rsidR="00F84F65" w:rsidRPr="00F84F65">
        <w:rPr>
          <w:rFonts w:ascii="Times New Roman" w:hAnsi="Times New Roman" w:cs="Times New Roman"/>
          <w:sz w:val="24"/>
          <w:szCs w:val="24"/>
          <w:lang w:val="en-US"/>
        </w:rPr>
        <w:t xml:space="preserve">ational </w:t>
      </w:r>
      <w:r w:rsidR="00EB6A98">
        <w:rPr>
          <w:rFonts w:ascii="Times New Roman" w:hAnsi="Times New Roman" w:cs="Times New Roman"/>
          <w:sz w:val="24"/>
          <w:szCs w:val="24"/>
          <w:lang w:val="en-US"/>
        </w:rPr>
        <w:t>u</w:t>
      </w:r>
      <w:r w:rsidR="00F84F65" w:rsidRPr="00F84F65">
        <w:rPr>
          <w:rFonts w:ascii="Times New Roman" w:hAnsi="Times New Roman" w:cs="Times New Roman"/>
          <w:sz w:val="24"/>
          <w:szCs w:val="24"/>
          <w:lang w:val="en-US"/>
        </w:rPr>
        <w:t>se</w:t>
      </w:r>
      <w:r w:rsidR="00EB6A98">
        <w:rPr>
          <w:rFonts w:ascii="Times New Roman" w:hAnsi="Times New Roman" w:cs="Times New Roman"/>
          <w:sz w:val="24"/>
          <w:szCs w:val="24"/>
          <w:lang w:val="en-US"/>
        </w:rPr>
        <w:t xml:space="preserve"> of energy</w:t>
      </w:r>
      <w:r w:rsidR="00F84F65" w:rsidRPr="00F84F65">
        <w:rPr>
          <w:rFonts w:ascii="Times New Roman" w:hAnsi="Times New Roman" w:cs="Times New Roman"/>
          <w:sz w:val="24"/>
          <w:szCs w:val="24"/>
          <w:lang w:val="en-US"/>
        </w:rPr>
        <w:t xml:space="preserve"> in </w:t>
      </w:r>
      <w:r w:rsidR="00EB6A98">
        <w:rPr>
          <w:rFonts w:ascii="Times New Roman" w:hAnsi="Times New Roman" w:cs="Times New Roman"/>
          <w:sz w:val="24"/>
          <w:szCs w:val="24"/>
          <w:lang w:val="en-US"/>
        </w:rPr>
        <w:t>r</w:t>
      </w:r>
      <w:r w:rsidR="00F84F65" w:rsidRPr="00F84F65">
        <w:rPr>
          <w:rFonts w:ascii="Times New Roman" w:hAnsi="Times New Roman" w:cs="Times New Roman"/>
          <w:sz w:val="24"/>
          <w:szCs w:val="24"/>
          <w:lang w:val="en-US"/>
        </w:rPr>
        <w:t xml:space="preserve">esidential </w:t>
      </w:r>
      <w:r w:rsidR="00EB6A98">
        <w:rPr>
          <w:rFonts w:ascii="Times New Roman" w:hAnsi="Times New Roman" w:cs="Times New Roman"/>
          <w:sz w:val="24"/>
          <w:szCs w:val="24"/>
          <w:lang w:val="en-US"/>
        </w:rPr>
        <w:t>b</w:t>
      </w:r>
      <w:r w:rsidR="00F84F65" w:rsidRPr="00F84F65">
        <w:rPr>
          <w:rFonts w:ascii="Times New Roman" w:hAnsi="Times New Roman" w:cs="Times New Roman"/>
          <w:sz w:val="24"/>
          <w:szCs w:val="24"/>
          <w:lang w:val="en-US"/>
        </w:rPr>
        <w:t>uilding</w:t>
      </w:r>
      <w:r w:rsidR="00EB6A98">
        <w:rPr>
          <w:rFonts w:ascii="Times New Roman" w:hAnsi="Times New Roman" w:cs="Times New Roman"/>
          <w:sz w:val="24"/>
          <w:szCs w:val="24"/>
          <w:lang w:val="en-US"/>
        </w:rPr>
        <w:t>s</w:t>
      </w:r>
      <w:r w:rsidR="005B2B55">
        <w:rPr>
          <w:rFonts w:ascii="Times New Roman" w:hAnsi="Times New Roman" w:cs="Times New Roman"/>
          <w:sz w:val="24"/>
          <w:szCs w:val="24"/>
          <w:lang w:val="en-US"/>
        </w:rPr>
        <w:t xml:space="preserve"> and the revision of the </w:t>
      </w:r>
      <w:r w:rsidR="005B2B55" w:rsidRPr="005B2B55">
        <w:rPr>
          <w:rFonts w:ascii="Times New Roman" w:hAnsi="Times New Roman" w:cs="Times New Roman"/>
          <w:sz w:val="24"/>
          <w:szCs w:val="24"/>
          <w:lang w:val="en-US"/>
        </w:rPr>
        <w:t>National Strategy on Climate Change</w:t>
      </w:r>
      <w:r w:rsidR="005B2B55">
        <w:rPr>
          <w:rFonts w:ascii="Times New Roman" w:hAnsi="Times New Roman" w:cs="Times New Roman"/>
          <w:sz w:val="24"/>
          <w:szCs w:val="24"/>
          <w:lang w:val="en-US"/>
        </w:rPr>
        <w:t>,</w:t>
      </w:r>
      <w:r w:rsidR="006945EE">
        <w:rPr>
          <w:rStyle w:val="FootnoteReference"/>
          <w:rFonts w:ascii="Times New Roman" w:hAnsi="Times New Roman" w:cs="Times New Roman"/>
          <w:sz w:val="24"/>
          <w:szCs w:val="24"/>
          <w:lang w:val="en-US"/>
        </w:rPr>
        <w:footnoteReference w:id="60"/>
      </w:r>
      <w:r w:rsidR="005B2B55">
        <w:rPr>
          <w:rFonts w:ascii="Times New Roman" w:hAnsi="Times New Roman" w:cs="Times New Roman"/>
          <w:sz w:val="24"/>
          <w:szCs w:val="24"/>
          <w:lang w:val="en-US"/>
        </w:rPr>
        <w:t xml:space="preserve"> including a plan </w:t>
      </w:r>
      <w:r w:rsidR="005B2B55" w:rsidRPr="005B2B55">
        <w:rPr>
          <w:rFonts w:ascii="Times New Roman" w:hAnsi="Times New Roman" w:cs="Times New Roman"/>
          <w:sz w:val="24"/>
          <w:szCs w:val="24"/>
          <w:lang w:val="en-US"/>
        </w:rPr>
        <w:t xml:space="preserve">to implement </w:t>
      </w:r>
      <w:r w:rsidR="005B2B55">
        <w:rPr>
          <w:rFonts w:ascii="Times New Roman" w:hAnsi="Times New Roman" w:cs="Times New Roman"/>
          <w:sz w:val="24"/>
          <w:szCs w:val="24"/>
          <w:lang w:val="en-US"/>
        </w:rPr>
        <w:t xml:space="preserve">the </w:t>
      </w:r>
      <w:r w:rsidR="005B2B55" w:rsidRPr="005B2B55">
        <w:rPr>
          <w:rFonts w:ascii="Times New Roman" w:hAnsi="Times New Roman" w:cs="Times New Roman"/>
          <w:sz w:val="24"/>
          <w:szCs w:val="24"/>
          <w:lang w:val="en-US"/>
        </w:rPr>
        <w:t>Paris Agreement</w:t>
      </w:r>
      <w:r w:rsidR="005B2B55">
        <w:rPr>
          <w:rFonts w:ascii="Times New Roman" w:hAnsi="Times New Roman" w:cs="Times New Roman"/>
          <w:sz w:val="24"/>
          <w:szCs w:val="24"/>
          <w:lang w:val="en-US"/>
        </w:rPr>
        <w:t>.</w:t>
      </w:r>
      <w:r w:rsidR="006945EE">
        <w:rPr>
          <w:rFonts w:ascii="Times New Roman" w:hAnsi="Times New Roman" w:cs="Times New Roman"/>
          <w:sz w:val="24"/>
          <w:szCs w:val="24"/>
          <w:lang w:val="en-US"/>
        </w:rPr>
        <w:t xml:space="preserve"> </w:t>
      </w:r>
      <w:r w:rsidR="00DD7A08">
        <w:rPr>
          <w:rFonts w:ascii="Times New Roman" w:hAnsi="Times New Roman" w:cs="Times New Roman"/>
          <w:sz w:val="24"/>
          <w:szCs w:val="24"/>
          <w:lang w:val="en-US"/>
        </w:rPr>
        <w:t>UNDP</w:t>
      </w:r>
      <w:r w:rsidR="008E7C0A">
        <w:rPr>
          <w:rFonts w:ascii="Times New Roman" w:hAnsi="Times New Roman" w:cs="Times New Roman"/>
          <w:sz w:val="24"/>
          <w:szCs w:val="24"/>
          <w:lang w:val="en-US"/>
        </w:rPr>
        <w:t xml:space="preserve"> has</w:t>
      </w:r>
      <w:r w:rsidR="00DD7A08">
        <w:rPr>
          <w:rFonts w:ascii="Times New Roman" w:hAnsi="Times New Roman" w:cs="Times New Roman"/>
          <w:sz w:val="24"/>
          <w:szCs w:val="24"/>
          <w:lang w:val="en-US"/>
        </w:rPr>
        <w:t xml:space="preserve"> also launched t</w:t>
      </w:r>
      <w:r w:rsidR="00DD7A08" w:rsidRPr="00DD7A08">
        <w:rPr>
          <w:rFonts w:ascii="Times New Roman" w:hAnsi="Times New Roman" w:cs="Times New Roman"/>
          <w:sz w:val="24"/>
          <w:szCs w:val="24"/>
          <w:lang w:val="en-US"/>
        </w:rPr>
        <w:t xml:space="preserve">he Sustainable Cities </w:t>
      </w:r>
      <w:r w:rsidR="002E0E0B" w:rsidRPr="00DD7A08">
        <w:rPr>
          <w:rFonts w:ascii="Times New Roman" w:hAnsi="Times New Roman" w:cs="Times New Roman"/>
          <w:sz w:val="24"/>
          <w:szCs w:val="24"/>
          <w:lang w:val="en-US"/>
        </w:rPr>
        <w:t>i</w:t>
      </w:r>
      <w:r w:rsidR="002E0E0B">
        <w:rPr>
          <w:rFonts w:ascii="Times New Roman" w:hAnsi="Times New Roman" w:cs="Times New Roman"/>
          <w:sz w:val="24"/>
          <w:szCs w:val="24"/>
          <w:lang w:val="en-US"/>
        </w:rPr>
        <w:t>n</w:t>
      </w:r>
      <w:r w:rsidR="002E0E0B" w:rsidRPr="00DD7A08">
        <w:rPr>
          <w:rFonts w:ascii="Times New Roman" w:hAnsi="Times New Roman" w:cs="Times New Roman"/>
          <w:sz w:val="24"/>
          <w:szCs w:val="24"/>
          <w:lang w:val="en-US"/>
        </w:rPr>
        <w:t>itiative</w:t>
      </w:r>
      <w:r w:rsidR="00DD7A08" w:rsidRPr="00DD7A08">
        <w:rPr>
          <w:rFonts w:ascii="Times New Roman" w:hAnsi="Times New Roman" w:cs="Times New Roman"/>
          <w:sz w:val="24"/>
          <w:szCs w:val="24"/>
          <w:lang w:val="en-US"/>
        </w:rPr>
        <w:t xml:space="preserve"> which </w:t>
      </w:r>
      <w:r w:rsidR="00DD7A08">
        <w:rPr>
          <w:rFonts w:ascii="Times New Roman" w:hAnsi="Times New Roman" w:cs="Times New Roman"/>
          <w:sz w:val="24"/>
          <w:szCs w:val="24"/>
          <w:lang w:val="en-US"/>
        </w:rPr>
        <w:t>is expected to strengthen the policy framework around the management of cities.</w:t>
      </w:r>
    </w:p>
    <w:p w14:paraId="664D912F" w14:textId="2E8928B9" w:rsidR="00732232" w:rsidRDefault="00732232" w:rsidP="002A6151">
      <w:pPr>
        <w:jc w:val="both"/>
        <w:rPr>
          <w:rFonts w:ascii="Times New Roman" w:hAnsi="Times New Roman" w:cs="Times New Roman"/>
          <w:sz w:val="24"/>
          <w:szCs w:val="24"/>
          <w:lang w:val="en-US"/>
        </w:rPr>
      </w:pPr>
      <w:r w:rsidRPr="00732232">
        <w:rPr>
          <w:rFonts w:ascii="Times New Roman" w:hAnsi="Times New Roman" w:cs="Times New Roman"/>
          <w:sz w:val="24"/>
          <w:szCs w:val="24"/>
          <w:lang w:val="en-US"/>
        </w:rPr>
        <w:t xml:space="preserve">At the practical level, UNDP has piloted a gravity-flow approach to irrigation municipal water supply, which resulted in improved irrigation and stable access to quality drinking water for 35,000 residents, shut-down of 40 water pumps and reduction of associated greenhouse gas (GHG) emissions. This initiative has potential for replication in other regions. Over 120 irrigation pumps, including 44 diesel ones which are part of the water management system were audited to assess pump efficiency, energy consumption and potential for emissions reductions. The audit revealed that up to 50% of energy can be saved through replacement of old and inefficient pumps and adequate pump maintenance. Based on the findings, </w:t>
      </w:r>
      <w:r>
        <w:rPr>
          <w:rFonts w:ascii="Times New Roman" w:hAnsi="Times New Roman" w:cs="Times New Roman"/>
          <w:sz w:val="24"/>
          <w:szCs w:val="24"/>
          <w:lang w:val="en-US"/>
        </w:rPr>
        <w:t>UNDP</w:t>
      </w:r>
      <w:r w:rsidRPr="00732232">
        <w:rPr>
          <w:rFonts w:ascii="Times New Roman" w:hAnsi="Times New Roman" w:cs="Times New Roman"/>
          <w:sz w:val="24"/>
          <w:szCs w:val="24"/>
          <w:lang w:val="en-US"/>
        </w:rPr>
        <w:t xml:space="preserve"> has procured and installed energy efficient pumps to demonstrate the modern pumping technologies. Results of ongoing monitoring and comparison exercise will lay the ground for recommendations for further strategic development of the water pumping sector resulting in major reduction of GHG. Pump regulations are now being revised to introduce more stringent energy efficiency standards to ensure long-term emissions reductions. UNDP has also piloted the construction of energy efficient buildings, contributing to the adoption of four new building codes in the residential sector.</w:t>
      </w:r>
    </w:p>
    <w:p w14:paraId="43EC0B71" w14:textId="0E39AAB9" w:rsidR="00DE6C0B" w:rsidRDefault="0026210E" w:rsidP="002A6151">
      <w:pPr>
        <w:jc w:val="both"/>
        <w:rPr>
          <w:rFonts w:ascii="Times New Roman" w:hAnsi="Times New Roman" w:cs="Times New Roman"/>
          <w:sz w:val="24"/>
          <w:szCs w:val="24"/>
          <w:lang w:val="en-US"/>
        </w:rPr>
      </w:pPr>
      <w:r w:rsidRPr="00333BC0">
        <w:rPr>
          <w:rFonts w:ascii="Times New Roman" w:hAnsi="Times New Roman" w:cs="Times New Roman"/>
          <w:sz w:val="24"/>
          <w:szCs w:val="24"/>
          <w:lang w:val="en-US"/>
        </w:rPr>
        <w:t xml:space="preserve">UN </w:t>
      </w:r>
      <w:r w:rsidR="006945EE">
        <w:rPr>
          <w:rFonts w:ascii="Times New Roman" w:hAnsi="Times New Roman" w:cs="Times New Roman"/>
          <w:sz w:val="24"/>
          <w:szCs w:val="24"/>
          <w:lang w:val="en-US"/>
        </w:rPr>
        <w:t>agencies have</w:t>
      </w:r>
      <w:r w:rsidR="00CD2B24">
        <w:rPr>
          <w:rFonts w:ascii="Times New Roman" w:hAnsi="Times New Roman" w:cs="Times New Roman"/>
          <w:sz w:val="24"/>
          <w:szCs w:val="24"/>
          <w:lang w:val="en-US"/>
        </w:rPr>
        <w:t xml:space="preserve"> </w:t>
      </w:r>
      <w:r w:rsidRPr="00333BC0">
        <w:rPr>
          <w:rFonts w:ascii="Times New Roman" w:hAnsi="Times New Roman" w:cs="Times New Roman"/>
          <w:sz w:val="24"/>
          <w:szCs w:val="24"/>
          <w:lang w:val="en-US"/>
        </w:rPr>
        <w:t xml:space="preserve">also </w:t>
      </w:r>
      <w:r w:rsidR="005179A0">
        <w:rPr>
          <w:rFonts w:ascii="Times New Roman" w:hAnsi="Times New Roman" w:cs="Times New Roman"/>
          <w:sz w:val="24"/>
          <w:szCs w:val="24"/>
          <w:lang w:val="en-US"/>
        </w:rPr>
        <w:t xml:space="preserve">supported public awareness </w:t>
      </w:r>
      <w:r w:rsidR="006945EE">
        <w:rPr>
          <w:rFonts w:ascii="Times New Roman" w:hAnsi="Times New Roman" w:cs="Times New Roman"/>
          <w:sz w:val="24"/>
          <w:szCs w:val="24"/>
          <w:lang w:val="en-US"/>
        </w:rPr>
        <w:t>campaigns and events</w:t>
      </w:r>
      <w:r w:rsidR="005179A0">
        <w:rPr>
          <w:rFonts w:ascii="Times New Roman" w:hAnsi="Times New Roman" w:cs="Times New Roman"/>
          <w:sz w:val="24"/>
          <w:szCs w:val="24"/>
          <w:lang w:val="en-US"/>
        </w:rPr>
        <w:t xml:space="preserve"> targeted at</w:t>
      </w:r>
      <w:r w:rsidRPr="00333BC0">
        <w:rPr>
          <w:rFonts w:ascii="Times New Roman" w:hAnsi="Times New Roman" w:cs="Times New Roman"/>
          <w:sz w:val="24"/>
          <w:szCs w:val="24"/>
          <w:lang w:val="en-US"/>
        </w:rPr>
        <w:t xml:space="preserve"> </w:t>
      </w:r>
      <w:r w:rsidR="006945EE">
        <w:rPr>
          <w:rFonts w:ascii="Times New Roman" w:hAnsi="Times New Roman" w:cs="Times New Roman"/>
          <w:sz w:val="24"/>
          <w:szCs w:val="24"/>
          <w:lang w:val="en-US"/>
        </w:rPr>
        <w:t xml:space="preserve">environmental sustainability and </w:t>
      </w:r>
      <w:r w:rsidRPr="00333BC0">
        <w:rPr>
          <w:rFonts w:ascii="Times New Roman" w:hAnsi="Times New Roman" w:cs="Times New Roman"/>
          <w:sz w:val="24"/>
          <w:szCs w:val="24"/>
          <w:lang w:val="en-US"/>
        </w:rPr>
        <w:t>environment</w:t>
      </w:r>
      <w:r w:rsidR="005179A0">
        <w:rPr>
          <w:rFonts w:ascii="Times New Roman" w:hAnsi="Times New Roman" w:cs="Times New Roman"/>
          <w:sz w:val="24"/>
          <w:szCs w:val="24"/>
          <w:lang w:val="en-US"/>
        </w:rPr>
        <w:t>ally</w:t>
      </w:r>
      <w:r w:rsidR="006945EE">
        <w:rPr>
          <w:rFonts w:ascii="Times New Roman" w:hAnsi="Times New Roman" w:cs="Times New Roman"/>
          <w:sz w:val="24"/>
          <w:szCs w:val="24"/>
          <w:lang w:val="en-US"/>
        </w:rPr>
        <w:t>-</w:t>
      </w:r>
      <w:r w:rsidRPr="00333BC0">
        <w:rPr>
          <w:rFonts w:ascii="Times New Roman" w:hAnsi="Times New Roman" w:cs="Times New Roman"/>
          <w:sz w:val="24"/>
          <w:szCs w:val="24"/>
          <w:lang w:val="en-US"/>
        </w:rPr>
        <w:t xml:space="preserve">friendly </w:t>
      </w:r>
      <w:r w:rsidR="005179A0">
        <w:rPr>
          <w:rFonts w:ascii="Times New Roman" w:hAnsi="Times New Roman" w:cs="Times New Roman"/>
          <w:sz w:val="24"/>
          <w:szCs w:val="24"/>
          <w:lang w:val="en-US"/>
        </w:rPr>
        <w:t>waste management.</w:t>
      </w:r>
      <w:r w:rsidR="006945EE">
        <w:rPr>
          <w:rFonts w:ascii="Times New Roman" w:hAnsi="Times New Roman" w:cs="Times New Roman"/>
          <w:sz w:val="24"/>
          <w:szCs w:val="24"/>
          <w:lang w:val="en-US"/>
        </w:rPr>
        <w:t xml:space="preserve"> </w:t>
      </w:r>
      <w:r w:rsidR="00171FD7" w:rsidRPr="00351E2F">
        <w:rPr>
          <w:rFonts w:ascii="Times New Roman" w:hAnsi="Times New Roman" w:cs="Times New Roman"/>
          <w:sz w:val="24"/>
          <w:szCs w:val="24"/>
          <w:lang w:val="en-US"/>
        </w:rPr>
        <w:t xml:space="preserve">UNICEF </w:t>
      </w:r>
      <w:r w:rsidR="00171FD7">
        <w:rPr>
          <w:rFonts w:ascii="Times New Roman" w:hAnsi="Times New Roman" w:cs="Times New Roman"/>
          <w:sz w:val="24"/>
          <w:szCs w:val="24"/>
          <w:lang w:val="en-US"/>
        </w:rPr>
        <w:t xml:space="preserve">and UNDP have </w:t>
      </w:r>
      <w:r w:rsidR="005F1DEF">
        <w:rPr>
          <w:rFonts w:ascii="Times New Roman" w:hAnsi="Times New Roman" w:cs="Times New Roman"/>
          <w:sz w:val="24"/>
          <w:szCs w:val="24"/>
          <w:lang w:val="en-US"/>
        </w:rPr>
        <w:t>introduced</w:t>
      </w:r>
      <w:r w:rsidR="00171FD7" w:rsidRPr="00351E2F">
        <w:rPr>
          <w:rFonts w:ascii="Times New Roman" w:hAnsi="Times New Roman" w:cs="Times New Roman"/>
          <w:sz w:val="24"/>
          <w:szCs w:val="24"/>
          <w:lang w:val="en-US"/>
        </w:rPr>
        <w:t xml:space="preserve"> climate change </w:t>
      </w:r>
      <w:r w:rsidR="00171FD7">
        <w:rPr>
          <w:rFonts w:ascii="Times New Roman" w:hAnsi="Times New Roman" w:cs="Times New Roman"/>
          <w:sz w:val="24"/>
          <w:szCs w:val="24"/>
          <w:lang w:val="en-US"/>
        </w:rPr>
        <w:t xml:space="preserve">related subjects </w:t>
      </w:r>
      <w:r w:rsidR="00171FD7" w:rsidRPr="00351E2F">
        <w:rPr>
          <w:rFonts w:ascii="Times New Roman" w:hAnsi="Times New Roman" w:cs="Times New Roman"/>
          <w:sz w:val="24"/>
          <w:szCs w:val="24"/>
          <w:lang w:val="en-US"/>
        </w:rPr>
        <w:t>into school curricul</w:t>
      </w:r>
      <w:r w:rsidR="00171FD7">
        <w:rPr>
          <w:rFonts w:ascii="Times New Roman" w:hAnsi="Times New Roman" w:cs="Times New Roman"/>
          <w:sz w:val="24"/>
          <w:szCs w:val="24"/>
          <w:lang w:val="en-US"/>
        </w:rPr>
        <w:t>a and provided the required training for pedagogical staff</w:t>
      </w:r>
      <w:r w:rsidR="00171FD7" w:rsidRPr="00351E2F">
        <w:rPr>
          <w:rFonts w:ascii="Times New Roman" w:hAnsi="Times New Roman" w:cs="Times New Roman"/>
          <w:sz w:val="24"/>
          <w:szCs w:val="24"/>
          <w:lang w:val="en-US"/>
        </w:rPr>
        <w:t>.</w:t>
      </w:r>
      <w:r w:rsidR="006945EE">
        <w:rPr>
          <w:rFonts w:ascii="Times New Roman" w:hAnsi="Times New Roman" w:cs="Times New Roman"/>
          <w:sz w:val="24"/>
          <w:szCs w:val="24"/>
          <w:lang w:val="en-US"/>
        </w:rPr>
        <w:t xml:space="preserve"> </w:t>
      </w:r>
      <w:r w:rsidR="003500B2">
        <w:rPr>
          <w:rFonts w:ascii="Times New Roman" w:hAnsi="Times New Roman" w:cs="Times New Roman"/>
          <w:sz w:val="24"/>
          <w:szCs w:val="24"/>
          <w:lang w:val="en-US"/>
        </w:rPr>
        <w:t xml:space="preserve">UNDP introduced the </w:t>
      </w:r>
      <w:r w:rsidR="003500B2" w:rsidRPr="003500B2">
        <w:rPr>
          <w:rFonts w:ascii="Times New Roman" w:hAnsi="Times New Roman" w:cs="Times New Roman"/>
          <w:sz w:val="24"/>
          <w:szCs w:val="24"/>
          <w:lang w:val="en-US"/>
        </w:rPr>
        <w:t xml:space="preserve">Climate Box education toolkit </w:t>
      </w:r>
      <w:r w:rsidR="003500B2">
        <w:rPr>
          <w:rFonts w:ascii="Times New Roman" w:hAnsi="Times New Roman" w:cs="Times New Roman"/>
          <w:sz w:val="24"/>
          <w:szCs w:val="24"/>
          <w:lang w:val="en-US"/>
        </w:rPr>
        <w:t>in</w:t>
      </w:r>
      <w:r w:rsidR="003500B2" w:rsidRPr="003500B2">
        <w:rPr>
          <w:rFonts w:ascii="Times New Roman" w:hAnsi="Times New Roman" w:cs="Times New Roman"/>
          <w:sz w:val="24"/>
          <w:szCs w:val="24"/>
          <w:lang w:val="en-US"/>
        </w:rPr>
        <w:t xml:space="preserve"> educational </w:t>
      </w:r>
      <w:r w:rsidR="003500B2">
        <w:rPr>
          <w:rFonts w:ascii="Times New Roman" w:hAnsi="Times New Roman" w:cs="Times New Roman"/>
          <w:sz w:val="24"/>
          <w:szCs w:val="24"/>
          <w:lang w:val="en-US"/>
        </w:rPr>
        <w:t>institutions and provided training to</w:t>
      </w:r>
      <w:r w:rsidR="003500B2" w:rsidRPr="003500B2">
        <w:rPr>
          <w:rFonts w:ascii="Times New Roman" w:hAnsi="Times New Roman" w:cs="Times New Roman"/>
          <w:sz w:val="24"/>
          <w:szCs w:val="24"/>
          <w:lang w:val="en-US"/>
        </w:rPr>
        <w:t xml:space="preserve"> teachers and methodologists.</w:t>
      </w:r>
      <w:r w:rsidR="003500B2">
        <w:rPr>
          <w:rFonts w:ascii="Times New Roman" w:hAnsi="Times New Roman" w:cs="Times New Roman"/>
          <w:sz w:val="24"/>
          <w:szCs w:val="24"/>
          <w:lang w:val="en-US"/>
        </w:rPr>
        <w:t xml:space="preserve"> </w:t>
      </w:r>
      <w:r w:rsidR="003500B2" w:rsidRPr="003500B2">
        <w:rPr>
          <w:rFonts w:ascii="Times New Roman" w:hAnsi="Times New Roman" w:cs="Times New Roman"/>
          <w:sz w:val="24"/>
          <w:szCs w:val="24"/>
          <w:lang w:val="en-US"/>
        </w:rPr>
        <w:t xml:space="preserve">UNICEF </w:t>
      </w:r>
      <w:r w:rsidR="005F1DEF">
        <w:rPr>
          <w:rFonts w:ascii="Times New Roman" w:hAnsi="Times New Roman" w:cs="Times New Roman"/>
          <w:sz w:val="24"/>
          <w:szCs w:val="24"/>
          <w:lang w:val="en-US"/>
        </w:rPr>
        <w:t xml:space="preserve">has </w:t>
      </w:r>
      <w:r w:rsidR="003500B2" w:rsidRPr="003500B2">
        <w:rPr>
          <w:rFonts w:ascii="Times New Roman" w:hAnsi="Times New Roman" w:cs="Times New Roman"/>
          <w:sz w:val="24"/>
          <w:szCs w:val="24"/>
          <w:lang w:val="en-US"/>
        </w:rPr>
        <w:t xml:space="preserve">supported integration of climate change </w:t>
      </w:r>
      <w:r w:rsidR="005F1DEF">
        <w:rPr>
          <w:rFonts w:ascii="Times New Roman" w:hAnsi="Times New Roman" w:cs="Times New Roman"/>
          <w:sz w:val="24"/>
          <w:szCs w:val="24"/>
          <w:lang w:val="en-US"/>
        </w:rPr>
        <w:t xml:space="preserve">topics </w:t>
      </w:r>
      <w:r w:rsidR="003500B2">
        <w:rPr>
          <w:rFonts w:ascii="Times New Roman" w:hAnsi="Times New Roman" w:cs="Times New Roman"/>
          <w:sz w:val="24"/>
          <w:szCs w:val="24"/>
          <w:lang w:val="en-US"/>
        </w:rPr>
        <w:t>into</w:t>
      </w:r>
      <w:r w:rsidR="003500B2" w:rsidRPr="003500B2">
        <w:rPr>
          <w:rFonts w:ascii="Times New Roman" w:hAnsi="Times New Roman" w:cs="Times New Roman"/>
          <w:sz w:val="24"/>
          <w:szCs w:val="24"/>
          <w:lang w:val="en-US"/>
        </w:rPr>
        <w:t xml:space="preserve"> primary and secondary school curricula.</w:t>
      </w:r>
      <w:r w:rsidR="003500B2">
        <w:rPr>
          <w:rFonts w:ascii="Times New Roman" w:hAnsi="Times New Roman" w:cs="Times New Roman"/>
          <w:sz w:val="24"/>
          <w:szCs w:val="24"/>
          <w:lang w:val="en-US"/>
        </w:rPr>
        <w:t xml:space="preserve"> Also,</w:t>
      </w:r>
      <w:r w:rsidR="00171FD7">
        <w:rPr>
          <w:rFonts w:ascii="Times New Roman" w:hAnsi="Times New Roman" w:cs="Times New Roman"/>
          <w:sz w:val="24"/>
          <w:szCs w:val="24"/>
          <w:lang w:val="en-US"/>
        </w:rPr>
        <w:t xml:space="preserve"> </w:t>
      </w:r>
      <w:r w:rsidR="00732232" w:rsidRPr="00732232">
        <w:rPr>
          <w:rFonts w:ascii="Times New Roman" w:hAnsi="Times New Roman" w:cs="Times New Roman"/>
          <w:sz w:val="24"/>
          <w:szCs w:val="24"/>
          <w:lang w:val="en-US"/>
        </w:rPr>
        <w:t xml:space="preserve">UNDP supported the </w:t>
      </w:r>
      <w:r w:rsidR="00732232">
        <w:rPr>
          <w:rFonts w:ascii="Times New Roman" w:hAnsi="Times New Roman" w:cs="Times New Roman"/>
          <w:sz w:val="24"/>
          <w:szCs w:val="24"/>
          <w:lang w:val="en-US"/>
        </w:rPr>
        <w:t>formulation</w:t>
      </w:r>
      <w:r w:rsidR="00732232" w:rsidRPr="00732232">
        <w:rPr>
          <w:rFonts w:ascii="Times New Roman" w:hAnsi="Times New Roman" w:cs="Times New Roman"/>
          <w:sz w:val="24"/>
          <w:szCs w:val="24"/>
          <w:lang w:val="en-US"/>
        </w:rPr>
        <w:t xml:space="preserve"> of the </w:t>
      </w:r>
      <w:r w:rsidR="00732232">
        <w:rPr>
          <w:rFonts w:ascii="Times New Roman" w:hAnsi="Times New Roman" w:cs="Times New Roman"/>
          <w:sz w:val="24"/>
          <w:szCs w:val="24"/>
          <w:lang w:val="en-US"/>
        </w:rPr>
        <w:t>Sixth</w:t>
      </w:r>
      <w:r w:rsidR="00732232" w:rsidRPr="00732232">
        <w:rPr>
          <w:rFonts w:ascii="Times New Roman" w:hAnsi="Times New Roman" w:cs="Times New Roman"/>
          <w:sz w:val="24"/>
          <w:szCs w:val="24"/>
          <w:lang w:val="en-US"/>
        </w:rPr>
        <w:t xml:space="preserve"> National Report to the Convention on Biological Diversity which was </w:t>
      </w:r>
      <w:r w:rsidR="00171FD7">
        <w:rPr>
          <w:rFonts w:ascii="Times New Roman" w:hAnsi="Times New Roman" w:cs="Times New Roman"/>
          <w:sz w:val="24"/>
          <w:szCs w:val="24"/>
          <w:lang w:val="en-US"/>
        </w:rPr>
        <w:t xml:space="preserve">submitted to the </w:t>
      </w:r>
      <w:r w:rsidR="00171FD7" w:rsidRPr="00351E2F">
        <w:rPr>
          <w:rFonts w:ascii="Times New Roman" w:hAnsi="Times New Roman" w:cs="Times New Roman"/>
          <w:sz w:val="24"/>
          <w:szCs w:val="24"/>
          <w:lang w:val="en-US"/>
        </w:rPr>
        <w:t>Secretariat</w:t>
      </w:r>
      <w:r w:rsidR="00171FD7" w:rsidRPr="00330DFB">
        <w:rPr>
          <w:rFonts w:ascii="Times New Roman" w:hAnsi="Times New Roman" w:cs="Times New Roman"/>
          <w:sz w:val="24"/>
          <w:szCs w:val="24"/>
          <w:lang w:val="en-US"/>
        </w:rPr>
        <w:t xml:space="preserve"> </w:t>
      </w:r>
      <w:r w:rsidR="00171FD7">
        <w:rPr>
          <w:rFonts w:ascii="Times New Roman" w:hAnsi="Times New Roman" w:cs="Times New Roman"/>
          <w:sz w:val="24"/>
          <w:szCs w:val="24"/>
          <w:lang w:val="en-US"/>
        </w:rPr>
        <w:t xml:space="preserve">of the </w:t>
      </w:r>
      <w:r w:rsidR="00171FD7" w:rsidRPr="00351E2F">
        <w:rPr>
          <w:rFonts w:ascii="Times New Roman" w:hAnsi="Times New Roman" w:cs="Times New Roman"/>
          <w:sz w:val="24"/>
          <w:szCs w:val="24"/>
          <w:lang w:val="en-US"/>
        </w:rPr>
        <w:t>UN Convention on Biological Diversity</w:t>
      </w:r>
      <w:r w:rsidR="00171FD7">
        <w:rPr>
          <w:rFonts w:ascii="Times New Roman" w:hAnsi="Times New Roman" w:cs="Times New Roman"/>
          <w:sz w:val="24"/>
          <w:szCs w:val="24"/>
          <w:lang w:val="en-US"/>
        </w:rPr>
        <w:t>.</w:t>
      </w:r>
    </w:p>
    <w:p w14:paraId="147F7723" w14:textId="74EF3D18" w:rsidR="00422A65" w:rsidRDefault="005F1DEF" w:rsidP="00422A6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w:t>
      </w:r>
      <w:r w:rsidR="00422A65" w:rsidRPr="0026210E">
        <w:rPr>
          <w:rFonts w:ascii="Times New Roman" w:hAnsi="Times New Roman" w:cs="Times New Roman"/>
          <w:sz w:val="24"/>
          <w:szCs w:val="24"/>
          <w:lang w:val="en-US"/>
        </w:rPr>
        <w:t xml:space="preserve">UN </w:t>
      </w:r>
      <w:r>
        <w:rPr>
          <w:rFonts w:ascii="Times New Roman" w:hAnsi="Times New Roman" w:cs="Times New Roman"/>
          <w:sz w:val="24"/>
          <w:szCs w:val="24"/>
          <w:lang w:val="en-US"/>
        </w:rPr>
        <w:t>support in this area has contributed to</w:t>
      </w:r>
      <w:r w:rsidR="00422A65" w:rsidRPr="0026210E">
        <w:rPr>
          <w:rFonts w:ascii="Times New Roman" w:hAnsi="Times New Roman" w:cs="Times New Roman"/>
          <w:sz w:val="24"/>
          <w:szCs w:val="24"/>
          <w:lang w:val="en-US"/>
        </w:rPr>
        <w:t xml:space="preserve"> research</w:t>
      </w:r>
      <w:r>
        <w:rPr>
          <w:rFonts w:ascii="Times New Roman" w:hAnsi="Times New Roman" w:cs="Times New Roman"/>
          <w:sz w:val="24"/>
          <w:szCs w:val="24"/>
          <w:lang w:val="en-US"/>
        </w:rPr>
        <w:t xml:space="preserve"> and</w:t>
      </w:r>
      <w:r w:rsidR="00422A65">
        <w:rPr>
          <w:rFonts w:ascii="Times New Roman" w:hAnsi="Times New Roman" w:cs="Times New Roman"/>
          <w:sz w:val="24"/>
          <w:szCs w:val="24"/>
          <w:lang w:val="en-US"/>
        </w:rPr>
        <w:t xml:space="preserve"> </w:t>
      </w:r>
      <w:r w:rsidR="00422A65" w:rsidRPr="0026210E">
        <w:rPr>
          <w:rFonts w:ascii="Times New Roman" w:hAnsi="Times New Roman" w:cs="Times New Roman"/>
          <w:sz w:val="24"/>
          <w:szCs w:val="24"/>
          <w:lang w:val="en-US"/>
        </w:rPr>
        <w:t>pilot</w:t>
      </w:r>
      <w:r>
        <w:rPr>
          <w:rFonts w:ascii="Times New Roman" w:hAnsi="Times New Roman" w:cs="Times New Roman"/>
          <w:sz w:val="24"/>
          <w:szCs w:val="24"/>
          <w:lang w:val="en-US"/>
        </w:rPr>
        <w:t xml:space="preserve">ing of </w:t>
      </w:r>
      <w:r w:rsidR="00422A65" w:rsidRPr="0026210E">
        <w:rPr>
          <w:rFonts w:ascii="Times New Roman" w:hAnsi="Times New Roman" w:cs="Times New Roman"/>
          <w:sz w:val="24"/>
          <w:szCs w:val="24"/>
          <w:lang w:val="en-US"/>
        </w:rPr>
        <w:t>energy efficiency, use of renewables and waste</w:t>
      </w:r>
      <w:r w:rsidR="00422A65">
        <w:rPr>
          <w:rFonts w:ascii="Times New Roman" w:hAnsi="Times New Roman" w:cs="Times New Roman"/>
          <w:sz w:val="24"/>
          <w:szCs w:val="24"/>
          <w:lang w:val="en-US"/>
        </w:rPr>
        <w:t xml:space="preserve"> </w:t>
      </w:r>
      <w:r w:rsidR="00422A65" w:rsidRPr="0026210E">
        <w:rPr>
          <w:rFonts w:ascii="Times New Roman" w:hAnsi="Times New Roman" w:cs="Times New Roman"/>
          <w:sz w:val="24"/>
          <w:szCs w:val="24"/>
          <w:lang w:val="en-US"/>
        </w:rPr>
        <w:t>management in rural and urban areas.</w:t>
      </w:r>
      <w:r w:rsidR="002E0E0B">
        <w:rPr>
          <w:rFonts w:ascii="Times New Roman" w:hAnsi="Times New Roman" w:cs="Times New Roman"/>
          <w:sz w:val="24"/>
          <w:szCs w:val="24"/>
          <w:lang w:val="en-US"/>
        </w:rPr>
        <w:t xml:space="preserve"> </w:t>
      </w:r>
      <w:r w:rsidR="00E253FB">
        <w:rPr>
          <w:rFonts w:ascii="Times New Roman" w:hAnsi="Times New Roman" w:cs="Times New Roman"/>
          <w:sz w:val="24"/>
          <w:szCs w:val="24"/>
          <w:lang w:val="en-US"/>
        </w:rPr>
        <w:t>Going forward, w</w:t>
      </w:r>
      <w:r w:rsidR="002E0E0B">
        <w:rPr>
          <w:rFonts w:ascii="Times New Roman" w:hAnsi="Times New Roman" w:cs="Times New Roman"/>
          <w:sz w:val="24"/>
          <w:szCs w:val="24"/>
          <w:lang w:val="en-US"/>
        </w:rPr>
        <w:t xml:space="preserve">hat will be crucial in this area is the extent to which some of the measures that have been promoted and piloted will be scaled up and implemented nation-wide. As will be seen further in this report, the piloting of new models and solutions requires a more systematic approach and better follow up over time.  </w:t>
      </w:r>
      <w:r w:rsidR="00E253FB">
        <w:rPr>
          <w:rFonts w:ascii="Times New Roman" w:hAnsi="Times New Roman" w:cs="Times New Roman"/>
          <w:sz w:val="24"/>
          <w:szCs w:val="24"/>
          <w:lang w:val="en-US"/>
        </w:rPr>
        <w:t xml:space="preserve">Also, the sustainability and scaling up of piloted infrastructure projects requires continued </w:t>
      </w:r>
      <w:r w:rsidR="00E253FB">
        <w:rPr>
          <w:rFonts w:ascii="Times New Roman" w:hAnsi="Times New Roman" w:cs="Times New Roman"/>
          <w:sz w:val="24"/>
          <w:szCs w:val="24"/>
          <w:lang w:val="en-US"/>
        </w:rPr>
        <w:lastRenderedPageBreak/>
        <w:t>financing beyond the lifetime of a piloting project. Hence, to ensure sustainability and replication in areas such as energy efficiency or waste management, it will be important to link piloting initiatives to market-based solutions from the private sector, such as financing from the banking sector. In general, there are opportunities for stronger engagement of the private sector in these types of initiatives.</w:t>
      </w:r>
    </w:p>
    <w:p w14:paraId="48E14579" w14:textId="77777777" w:rsidR="003500B2" w:rsidRDefault="003500B2" w:rsidP="002A6151">
      <w:pPr>
        <w:jc w:val="both"/>
        <w:rPr>
          <w:rFonts w:ascii="Times New Roman" w:hAnsi="Times New Roman" w:cs="Times New Roman"/>
          <w:sz w:val="24"/>
          <w:szCs w:val="24"/>
          <w:lang w:val="en-US"/>
        </w:rPr>
      </w:pPr>
    </w:p>
    <w:p w14:paraId="18C66107" w14:textId="39DCDC7C" w:rsidR="006E1AA0" w:rsidRPr="006E1AA0" w:rsidRDefault="005B2B55" w:rsidP="00FF0AD5">
      <w:pPr>
        <w:pStyle w:val="ListParagraph"/>
        <w:numPr>
          <w:ilvl w:val="0"/>
          <w:numId w:val="4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Climate Change Adaptation</w:t>
      </w:r>
    </w:p>
    <w:p w14:paraId="3CD33D47" w14:textId="3463D59F" w:rsidR="00B9195A" w:rsidRDefault="006E15E1" w:rsidP="00B9195A">
      <w:pPr>
        <w:jc w:val="both"/>
        <w:rPr>
          <w:rFonts w:ascii="Times New Roman" w:hAnsi="Times New Roman" w:cs="Times New Roman"/>
          <w:sz w:val="24"/>
          <w:szCs w:val="24"/>
          <w:lang w:val="en-US"/>
        </w:rPr>
      </w:pPr>
      <w:r>
        <w:rPr>
          <w:rFonts w:ascii="Times New Roman" w:hAnsi="Times New Roman" w:cs="Times New Roman"/>
          <w:sz w:val="24"/>
          <w:szCs w:val="24"/>
          <w:lang w:val="en-US"/>
        </w:rPr>
        <w:t>In this area, UN has provided major contributions in the development of policies and legislation</w:t>
      </w:r>
      <w:r w:rsidR="009262DD">
        <w:rPr>
          <w:rFonts w:ascii="Times New Roman" w:hAnsi="Times New Roman" w:cs="Times New Roman"/>
          <w:sz w:val="24"/>
          <w:szCs w:val="24"/>
          <w:lang w:val="en-US"/>
        </w:rPr>
        <w:t xml:space="preserve"> (the full list is shown in Annex IX of this report)</w:t>
      </w:r>
      <w:r>
        <w:rPr>
          <w:rFonts w:ascii="Times New Roman" w:hAnsi="Times New Roman" w:cs="Times New Roman"/>
          <w:sz w:val="24"/>
          <w:szCs w:val="24"/>
          <w:lang w:val="en-US"/>
        </w:rPr>
        <w:t xml:space="preserve">. </w:t>
      </w:r>
      <w:r w:rsidR="00732232" w:rsidRPr="00732232">
        <w:rPr>
          <w:rFonts w:ascii="Times New Roman" w:hAnsi="Times New Roman" w:cs="Times New Roman"/>
          <w:sz w:val="24"/>
          <w:szCs w:val="24"/>
          <w:lang w:val="en-US"/>
        </w:rPr>
        <w:t>A major result of UNDP’s support has been the adoption by the Parliament of several key legal documents related to sustainable land and water management, such as the Water Code, a number of regulatory acts (by-laws) to support the Water Code and Land Code, the Law on Land Cadaster, the Law on Ecological Audits, amendments to the Law on Waste, etc. With UNDP’s support</w:t>
      </w:r>
      <w:r w:rsidR="00732232">
        <w:rPr>
          <w:rFonts w:ascii="Times New Roman" w:hAnsi="Times New Roman" w:cs="Times New Roman"/>
          <w:sz w:val="24"/>
          <w:szCs w:val="24"/>
          <w:lang w:val="en-US"/>
        </w:rPr>
        <w:t>, a</w:t>
      </w:r>
      <w:r w:rsidR="00732232" w:rsidRPr="00732232">
        <w:rPr>
          <w:rFonts w:ascii="Times New Roman" w:hAnsi="Times New Roman" w:cs="Times New Roman"/>
          <w:sz w:val="24"/>
          <w:szCs w:val="24"/>
          <w:lang w:val="en-US"/>
        </w:rPr>
        <w:t xml:space="preserve"> new version of Land Code, a package of amendments to the Laws on Farmers Associations and Farmers Unions have been prepared and submitted to the national partners.</w:t>
      </w:r>
      <w:r w:rsidR="007322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UNDP has also supported the development of the </w:t>
      </w:r>
      <w:r w:rsidRPr="00B9195A">
        <w:rPr>
          <w:rFonts w:ascii="Times New Roman" w:hAnsi="Times New Roman" w:cs="Times New Roman"/>
          <w:sz w:val="24"/>
          <w:szCs w:val="24"/>
          <w:lang w:val="en-US"/>
        </w:rPr>
        <w:t>National Adaptation Program</w:t>
      </w:r>
      <w:r w:rsidR="009262DD">
        <w:rPr>
          <w:rFonts w:ascii="Times New Roman" w:hAnsi="Times New Roman" w:cs="Times New Roman"/>
          <w:sz w:val="24"/>
          <w:szCs w:val="24"/>
          <w:lang w:val="en-US"/>
        </w:rPr>
        <w:t xml:space="preserve">, which identified a set of priority measures in response to climate change. </w:t>
      </w:r>
      <w:r>
        <w:rPr>
          <w:rFonts w:ascii="Times New Roman" w:hAnsi="Times New Roman" w:cs="Times New Roman"/>
          <w:sz w:val="24"/>
          <w:szCs w:val="24"/>
          <w:lang w:val="en-US"/>
        </w:rPr>
        <w:t xml:space="preserve">These policy instruments have introduced </w:t>
      </w:r>
      <w:r w:rsidR="009262DD">
        <w:rPr>
          <w:rFonts w:ascii="Times New Roman" w:hAnsi="Times New Roman" w:cs="Times New Roman"/>
          <w:sz w:val="24"/>
          <w:szCs w:val="24"/>
          <w:lang w:val="en-US"/>
        </w:rPr>
        <w:t>well-defined regulatory measures in areas where there was lack of action. For example, t</w:t>
      </w:r>
      <w:r w:rsidR="00B9195A" w:rsidRPr="005B2B55">
        <w:rPr>
          <w:rFonts w:ascii="Times New Roman" w:hAnsi="Times New Roman" w:cs="Times New Roman"/>
          <w:sz w:val="24"/>
          <w:szCs w:val="24"/>
        </w:rPr>
        <w:t xml:space="preserve">he Water Code </w:t>
      </w:r>
      <w:r w:rsidR="00B9195A">
        <w:rPr>
          <w:rFonts w:ascii="Times New Roman" w:hAnsi="Times New Roman" w:cs="Times New Roman"/>
          <w:sz w:val="24"/>
          <w:szCs w:val="24"/>
        </w:rPr>
        <w:t>enables</w:t>
      </w:r>
      <w:r w:rsidR="00B9195A" w:rsidRPr="005B2B55">
        <w:rPr>
          <w:rFonts w:ascii="Times New Roman" w:hAnsi="Times New Roman" w:cs="Times New Roman"/>
          <w:sz w:val="24"/>
          <w:szCs w:val="24"/>
        </w:rPr>
        <w:t xml:space="preserve"> community-based water management, creation of water user groups, introduction of progressive water tariffs, etc.  The </w:t>
      </w:r>
      <w:r w:rsidR="00B9195A">
        <w:rPr>
          <w:rFonts w:ascii="Times New Roman" w:hAnsi="Times New Roman" w:cs="Times New Roman"/>
          <w:sz w:val="24"/>
          <w:szCs w:val="24"/>
        </w:rPr>
        <w:t>L</w:t>
      </w:r>
      <w:r w:rsidR="00B9195A" w:rsidRPr="005B2B55">
        <w:rPr>
          <w:rFonts w:ascii="Times New Roman" w:hAnsi="Times New Roman" w:cs="Times New Roman"/>
          <w:sz w:val="24"/>
          <w:szCs w:val="24"/>
        </w:rPr>
        <w:t>aw on Land Cadaster enable</w:t>
      </w:r>
      <w:r w:rsidR="00B9195A">
        <w:rPr>
          <w:rFonts w:ascii="Times New Roman" w:hAnsi="Times New Roman" w:cs="Times New Roman"/>
          <w:sz w:val="24"/>
          <w:szCs w:val="24"/>
        </w:rPr>
        <w:t>s</w:t>
      </w:r>
      <w:r w:rsidR="00B9195A" w:rsidRPr="005B2B55">
        <w:rPr>
          <w:rFonts w:ascii="Times New Roman" w:hAnsi="Times New Roman" w:cs="Times New Roman"/>
          <w:sz w:val="24"/>
          <w:szCs w:val="24"/>
        </w:rPr>
        <w:t xml:space="preserve"> more efficient use of land resources, greater food and water security, and community resilience.</w:t>
      </w:r>
    </w:p>
    <w:p w14:paraId="4E03861F" w14:textId="756C0C44" w:rsidR="00E15D08" w:rsidRDefault="00CB4A22" w:rsidP="00C83EFE">
      <w:pPr>
        <w:jc w:val="both"/>
        <w:rPr>
          <w:rFonts w:ascii="Times New Roman" w:hAnsi="Times New Roman" w:cs="Times New Roman"/>
          <w:sz w:val="24"/>
          <w:szCs w:val="24"/>
          <w:lang w:val="en-US"/>
        </w:rPr>
      </w:pPr>
      <w:r>
        <w:rPr>
          <w:rFonts w:ascii="Times New Roman" w:hAnsi="Times New Roman" w:cs="Times New Roman"/>
          <w:sz w:val="24"/>
          <w:szCs w:val="24"/>
          <w:lang w:val="en-US"/>
        </w:rPr>
        <w:t>In the area of agriculture, UN</w:t>
      </w:r>
      <w:r w:rsidR="00E15D08">
        <w:rPr>
          <w:rFonts w:ascii="Times New Roman" w:hAnsi="Times New Roman" w:cs="Times New Roman"/>
          <w:sz w:val="24"/>
          <w:szCs w:val="24"/>
          <w:lang w:val="en-US"/>
        </w:rPr>
        <w:t>DP has</w:t>
      </w:r>
      <w:r>
        <w:rPr>
          <w:rFonts w:ascii="Times New Roman" w:hAnsi="Times New Roman" w:cs="Times New Roman"/>
          <w:sz w:val="24"/>
          <w:szCs w:val="24"/>
          <w:lang w:val="en-US"/>
        </w:rPr>
        <w:t xml:space="preserve"> supported the establishment of</w:t>
      </w:r>
      <w:r w:rsidRPr="00351E2F">
        <w:rPr>
          <w:rFonts w:ascii="Times New Roman" w:hAnsi="Times New Roman" w:cs="Times New Roman"/>
          <w:sz w:val="24"/>
          <w:szCs w:val="24"/>
          <w:lang w:val="en-US"/>
        </w:rPr>
        <w:t xml:space="preserve"> Agricultural Information Centers</w:t>
      </w:r>
      <w:r>
        <w:rPr>
          <w:rFonts w:ascii="Times New Roman" w:hAnsi="Times New Roman" w:cs="Times New Roman"/>
          <w:sz w:val="24"/>
          <w:szCs w:val="24"/>
          <w:lang w:val="en-US"/>
        </w:rPr>
        <w:t xml:space="preserve">, which </w:t>
      </w:r>
      <w:r w:rsidRPr="00351E2F">
        <w:rPr>
          <w:rFonts w:ascii="Times New Roman" w:hAnsi="Times New Roman" w:cs="Times New Roman"/>
          <w:sz w:val="24"/>
          <w:szCs w:val="24"/>
          <w:lang w:val="en-US"/>
        </w:rPr>
        <w:t xml:space="preserve">provide free </w:t>
      </w:r>
      <w:r>
        <w:rPr>
          <w:rFonts w:ascii="Times New Roman" w:hAnsi="Times New Roman" w:cs="Times New Roman"/>
          <w:sz w:val="24"/>
          <w:szCs w:val="24"/>
          <w:lang w:val="en-US"/>
        </w:rPr>
        <w:t>advice</w:t>
      </w:r>
      <w:r w:rsidRPr="00351E2F">
        <w:rPr>
          <w:rFonts w:ascii="Times New Roman" w:hAnsi="Times New Roman" w:cs="Times New Roman"/>
          <w:sz w:val="24"/>
          <w:szCs w:val="24"/>
          <w:lang w:val="en-US"/>
        </w:rPr>
        <w:t xml:space="preserve"> on agricultural issues to communities. </w:t>
      </w:r>
      <w:r w:rsidRPr="00171FD7">
        <w:rPr>
          <w:rFonts w:ascii="Times New Roman" w:hAnsi="Times New Roman" w:cs="Times New Roman"/>
          <w:sz w:val="24"/>
          <w:szCs w:val="24"/>
          <w:lang w:val="en-US"/>
        </w:rPr>
        <w:t>The</w:t>
      </w:r>
      <w:r>
        <w:rPr>
          <w:rFonts w:ascii="Times New Roman" w:hAnsi="Times New Roman" w:cs="Times New Roman"/>
          <w:sz w:val="24"/>
          <w:szCs w:val="24"/>
          <w:lang w:val="en-US"/>
        </w:rPr>
        <w:t xml:space="preserve">y </w:t>
      </w:r>
      <w:r w:rsidRPr="00171FD7">
        <w:rPr>
          <w:rFonts w:ascii="Times New Roman" w:hAnsi="Times New Roman" w:cs="Times New Roman"/>
          <w:sz w:val="24"/>
          <w:szCs w:val="24"/>
          <w:lang w:val="en-US"/>
        </w:rPr>
        <w:t>also focus on demonstration of most effective adaptation measures and the use of the climate-smart information systems.</w:t>
      </w:r>
      <w:r w:rsidR="00E15D08" w:rsidRPr="00E15D08">
        <w:rPr>
          <w:rFonts w:ascii="Times New Roman" w:hAnsi="Times New Roman" w:cs="Times New Roman"/>
          <w:sz w:val="24"/>
          <w:szCs w:val="24"/>
          <w:lang w:val="en-US"/>
        </w:rPr>
        <w:t xml:space="preserve"> </w:t>
      </w:r>
      <w:r w:rsidR="00E15D08" w:rsidRPr="00351E2F">
        <w:rPr>
          <w:rFonts w:ascii="Times New Roman" w:hAnsi="Times New Roman" w:cs="Times New Roman"/>
          <w:sz w:val="24"/>
          <w:szCs w:val="24"/>
          <w:lang w:val="en-US"/>
        </w:rPr>
        <w:t>As a result of supports from these centers more than 1</w:t>
      </w:r>
      <w:r w:rsidR="00732232">
        <w:rPr>
          <w:rFonts w:ascii="Times New Roman" w:hAnsi="Times New Roman" w:cs="Times New Roman"/>
          <w:sz w:val="24"/>
          <w:szCs w:val="24"/>
          <w:lang w:val="en-US"/>
        </w:rPr>
        <w:t>5</w:t>
      </w:r>
      <w:r w:rsidR="00E15D08" w:rsidRPr="00351E2F">
        <w:rPr>
          <w:rFonts w:ascii="Times New Roman" w:hAnsi="Times New Roman" w:cs="Times New Roman"/>
          <w:sz w:val="24"/>
          <w:szCs w:val="24"/>
          <w:lang w:val="en-US"/>
        </w:rPr>
        <w:t xml:space="preserve">,000 farmers </w:t>
      </w:r>
      <w:r w:rsidR="002824DB">
        <w:rPr>
          <w:rFonts w:ascii="Times New Roman" w:hAnsi="Times New Roman" w:cs="Times New Roman"/>
          <w:sz w:val="24"/>
          <w:szCs w:val="24"/>
          <w:lang w:val="en-US"/>
        </w:rPr>
        <w:t xml:space="preserve">have </w:t>
      </w:r>
      <w:r w:rsidR="00E15D08" w:rsidRPr="00351E2F">
        <w:rPr>
          <w:rFonts w:ascii="Times New Roman" w:hAnsi="Times New Roman" w:cs="Times New Roman"/>
          <w:sz w:val="24"/>
          <w:szCs w:val="24"/>
          <w:lang w:val="en-US"/>
        </w:rPr>
        <w:t>improved their income by an average of 5% to 10%</w:t>
      </w:r>
      <w:r w:rsidR="002824DB">
        <w:rPr>
          <w:rFonts w:ascii="Times New Roman" w:hAnsi="Times New Roman" w:cs="Times New Roman"/>
          <w:sz w:val="24"/>
          <w:szCs w:val="24"/>
          <w:lang w:val="en-US"/>
        </w:rPr>
        <w:t xml:space="preserve">, thanks to </w:t>
      </w:r>
      <w:r w:rsidR="00E15D08" w:rsidRPr="00351E2F">
        <w:rPr>
          <w:rFonts w:ascii="Times New Roman" w:hAnsi="Times New Roman" w:cs="Times New Roman"/>
          <w:sz w:val="24"/>
          <w:szCs w:val="24"/>
          <w:lang w:val="en-US"/>
        </w:rPr>
        <w:t xml:space="preserve">larger crop yields </w:t>
      </w:r>
      <w:r w:rsidR="002824DB">
        <w:rPr>
          <w:rFonts w:ascii="Times New Roman" w:hAnsi="Times New Roman" w:cs="Times New Roman"/>
          <w:sz w:val="24"/>
          <w:szCs w:val="24"/>
          <w:lang w:val="en-US"/>
        </w:rPr>
        <w:t>and reduction of</w:t>
      </w:r>
      <w:r w:rsidR="00E15D08" w:rsidRPr="00351E2F">
        <w:rPr>
          <w:rFonts w:ascii="Times New Roman" w:hAnsi="Times New Roman" w:cs="Times New Roman"/>
          <w:sz w:val="24"/>
          <w:szCs w:val="24"/>
          <w:lang w:val="en-US"/>
        </w:rPr>
        <w:t xml:space="preserve"> water</w:t>
      </w:r>
      <w:r w:rsidR="002824DB">
        <w:rPr>
          <w:rFonts w:ascii="Times New Roman" w:hAnsi="Times New Roman" w:cs="Times New Roman"/>
          <w:sz w:val="24"/>
          <w:szCs w:val="24"/>
          <w:lang w:val="en-US"/>
        </w:rPr>
        <w:t xml:space="preserve"> use</w:t>
      </w:r>
      <w:r w:rsidR="00E15D08" w:rsidRPr="00351E2F">
        <w:rPr>
          <w:rFonts w:ascii="Times New Roman" w:hAnsi="Times New Roman" w:cs="Times New Roman"/>
          <w:sz w:val="24"/>
          <w:szCs w:val="24"/>
          <w:lang w:val="en-US"/>
        </w:rPr>
        <w:t>.</w:t>
      </w:r>
      <w:r w:rsidR="00E15D08" w:rsidRPr="00330DFB">
        <w:rPr>
          <w:rFonts w:ascii="Times New Roman" w:hAnsi="Times New Roman" w:cs="Times New Roman"/>
          <w:sz w:val="24"/>
          <w:szCs w:val="24"/>
          <w:lang w:val="en-US"/>
        </w:rPr>
        <w:t xml:space="preserve"> </w:t>
      </w:r>
      <w:r w:rsidR="00E15D08">
        <w:rPr>
          <w:rFonts w:ascii="Times New Roman" w:hAnsi="Times New Roman" w:cs="Times New Roman"/>
          <w:sz w:val="24"/>
          <w:szCs w:val="24"/>
          <w:lang w:val="en-US"/>
        </w:rPr>
        <w:t xml:space="preserve">UNDP </w:t>
      </w:r>
      <w:r w:rsidR="008E7C0A">
        <w:rPr>
          <w:rFonts w:ascii="Times New Roman" w:hAnsi="Times New Roman" w:cs="Times New Roman"/>
          <w:sz w:val="24"/>
          <w:szCs w:val="24"/>
          <w:lang w:val="en-US"/>
        </w:rPr>
        <w:t xml:space="preserve">has </w:t>
      </w:r>
      <w:r w:rsidR="00E15D08">
        <w:rPr>
          <w:rFonts w:ascii="Times New Roman" w:hAnsi="Times New Roman" w:cs="Times New Roman"/>
          <w:sz w:val="24"/>
          <w:szCs w:val="24"/>
          <w:lang w:val="en-US"/>
        </w:rPr>
        <w:t>supported the training of f</w:t>
      </w:r>
      <w:r w:rsidR="00E15D08" w:rsidRPr="00351E2F">
        <w:rPr>
          <w:rFonts w:ascii="Times New Roman" w:hAnsi="Times New Roman" w:cs="Times New Roman"/>
          <w:sz w:val="24"/>
          <w:szCs w:val="24"/>
          <w:lang w:val="en-US"/>
        </w:rPr>
        <w:t xml:space="preserve">armers, government officials and specialists </w:t>
      </w:r>
      <w:r w:rsidR="00E15D08">
        <w:rPr>
          <w:rFonts w:ascii="Times New Roman" w:hAnsi="Times New Roman" w:cs="Times New Roman"/>
          <w:sz w:val="24"/>
          <w:szCs w:val="24"/>
          <w:lang w:val="en-US"/>
        </w:rPr>
        <w:t>on</w:t>
      </w:r>
      <w:r w:rsidR="00E15D08" w:rsidRPr="00351E2F">
        <w:rPr>
          <w:rFonts w:ascii="Times New Roman" w:hAnsi="Times New Roman" w:cs="Times New Roman"/>
          <w:sz w:val="24"/>
          <w:szCs w:val="24"/>
          <w:lang w:val="en-US"/>
        </w:rPr>
        <w:t xml:space="preserve"> the rational use of water and land resources, sustainable agriculture and climate change adaptation.</w:t>
      </w:r>
      <w:r w:rsidR="002824DB">
        <w:rPr>
          <w:rFonts w:ascii="Times New Roman" w:hAnsi="Times New Roman" w:cs="Times New Roman"/>
          <w:sz w:val="24"/>
          <w:szCs w:val="24"/>
          <w:lang w:val="en-US"/>
        </w:rPr>
        <w:t xml:space="preserve"> Further, m</w:t>
      </w:r>
      <w:r w:rsidR="00E15D08">
        <w:rPr>
          <w:rFonts w:ascii="Times New Roman" w:hAnsi="Times New Roman" w:cs="Times New Roman"/>
          <w:sz w:val="24"/>
          <w:szCs w:val="24"/>
          <w:lang w:val="en-US"/>
        </w:rPr>
        <w:t>ore than</w:t>
      </w:r>
      <w:r w:rsidR="00E15D08" w:rsidRPr="00351E2F">
        <w:rPr>
          <w:rFonts w:ascii="Times New Roman" w:hAnsi="Times New Roman" w:cs="Times New Roman"/>
          <w:sz w:val="24"/>
          <w:szCs w:val="24"/>
          <w:lang w:val="en-US"/>
        </w:rPr>
        <w:t xml:space="preserve"> </w:t>
      </w:r>
      <w:r w:rsidR="00732232">
        <w:rPr>
          <w:rFonts w:ascii="Times New Roman" w:hAnsi="Times New Roman" w:cs="Times New Roman"/>
          <w:sz w:val="24"/>
          <w:szCs w:val="24"/>
          <w:lang w:val="en-US"/>
        </w:rPr>
        <w:t>2,0</w:t>
      </w:r>
      <w:r w:rsidR="00E15D08" w:rsidRPr="00351E2F">
        <w:rPr>
          <w:rFonts w:ascii="Times New Roman" w:hAnsi="Times New Roman" w:cs="Times New Roman"/>
          <w:sz w:val="24"/>
          <w:szCs w:val="24"/>
          <w:lang w:val="en-US"/>
        </w:rPr>
        <w:t xml:space="preserve">00 farmers and their families </w:t>
      </w:r>
      <w:r w:rsidR="00E15D08">
        <w:rPr>
          <w:rFonts w:ascii="Times New Roman" w:hAnsi="Times New Roman" w:cs="Times New Roman"/>
          <w:sz w:val="24"/>
          <w:szCs w:val="24"/>
          <w:lang w:val="en-US"/>
        </w:rPr>
        <w:t>were supported to</w:t>
      </w:r>
      <w:r w:rsidR="00E15D08" w:rsidRPr="00351E2F">
        <w:rPr>
          <w:rFonts w:ascii="Times New Roman" w:hAnsi="Times New Roman" w:cs="Times New Roman"/>
          <w:sz w:val="24"/>
          <w:szCs w:val="24"/>
          <w:lang w:val="en-US"/>
        </w:rPr>
        <w:t xml:space="preserve"> improve crop production through </w:t>
      </w:r>
      <w:r w:rsidR="002824DB">
        <w:rPr>
          <w:rFonts w:ascii="Times New Roman" w:hAnsi="Times New Roman" w:cs="Times New Roman"/>
          <w:sz w:val="24"/>
          <w:szCs w:val="24"/>
          <w:lang w:val="en-US"/>
        </w:rPr>
        <w:t>better</w:t>
      </w:r>
      <w:r w:rsidR="00E15D08" w:rsidRPr="00351E2F">
        <w:rPr>
          <w:rFonts w:ascii="Times New Roman" w:hAnsi="Times New Roman" w:cs="Times New Roman"/>
          <w:sz w:val="24"/>
          <w:szCs w:val="24"/>
          <w:lang w:val="en-US"/>
        </w:rPr>
        <w:t xml:space="preserve"> irrigation practices, land levelling with the help of laser guided equipment, and land reclamation through water recycling practices.</w:t>
      </w:r>
    </w:p>
    <w:p w14:paraId="18074BA2" w14:textId="717895AB" w:rsidR="002824DB" w:rsidRDefault="002824DB" w:rsidP="00C83EFE">
      <w:pPr>
        <w:jc w:val="both"/>
        <w:rPr>
          <w:rFonts w:ascii="Times New Roman" w:hAnsi="Times New Roman" w:cs="Times New Roman"/>
          <w:sz w:val="24"/>
          <w:szCs w:val="24"/>
          <w:lang w:val="en-US"/>
        </w:rPr>
      </w:pPr>
      <w:r>
        <w:rPr>
          <w:rFonts w:ascii="Times New Roman" w:hAnsi="Times New Roman" w:cs="Times New Roman"/>
          <w:sz w:val="24"/>
          <w:szCs w:val="24"/>
          <w:lang w:val="en-US"/>
        </w:rPr>
        <w:t>The box below provides an overview of findings related to agro-information centers derived from interviews for t</w:t>
      </w:r>
      <w:r w:rsidR="005F7D81">
        <w:rPr>
          <w:rFonts w:ascii="Times New Roman" w:hAnsi="Times New Roman" w:cs="Times New Roman"/>
          <w:sz w:val="24"/>
          <w:szCs w:val="24"/>
          <w:lang w:val="en-US"/>
        </w:rPr>
        <w:t>h</w:t>
      </w:r>
      <w:r>
        <w:rPr>
          <w:rFonts w:ascii="Times New Roman" w:hAnsi="Times New Roman" w:cs="Times New Roman"/>
          <w:sz w:val="24"/>
          <w:szCs w:val="24"/>
          <w:lang w:val="en-US"/>
        </w:rPr>
        <w:t>is evaluation at the regional level.</w:t>
      </w:r>
    </w:p>
    <w:p w14:paraId="3A12A932" w14:textId="78F1C88A" w:rsidR="00447F5C" w:rsidRDefault="00447F5C" w:rsidP="00C83EFE">
      <w:pPr>
        <w:jc w:val="both"/>
        <w:rPr>
          <w:rFonts w:ascii="Times New Roman" w:hAnsi="Times New Roman" w:cs="Times New Roman"/>
          <w:sz w:val="24"/>
          <w:szCs w:val="24"/>
          <w:lang w:val="en-US"/>
        </w:rPr>
      </w:pPr>
    </w:p>
    <w:p w14:paraId="6EA74D1E" w14:textId="77777777" w:rsidR="00447F5C" w:rsidRDefault="00447F5C" w:rsidP="00C83EFE">
      <w:pPr>
        <w:jc w:val="both"/>
        <w:rPr>
          <w:rFonts w:ascii="Times New Roman" w:hAnsi="Times New Roman" w:cs="Times New Roman"/>
          <w:sz w:val="24"/>
          <w:szCs w:val="24"/>
          <w:lang w:val="en-US"/>
        </w:rPr>
      </w:pPr>
    </w:p>
    <w:p w14:paraId="2BB4D7DA" w14:textId="7CF83CE6" w:rsidR="00465F86" w:rsidRPr="00AB2B59" w:rsidRDefault="001F5EEF" w:rsidP="001F5EEF">
      <w:pPr>
        <w:pStyle w:val="Caption"/>
        <w:spacing w:line="360" w:lineRule="auto"/>
        <w:rPr>
          <w:rFonts w:cs="Times New Roman"/>
          <w:b w:val="0"/>
          <w:bCs w:val="0"/>
          <w:szCs w:val="24"/>
          <w:lang w:val="en-US"/>
        </w:rPr>
      </w:pPr>
      <w:bookmarkStart w:id="68" w:name="_Toc18494916"/>
      <w:r>
        <w:lastRenderedPageBreak/>
        <w:t xml:space="preserve">Box </w:t>
      </w:r>
      <w:fldSimple w:instr=" SEQ Box \* ARABIC ">
        <w:r w:rsidR="00C828A0">
          <w:rPr>
            <w:noProof/>
          </w:rPr>
          <w:t>9</w:t>
        </w:r>
      </w:fldSimple>
      <w:r w:rsidR="006226E9" w:rsidRPr="00AB2B59">
        <w:rPr>
          <w:rFonts w:cs="Times New Roman"/>
          <w:szCs w:val="24"/>
          <w:lang w:val="en-US"/>
        </w:rPr>
        <w:t>: Agro-</w:t>
      </w:r>
      <w:r w:rsidR="00B9195A">
        <w:rPr>
          <w:rFonts w:cs="Times New Roman"/>
          <w:szCs w:val="24"/>
          <w:lang w:val="en-US"/>
        </w:rPr>
        <w:t>I</w:t>
      </w:r>
      <w:r w:rsidR="006226E9" w:rsidRPr="00AB2B59">
        <w:rPr>
          <w:rFonts w:cs="Times New Roman"/>
          <w:szCs w:val="24"/>
          <w:lang w:val="en-US"/>
        </w:rPr>
        <w:t xml:space="preserve">nformation </w:t>
      </w:r>
      <w:r w:rsidR="002824DB">
        <w:rPr>
          <w:rFonts w:cs="Times New Roman"/>
          <w:szCs w:val="24"/>
          <w:lang w:val="en-US"/>
        </w:rPr>
        <w:t>C</w:t>
      </w:r>
      <w:r w:rsidR="006226E9" w:rsidRPr="00AB2B59">
        <w:rPr>
          <w:rFonts w:cs="Times New Roman"/>
          <w:szCs w:val="24"/>
          <w:lang w:val="en-US"/>
        </w:rPr>
        <w:t>enters</w:t>
      </w:r>
      <w:bookmarkEnd w:id="68"/>
    </w:p>
    <w:tbl>
      <w:tblPr>
        <w:tblStyle w:val="TableGrid"/>
        <w:tblW w:w="0" w:type="auto"/>
        <w:tblLook w:val="04A0" w:firstRow="1" w:lastRow="0" w:firstColumn="1" w:lastColumn="0" w:noHBand="0" w:noVBand="1"/>
      </w:tblPr>
      <w:tblGrid>
        <w:gridCol w:w="9350"/>
      </w:tblGrid>
      <w:tr w:rsidR="006226E9" w14:paraId="2BCB5C3C" w14:textId="77777777" w:rsidTr="006226E9">
        <w:tc>
          <w:tcPr>
            <w:tcW w:w="9350" w:type="dxa"/>
          </w:tcPr>
          <w:p w14:paraId="4105A904" w14:textId="4D11AC0A" w:rsidR="00133E92" w:rsidRDefault="006226E9" w:rsidP="00C83EFE">
            <w:pPr>
              <w:jc w:val="both"/>
              <w:rPr>
                <w:rFonts w:ascii="Times New Roman" w:hAnsi="Times New Roman" w:cs="Times New Roman"/>
                <w:sz w:val="24"/>
                <w:szCs w:val="24"/>
                <w:lang w:val="en-US"/>
              </w:rPr>
            </w:pPr>
            <w:r w:rsidRPr="006226E9">
              <w:rPr>
                <w:rFonts w:ascii="Times New Roman" w:hAnsi="Times New Roman" w:cs="Times New Roman"/>
                <w:sz w:val="24"/>
                <w:szCs w:val="24"/>
                <w:lang w:val="en-US"/>
              </w:rPr>
              <w:t xml:space="preserve">In </w:t>
            </w:r>
            <w:r w:rsidR="002824DB">
              <w:rPr>
                <w:rFonts w:ascii="Times New Roman" w:hAnsi="Times New Roman" w:cs="Times New Roman"/>
                <w:sz w:val="24"/>
                <w:szCs w:val="24"/>
                <w:lang w:val="en-US"/>
              </w:rPr>
              <w:t xml:space="preserve">interviews with </w:t>
            </w:r>
            <w:r w:rsidR="002824DB" w:rsidRPr="006226E9">
              <w:rPr>
                <w:rFonts w:ascii="Times New Roman" w:hAnsi="Times New Roman" w:cs="Times New Roman"/>
                <w:sz w:val="24"/>
                <w:szCs w:val="24"/>
                <w:lang w:val="en-US"/>
              </w:rPr>
              <w:t xml:space="preserve">various stakeholders engaged with the </w:t>
            </w:r>
            <w:r w:rsidR="002824DB">
              <w:rPr>
                <w:rFonts w:ascii="Times New Roman" w:hAnsi="Times New Roman" w:cs="Times New Roman"/>
                <w:sz w:val="24"/>
                <w:szCs w:val="24"/>
                <w:lang w:val="en-US"/>
              </w:rPr>
              <w:t>“</w:t>
            </w:r>
            <w:r w:rsidR="002824DB" w:rsidRPr="00AB2B59">
              <w:rPr>
                <w:rFonts w:ascii="Times New Roman" w:hAnsi="Times New Roman" w:cs="Times New Roman"/>
                <w:i/>
                <w:iCs/>
                <w:sz w:val="24"/>
                <w:szCs w:val="24"/>
                <w:lang w:val="en-US"/>
              </w:rPr>
              <w:t>agro-information</w:t>
            </w:r>
            <w:r w:rsidR="002824DB">
              <w:rPr>
                <w:rFonts w:ascii="Times New Roman" w:hAnsi="Times New Roman" w:cs="Times New Roman"/>
                <w:sz w:val="24"/>
                <w:szCs w:val="24"/>
                <w:lang w:val="en-US"/>
              </w:rPr>
              <w:t>”</w:t>
            </w:r>
            <w:r w:rsidR="002824DB" w:rsidRPr="006226E9">
              <w:rPr>
                <w:rFonts w:ascii="Times New Roman" w:hAnsi="Times New Roman" w:cs="Times New Roman"/>
                <w:sz w:val="24"/>
                <w:szCs w:val="24"/>
                <w:lang w:val="en-US"/>
              </w:rPr>
              <w:t xml:space="preserve"> centers</w:t>
            </w:r>
            <w:r w:rsidR="002824DB">
              <w:rPr>
                <w:rFonts w:ascii="Times New Roman" w:hAnsi="Times New Roman" w:cs="Times New Roman"/>
                <w:sz w:val="24"/>
                <w:szCs w:val="24"/>
                <w:lang w:val="en-US"/>
              </w:rPr>
              <w:t xml:space="preserve"> in the </w:t>
            </w:r>
            <w:r w:rsidRPr="006226E9">
              <w:rPr>
                <w:rFonts w:ascii="Times New Roman" w:hAnsi="Times New Roman" w:cs="Times New Roman"/>
                <w:sz w:val="24"/>
                <w:szCs w:val="24"/>
                <w:lang w:val="en-US"/>
              </w:rPr>
              <w:t>Le</w:t>
            </w:r>
            <w:r w:rsidR="00422CB7">
              <w:rPr>
                <w:rFonts w:ascii="Times New Roman" w:hAnsi="Times New Roman" w:cs="Times New Roman"/>
                <w:sz w:val="24"/>
                <w:szCs w:val="24"/>
                <w:lang w:val="en-US"/>
              </w:rPr>
              <w:t>b</w:t>
            </w:r>
            <w:r w:rsidRPr="006226E9">
              <w:rPr>
                <w:rFonts w:ascii="Times New Roman" w:hAnsi="Times New Roman" w:cs="Times New Roman"/>
                <w:sz w:val="24"/>
                <w:szCs w:val="24"/>
                <w:lang w:val="en-US"/>
              </w:rPr>
              <w:t>a</w:t>
            </w:r>
            <w:r w:rsidR="00422CB7">
              <w:rPr>
                <w:rFonts w:ascii="Times New Roman" w:hAnsi="Times New Roman" w:cs="Times New Roman"/>
                <w:sz w:val="24"/>
                <w:szCs w:val="24"/>
                <w:lang w:val="en-US"/>
              </w:rPr>
              <w:t>p</w:t>
            </w:r>
            <w:r w:rsidRPr="006226E9">
              <w:rPr>
                <w:rFonts w:ascii="Times New Roman" w:hAnsi="Times New Roman" w:cs="Times New Roman"/>
                <w:sz w:val="24"/>
                <w:szCs w:val="24"/>
                <w:lang w:val="en-US"/>
              </w:rPr>
              <w:t xml:space="preserve"> and Dashoguz velayats,</w:t>
            </w:r>
            <w:r w:rsidR="00AB2B59">
              <w:rPr>
                <w:rStyle w:val="FootnoteReference"/>
                <w:rFonts w:ascii="Times New Roman" w:hAnsi="Times New Roman" w:cs="Times New Roman"/>
                <w:sz w:val="24"/>
                <w:szCs w:val="24"/>
                <w:lang w:val="en-US"/>
              </w:rPr>
              <w:footnoteReference w:id="61"/>
            </w:r>
            <w:r w:rsidR="00F417FE">
              <w:rPr>
                <w:rFonts w:ascii="Times New Roman" w:hAnsi="Times New Roman" w:cs="Times New Roman"/>
                <w:sz w:val="24"/>
                <w:szCs w:val="24"/>
                <w:lang w:val="en-US"/>
              </w:rPr>
              <w:t xml:space="preserve"> </w:t>
            </w:r>
            <w:r w:rsidR="009F7C7A" w:rsidRPr="009F7C7A">
              <w:rPr>
                <w:rFonts w:ascii="Times New Roman" w:hAnsi="Times New Roman" w:cs="Times New Roman"/>
                <w:sz w:val="24"/>
                <w:szCs w:val="24"/>
                <w:lang w:val="en-US"/>
              </w:rPr>
              <w:t xml:space="preserve">participants recognized agro-information centers not only as a source of expertise, but also as a collective space where they can meet each other equally. </w:t>
            </w:r>
            <w:r w:rsidR="002824DB">
              <w:rPr>
                <w:rFonts w:ascii="Times New Roman" w:hAnsi="Times New Roman" w:cs="Times New Roman"/>
                <w:sz w:val="24"/>
                <w:szCs w:val="24"/>
                <w:lang w:val="en-US"/>
              </w:rPr>
              <w:t>This</w:t>
            </w:r>
            <w:r w:rsidR="009F7C7A" w:rsidRPr="009F7C7A">
              <w:rPr>
                <w:rFonts w:ascii="Times New Roman" w:hAnsi="Times New Roman" w:cs="Times New Roman"/>
                <w:sz w:val="24"/>
                <w:szCs w:val="24"/>
                <w:lang w:val="en-US"/>
              </w:rPr>
              <w:t xml:space="preserve"> is something many participants wouldn’t be able to do in other situations and roles in the context of the village/etrap. The agro-information center provides the space where stakeholders can discuss pressing issues (climate adaption, risk reduction, yield and innovation, livelihoods and wellbeing, business and technologies) and </w:t>
            </w:r>
            <w:r w:rsidR="00DD37B8">
              <w:rPr>
                <w:rFonts w:ascii="Times New Roman" w:hAnsi="Times New Roman" w:cs="Times New Roman"/>
                <w:sz w:val="24"/>
                <w:szCs w:val="24"/>
                <w:lang w:val="en-US"/>
              </w:rPr>
              <w:t>jointly identify</w:t>
            </w:r>
            <w:r w:rsidR="009F7C7A" w:rsidRPr="009F7C7A">
              <w:rPr>
                <w:rFonts w:ascii="Times New Roman" w:hAnsi="Times New Roman" w:cs="Times New Roman"/>
                <w:sz w:val="24"/>
                <w:szCs w:val="24"/>
                <w:lang w:val="en-US"/>
              </w:rPr>
              <w:t xml:space="preserve"> solutions in their multitude of capacities, roles and affiliations. </w:t>
            </w:r>
            <w:r w:rsidR="00133E92">
              <w:rPr>
                <w:rFonts w:ascii="Times New Roman" w:hAnsi="Times New Roman" w:cs="Times New Roman"/>
                <w:sz w:val="24"/>
                <w:szCs w:val="24"/>
                <w:lang w:val="en-US"/>
              </w:rPr>
              <w:t>The centers</w:t>
            </w:r>
            <w:r w:rsidR="00133E92" w:rsidRPr="00133E92">
              <w:rPr>
                <w:rFonts w:ascii="Times New Roman" w:hAnsi="Times New Roman" w:cs="Times New Roman"/>
                <w:sz w:val="24"/>
                <w:szCs w:val="24"/>
                <w:lang w:val="en-US"/>
              </w:rPr>
              <w:t xml:space="preserve"> also build knowledge and skills not only of local agriculture specialists, but also of farmers and entrepreneurs, agriculture university students and administrative associates of local institutions.</w:t>
            </w:r>
            <w:r w:rsidR="007268C4">
              <w:rPr>
                <w:rFonts w:ascii="Times New Roman" w:hAnsi="Times New Roman" w:cs="Times New Roman"/>
                <w:sz w:val="24"/>
                <w:szCs w:val="24"/>
                <w:lang w:val="en-US"/>
              </w:rPr>
              <w:t xml:space="preserve"> One</w:t>
            </w:r>
            <w:r w:rsidR="007268C4" w:rsidRPr="007268C4">
              <w:rPr>
                <w:rFonts w:ascii="Times New Roman" w:hAnsi="Times New Roman" w:cs="Times New Roman"/>
                <w:sz w:val="24"/>
                <w:szCs w:val="24"/>
                <w:lang w:val="en-US"/>
              </w:rPr>
              <w:t xml:space="preserve"> agriculture specialist said that farmers have become more knowledgeable partners when it comes to monitoring and evaluation of water, soil and so on. They are now able to make informed decisions and hold local specialists accountable when assessing </w:t>
            </w:r>
            <w:r w:rsidR="002824DB">
              <w:rPr>
                <w:rFonts w:ascii="Times New Roman" w:hAnsi="Times New Roman" w:cs="Times New Roman"/>
                <w:sz w:val="24"/>
                <w:szCs w:val="24"/>
                <w:lang w:val="en-US"/>
              </w:rPr>
              <w:t xml:space="preserve">the </w:t>
            </w:r>
            <w:r w:rsidR="007268C4" w:rsidRPr="007268C4">
              <w:rPr>
                <w:rFonts w:ascii="Times New Roman" w:hAnsi="Times New Roman" w:cs="Times New Roman"/>
                <w:sz w:val="24"/>
                <w:szCs w:val="24"/>
                <w:lang w:val="en-US"/>
              </w:rPr>
              <w:t xml:space="preserve">quality of water, soil and related services. Farmers, entrepreneurs and land users have been empowered to address their questions, inquires and complaints in </w:t>
            </w:r>
            <w:r w:rsidR="002824DB">
              <w:rPr>
                <w:rFonts w:ascii="Times New Roman" w:hAnsi="Times New Roman" w:cs="Times New Roman"/>
                <w:sz w:val="24"/>
                <w:szCs w:val="24"/>
                <w:lang w:val="en-US"/>
              </w:rPr>
              <w:t>an</w:t>
            </w:r>
            <w:r w:rsidR="007268C4" w:rsidRPr="007268C4">
              <w:rPr>
                <w:rFonts w:ascii="Times New Roman" w:hAnsi="Times New Roman" w:cs="Times New Roman"/>
                <w:sz w:val="24"/>
                <w:szCs w:val="24"/>
                <w:lang w:val="en-US"/>
              </w:rPr>
              <w:t xml:space="preserve"> informed and evidence-based manner.</w:t>
            </w:r>
            <w:r w:rsidR="00440CEF">
              <w:rPr>
                <w:rFonts w:ascii="Times New Roman" w:hAnsi="Times New Roman" w:cs="Times New Roman"/>
                <w:sz w:val="24"/>
                <w:szCs w:val="24"/>
                <w:lang w:val="en-US"/>
              </w:rPr>
              <w:t xml:space="preserve"> </w:t>
            </w:r>
            <w:r w:rsidR="00440CEF" w:rsidRPr="00440CEF">
              <w:rPr>
                <w:rFonts w:ascii="Times New Roman" w:hAnsi="Times New Roman" w:cs="Times New Roman"/>
                <w:sz w:val="24"/>
                <w:szCs w:val="24"/>
                <w:lang w:val="en-US"/>
              </w:rPr>
              <w:t>Young people see the center as a space for education, mobilization and networking. The center in Dashoguz has formed a partnership with the agriculture university in the city.</w:t>
            </w:r>
          </w:p>
          <w:p w14:paraId="3676CAC4" w14:textId="064D834B" w:rsidR="007268C4" w:rsidRDefault="007268C4" w:rsidP="00C83EFE">
            <w:pPr>
              <w:jc w:val="both"/>
              <w:rPr>
                <w:rFonts w:ascii="Times New Roman" w:hAnsi="Times New Roman" w:cs="Times New Roman"/>
                <w:sz w:val="24"/>
                <w:szCs w:val="24"/>
                <w:lang w:val="en-US"/>
              </w:rPr>
            </w:pPr>
          </w:p>
          <w:p w14:paraId="667CEC24" w14:textId="7F6BE5FC" w:rsidR="00133E92" w:rsidRDefault="002824DB" w:rsidP="00C83EFE">
            <w:pPr>
              <w:jc w:val="both"/>
              <w:rPr>
                <w:rFonts w:ascii="Times New Roman" w:hAnsi="Times New Roman" w:cs="Times New Roman"/>
                <w:sz w:val="24"/>
                <w:szCs w:val="24"/>
                <w:lang w:val="en-US"/>
              </w:rPr>
            </w:pPr>
            <w:r>
              <w:rPr>
                <w:rFonts w:ascii="Times New Roman" w:hAnsi="Times New Roman" w:cs="Times New Roman"/>
                <w:sz w:val="24"/>
                <w:szCs w:val="24"/>
                <w:lang w:val="en-US"/>
              </w:rPr>
              <w:t>Through</w:t>
            </w:r>
            <w:r w:rsidR="007268C4" w:rsidRPr="007268C4">
              <w:rPr>
                <w:rFonts w:ascii="Times New Roman" w:hAnsi="Times New Roman" w:cs="Times New Roman"/>
                <w:sz w:val="24"/>
                <w:szCs w:val="24"/>
                <w:lang w:val="en-US"/>
              </w:rPr>
              <w:t xml:space="preserve"> training</w:t>
            </w:r>
            <w:r>
              <w:rPr>
                <w:rFonts w:ascii="Times New Roman" w:hAnsi="Times New Roman" w:cs="Times New Roman"/>
                <w:sz w:val="24"/>
                <w:szCs w:val="24"/>
                <w:lang w:val="en-US"/>
              </w:rPr>
              <w:t>s</w:t>
            </w:r>
            <w:r w:rsidR="007268C4" w:rsidRPr="007268C4">
              <w:rPr>
                <w:rFonts w:ascii="Times New Roman" w:hAnsi="Times New Roman" w:cs="Times New Roman"/>
                <w:sz w:val="24"/>
                <w:szCs w:val="24"/>
                <w:lang w:val="en-US"/>
              </w:rPr>
              <w:t>, simulation</w:t>
            </w:r>
            <w:r>
              <w:rPr>
                <w:rFonts w:ascii="Times New Roman" w:hAnsi="Times New Roman" w:cs="Times New Roman"/>
                <w:sz w:val="24"/>
                <w:szCs w:val="24"/>
                <w:lang w:val="en-US"/>
              </w:rPr>
              <w:t>s</w:t>
            </w:r>
            <w:r w:rsidR="007268C4" w:rsidRPr="007268C4">
              <w:rPr>
                <w:rFonts w:ascii="Times New Roman" w:hAnsi="Times New Roman" w:cs="Times New Roman"/>
                <w:sz w:val="24"/>
                <w:szCs w:val="24"/>
                <w:lang w:val="en-US"/>
              </w:rPr>
              <w:t xml:space="preserve"> and field presentation</w:t>
            </w:r>
            <w:r>
              <w:rPr>
                <w:rFonts w:ascii="Times New Roman" w:hAnsi="Times New Roman" w:cs="Times New Roman"/>
                <w:sz w:val="24"/>
                <w:szCs w:val="24"/>
                <w:lang w:val="en-US"/>
              </w:rPr>
              <w:t>s</w:t>
            </w:r>
            <w:r w:rsidR="007268C4" w:rsidRPr="007268C4">
              <w:rPr>
                <w:rFonts w:ascii="Times New Roman" w:hAnsi="Times New Roman" w:cs="Times New Roman"/>
                <w:sz w:val="24"/>
                <w:szCs w:val="24"/>
                <w:lang w:val="en-US"/>
              </w:rPr>
              <w:t>, agro-information centers not only strengthen the capacity of local stakeholders, but also build connections between farmers and other actors who play crucial roles in legal, policy and administrative processes. Etrap</w:t>
            </w:r>
            <w:r>
              <w:rPr>
                <w:rFonts w:ascii="Times New Roman" w:hAnsi="Times New Roman" w:cs="Times New Roman"/>
                <w:sz w:val="24"/>
                <w:szCs w:val="24"/>
                <w:lang w:val="en-US"/>
              </w:rPr>
              <w:t>-</w:t>
            </w:r>
            <w:r w:rsidR="007268C4" w:rsidRPr="007268C4">
              <w:rPr>
                <w:rFonts w:ascii="Times New Roman" w:hAnsi="Times New Roman" w:cs="Times New Roman"/>
                <w:sz w:val="24"/>
                <w:szCs w:val="24"/>
                <w:lang w:val="en-US"/>
              </w:rPr>
              <w:t xml:space="preserve">level administration representatives expressed appreciation about improved communications with community members </w:t>
            </w:r>
            <w:r>
              <w:rPr>
                <w:rFonts w:ascii="Times New Roman" w:hAnsi="Times New Roman" w:cs="Times New Roman"/>
                <w:sz w:val="24"/>
                <w:szCs w:val="24"/>
                <w:lang w:val="en-US"/>
              </w:rPr>
              <w:t>thanks to UN support</w:t>
            </w:r>
            <w:r w:rsidR="007268C4" w:rsidRPr="007268C4">
              <w:rPr>
                <w:rFonts w:ascii="Times New Roman" w:hAnsi="Times New Roman" w:cs="Times New Roman"/>
                <w:sz w:val="24"/>
                <w:szCs w:val="24"/>
                <w:lang w:val="en-US"/>
              </w:rPr>
              <w:t xml:space="preserve">. One local </w:t>
            </w:r>
            <w:r>
              <w:rPr>
                <w:rFonts w:ascii="Times New Roman" w:hAnsi="Times New Roman" w:cs="Times New Roman"/>
                <w:sz w:val="24"/>
                <w:szCs w:val="24"/>
                <w:lang w:val="en-US"/>
              </w:rPr>
              <w:t>official</w:t>
            </w:r>
            <w:r w:rsidR="007268C4" w:rsidRPr="007268C4">
              <w:rPr>
                <w:rFonts w:ascii="Times New Roman" w:hAnsi="Times New Roman" w:cs="Times New Roman"/>
                <w:sz w:val="24"/>
                <w:szCs w:val="24"/>
                <w:lang w:val="en-US"/>
              </w:rPr>
              <w:t xml:space="preserve"> stated that</w:t>
            </w:r>
            <w:r>
              <w:rPr>
                <w:rFonts w:ascii="Times New Roman" w:hAnsi="Times New Roman" w:cs="Times New Roman"/>
                <w:sz w:val="24"/>
                <w:szCs w:val="24"/>
                <w:lang w:val="en-US"/>
              </w:rPr>
              <w:t>,</w:t>
            </w:r>
            <w:r w:rsidR="007268C4" w:rsidRPr="007268C4">
              <w:rPr>
                <w:rFonts w:ascii="Times New Roman" w:hAnsi="Times New Roman" w:cs="Times New Roman"/>
                <w:sz w:val="24"/>
                <w:szCs w:val="24"/>
                <w:lang w:val="en-US"/>
              </w:rPr>
              <w:t xml:space="preserve"> thanks to </w:t>
            </w:r>
            <w:r>
              <w:rPr>
                <w:rFonts w:ascii="Times New Roman" w:hAnsi="Times New Roman" w:cs="Times New Roman"/>
                <w:sz w:val="24"/>
                <w:szCs w:val="24"/>
                <w:lang w:val="en-US"/>
              </w:rPr>
              <w:t>a</w:t>
            </w:r>
            <w:r w:rsidR="007268C4" w:rsidRPr="007268C4">
              <w:rPr>
                <w:rFonts w:ascii="Times New Roman" w:hAnsi="Times New Roman" w:cs="Times New Roman"/>
                <w:sz w:val="24"/>
                <w:szCs w:val="24"/>
                <w:lang w:val="en-US"/>
              </w:rPr>
              <w:t xml:space="preserve"> field presentation</w:t>
            </w:r>
            <w:r>
              <w:rPr>
                <w:rFonts w:ascii="Times New Roman" w:hAnsi="Times New Roman" w:cs="Times New Roman"/>
                <w:sz w:val="24"/>
                <w:szCs w:val="24"/>
                <w:lang w:val="en-US"/>
              </w:rPr>
              <w:t>,</w:t>
            </w:r>
            <w:r w:rsidR="007268C4" w:rsidRPr="007268C4">
              <w:rPr>
                <w:rFonts w:ascii="Times New Roman" w:hAnsi="Times New Roman" w:cs="Times New Roman"/>
                <w:sz w:val="24"/>
                <w:szCs w:val="24"/>
                <w:lang w:val="en-US"/>
              </w:rPr>
              <w:t xml:space="preserve"> she was able to </w:t>
            </w:r>
            <w:r>
              <w:rPr>
                <w:rFonts w:ascii="Times New Roman" w:hAnsi="Times New Roman" w:cs="Times New Roman"/>
                <w:sz w:val="24"/>
                <w:szCs w:val="24"/>
                <w:lang w:val="en-US"/>
              </w:rPr>
              <w:t>understand</w:t>
            </w:r>
            <w:r w:rsidR="007268C4" w:rsidRPr="007268C4">
              <w:rPr>
                <w:rFonts w:ascii="Times New Roman" w:hAnsi="Times New Roman" w:cs="Times New Roman"/>
                <w:sz w:val="24"/>
                <w:szCs w:val="24"/>
                <w:lang w:val="en-US"/>
              </w:rPr>
              <w:t xml:space="preserve"> how her processing of paperwork can directly affect farmers. She said that she can now provide better services and advice to farmers.</w:t>
            </w:r>
            <w:r w:rsidR="00F417FE">
              <w:rPr>
                <w:rFonts w:ascii="Times New Roman" w:hAnsi="Times New Roman" w:cs="Times New Roman"/>
                <w:sz w:val="24"/>
                <w:szCs w:val="24"/>
                <w:lang w:val="en-US"/>
              </w:rPr>
              <w:t xml:space="preserve"> </w:t>
            </w:r>
            <w:r w:rsidR="00133E92">
              <w:rPr>
                <w:rFonts w:ascii="Times New Roman" w:hAnsi="Times New Roman" w:cs="Times New Roman"/>
                <w:sz w:val="24"/>
                <w:szCs w:val="24"/>
                <w:lang w:val="en-US"/>
              </w:rPr>
              <w:t>The c</w:t>
            </w:r>
            <w:r w:rsidR="00133E92" w:rsidRPr="00133E92">
              <w:rPr>
                <w:rFonts w:ascii="Times New Roman" w:hAnsi="Times New Roman" w:cs="Times New Roman"/>
                <w:sz w:val="24"/>
                <w:szCs w:val="24"/>
                <w:lang w:val="en-US"/>
              </w:rPr>
              <w:t>enter</w:t>
            </w:r>
            <w:r w:rsidR="00F417FE">
              <w:rPr>
                <w:rFonts w:ascii="Times New Roman" w:hAnsi="Times New Roman" w:cs="Times New Roman"/>
                <w:sz w:val="24"/>
                <w:szCs w:val="24"/>
                <w:lang w:val="en-US"/>
              </w:rPr>
              <w:t>s</w:t>
            </w:r>
            <w:r w:rsidR="00133E92" w:rsidRPr="00133E92">
              <w:rPr>
                <w:rFonts w:ascii="Times New Roman" w:hAnsi="Times New Roman" w:cs="Times New Roman"/>
                <w:sz w:val="24"/>
                <w:szCs w:val="24"/>
                <w:lang w:val="en-US"/>
              </w:rPr>
              <w:t xml:space="preserve"> </w:t>
            </w:r>
            <w:r w:rsidR="00F417FE">
              <w:rPr>
                <w:rFonts w:ascii="Times New Roman" w:hAnsi="Times New Roman" w:cs="Times New Roman"/>
                <w:sz w:val="24"/>
                <w:szCs w:val="24"/>
                <w:lang w:val="en-US"/>
              </w:rPr>
              <w:t>have</w:t>
            </w:r>
            <w:r w:rsidR="00133E92" w:rsidRPr="00133E92">
              <w:rPr>
                <w:rFonts w:ascii="Times New Roman" w:hAnsi="Times New Roman" w:cs="Times New Roman"/>
                <w:sz w:val="24"/>
                <w:szCs w:val="24"/>
                <w:lang w:val="en-US"/>
              </w:rPr>
              <w:t xml:space="preserve"> regular </w:t>
            </w:r>
            <w:r w:rsidR="00133E92">
              <w:rPr>
                <w:rFonts w:ascii="Times New Roman" w:hAnsi="Times New Roman" w:cs="Times New Roman"/>
                <w:sz w:val="24"/>
                <w:szCs w:val="24"/>
                <w:lang w:val="en-US"/>
              </w:rPr>
              <w:t>working</w:t>
            </w:r>
            <w:r w:rsidR="00133E92" w:rsidRPr="00133E92">
              <w:rPr>
                <w:rFonts w:ascii="Times New Roman" w:hAnsi="Times New Roman" w:cs="Times New Roman"/>
                <w:sz w:val="24"/>
                <w:szCs w:val="24"/>
                <w:lang w:val="en-US"/>
              </w:rPr>
              <w:t xml:space="preserve"> hours which allow</w:t>
            </w:r>
            <w:r>
              <w:rPr>
                <w:rFonts w:ascii="Times New Roman" w:hAnsi="Times New Roman" w:cs="Times New Roman"/>
                <w:sz w:val="24"/>
                <w:szCs w:val="24"/>
                <w:lang w:val="en-US"/>
              </w:rPr>
              <w:t>s</w:t>
            </w:r>
            <w:r w:rsidR="00133E92" w:rsidRPr="00133E92">
              <w:rPr>
                <w:rFonts w:ascii="Times New Roman" w:hAnsi="Times New Roman" w:cs="Times New Roman"/>
                <w:sz w:val="24"/>
                <w:szCs w:val="24"/>
                <w:lang w:val="en-US"/>
              </w:rPr>
              <w:t xml:space="preserve"> stakeholders, especially farmers from remote villages and fields, to organize their own meetings, access information online, receive additional consultations and analyses, and take a tea </w:t>
            </w:r>
            <w:r>
              <w:rPr>
                <w:rFonts w:ascii="Times New Roman" w:hAnsi="Times New Roman" w:cs="Times New Roman"/>
                <w:sz w:val="24"/>
                <w:szCs w:val="24"/>
                <w:lang w:val="en-US"/>
              </w:rPr>
              <w:t>(</w:t>
            </w:r>
            <w:r w:rsidR="00F417FE">
              <w:rPr>
                <w:rFonts w:ascii="Times New Roman" w:hAnsi="Times New Roman" w:cs="Times New Roman"/>
                <w:sz w:val="24"/>
                <w:szCs w:val="24"/>
                <w:lang w:val="en-US"/>
              </w:rPr>
              <w:t xml:space="preserve">and </w:t>
            </w:r>
            <w:r>
              <w:rPr>
                <w:rFonts w:ascii="Times New Roman" w:hAnsi="Times New Roman" w:cs="Times New Roman"/>
                <w:sz w:val="24"/>
                <w:szCs w:val="24"/>
                <w:lang w:val="en-US"/>
              </w:rPr>
              <w:t>air-</w:t>
            </w:r>
            <w:r w:rsidR="00133E92" w:rsidRPr="00133E92">
              <w:rPr>
                <w:rFonts w:ascii="Times New Roman" w:hAnsi="Times New Roman" w:cs="Times New Roman"/>
                <w:sz w:val="24"/>
                <w:szCs w:val="24"/>
                <w:lang w:val="en-US"/>
              </w:rPr>
              <w:t>conditione</w:t>
            </w:r>
            <w:r w:rsidR="008F50D1">
              <w:rPr>
                <w:rFonts w:ascii="Times New Roman" w:hAnsi="Times New Roman" w:cs="Times New Roman"/>
                <w:sz w:val="24"/>
                <w:szCs w:val="24"/>
                <w:lang w:val="en-US"/>
              </w:rPr>
              <w:t>d)</w:t>
            </w:r>
            <w:r w:rsidR="00133E92" w:rsidRPr="00133E92">
              <w:rPr>
                <w:rFonts w:ascii="Times New Roman" w:hAnsi="Times New Roman" w:cs="Times New Roman"/>
                <w:sz w:val="24"/>
                <w:szCs w:val="24"/>
                <w:lang w:val="en-US"/>
              </w:rPr>
              <w:t xml:space="preserve"> break in between errands in the etrap center.</w:t>
            </w:r>
          </w:p>
          <w:p w14:paraId="4C94C97D" w14:textId="77777777" w:rsidR="00F417FE" w:rsidRDefault="00F417FE" w:rsidP="00C83EFE">
            <w:pPr>
              <w:jc w:val="both"/>
              <w:rPr>
                <w:rFonts w:ascii="Times New Roman" w:hAnsi="Times New Roman" w:cs="Times New Roman"/>
                <w:sz w:val="24"/>
                <w:szCs w:val="24"/>
                <w:lang w:val="en-US"/>
              </w:rPr>
            </w:pPr>
          </w:p>
          <w:p w14:paraId="5D3F883A" w14:textId="5687EEEF" w:rsidR="00F417FE" w:rsidRPr="00F417FE" w:rsidRDefault="00F417FE" w:rsidP="00F417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agro-information centers have achieved a range of outcomes. </w:t>
            </w:r>
            <w:r w:rsidRPr="00F417FE">
              <w:rPr>
                <w:rFonts w:ascii="Times New Roman" w:hAnsi="Times New Roman" w:cs="Times New Roman"/>
                <w:sz w:val="24"/>
                <w:szCs w:val="24"/>
                <w:lang w:val="en-US"/>
              </w:rPr>
              <w:t xml:space="preserve">The Dashoguz center at first targeted the stagnant saline water ponds, which prevented local community from both farming and leisure. The pilot initiative has not only made soil suitable for agriculture but has also </w:t>
            </w:r>
            <w:r w:rsidR="008F50D1">
              <w:rPr>
                <w:rFonts w:ascii="Times New Roman" w:hAnsi="Times New Roman" w:cs="Times New Roman"/>
                <w:sz w:val="24"/>
                <w:szCs w:val="24"/>
                <w:lang w:val="en-US"/>
              </w:rPr>
              <w:t>contributed to the maximization of</w:t>
            </w:r>
            <w:r w:rsidRPr="00F417FE">
              <w:rPr>
                <w:rFonts w:ascii="Times New Roman" w:hAnsi="Times New Roman" w:cs="Times New Roman"/>
                <w:sz w:val="24"/>
                <w:szCs w:val="24"/>
                <w:lang w:val="en-US"/>
              </w:rPr>
              <w:t xml:space="preserve"> harvest yield</w:t>
            </w:r>
            <w:r w:rsidR="008F50D1">
              <w:rPr>
                <w:rFonts w:ascii="Times New Roman" w:hAnsi="Times New Roman" w:cs="Times New Roman"/>
                <w:sz w:val="24"/>
                <w:szCs w:val="24"/>
                <w:lang w:val="en-US"/>
              </w:rPr>
              <w:t>s</w:t>
            </w:r>
            <w:r w:rsidRPr="00F417FE">
              <w:rPr>
                <w:rFonts w:ascii="Times New Roman" w:hAnsi="Times New Roman" w:cs="Times New Roman"/>
                <w:sz w:val="24"/>
                <w:szCs w:val="24"/>
                <w:lang w:val="en-US"/>
              </w:rPr>
              <w:t xml:space="preserve">. Community members </w:t>
            </w:r>
            <w:r w:rsidR="008F50D1">
              <w:rPr>
                <w:rFonts w:ascii="Times New Roman" w:hAnsi="Times New Roman" w:cs="Times New Roman"/>
                <w:sz w:val="24"/>
                <w:szCs w:val="24"/>
                <w:lang w:val="en-US"/>
              </w:rPr>
              <w:t>are able to</w:t>
            </w:r>
            <w:r w:rsidRPr="00F417FE">
              <w:rPr>
                <w:rFonts w:ascii="Times New Roman" w:hAnsi="Times New Roman" w:cs="Times New Roman"/>
                <w:sz w:val="24"/>
                <w:szCs w:val="24"/>
                <w:lang w:val="en-US"/>
              </w:rPr>
              <w:t xml:space="preserve"> contribute to the larger velayat harvest plan and use additional income to improve their living condition and leisure. When asked about leisure, farmers responded that they have clean air since the stagnant water ponds have been dried out and they can now enjoy after-work hours at home. Once the quality of water improved, households started use it for domestic purposes such as </w:t>
            </w:r>
            <w:r w:rsidRPr="00F417FE">
              <w:rPr>
                <w:rFonts w:ascii="Times New Roman" w:hAnsi="Times New Roman" w:cs="Times New Roman"/>
                <w:sz w:val="24"/>
                <w:szCs w:val="24"/>
                <w:lang w:val="en-US"/>
              </w:rPr>
              <w:lastRenderedPageBreak/>
              <w:t xml:space="preserve">laundry and dish washing, which previously wasn’t possible as washing machines would break due to salination. These improvements have been shared with other velayat communities. </w:t>
            </w:r>
          </w:p>
          <w:p w14:paraId="695A0171" w14:textId="77777777" w:rsidR="00F417FE" w:rsidRPr="00F417FE" w:rsidRDefault="00F417FE" w:rsidP="00F417FE">
            <w:pPr>
              <w:jc w:val="both"/>
              <w:rPr>
                <w:rFonts w:ascii="Times New Roman" w:hAnsi="Times New Roman" w:cs="Times New Roman"/>
                <w:sz w:val="24"/>
                <w:szCs w:val="24"/>
                <w:lang w:val="en-US"/>
              </w:rPr>
            </w:pPr>
          </w:p>
          <w:p w14:paraId="0D47EEB5" w14:textId="3CF64D3A" w:rsidR="00F417FE" w:rsidRDefault="00F417FE" w:rsidP="00F417FE">
            <w:pPr>
              <w:jc w:val="both"/>
              <w:rPr>
                <w:rFonts w:ascii="Times New Roman" w:hAnsi="Times New Roman" w:cs="Times New Roman"/>
                <w:sz w:val="24"/>
                <w:szCs w:val="24"/>
                <w:lang w:val="en-US"/>
              </w:rPr>
            </w:pPr>
            <w:r w:rsidRPr="00F417FE">
              <w:rPr>
                <w:rFonts w:ascii="Times New Roman" w:hAnsi="Times New Roman" w:cs="Times New Roman"/>
                <w:sz w:val="24"/>
                <w:szCs w:val="24"/>
                <w:lang w:val="en-US"/>
              </w:rPr>
              <w:t>Similar outcomes have been achieved in Lebap. In both locations, farmers have invested additional income into the diversification of economic activities. They’ve opened textile workshops, silkworm farms, hotels and restaurants. This has contributed to the employment of community members outside the farming sector. Smaller farmers have also shown their commitment to volunteer community activities as part of this project. Larger businesses have shared their equipment to support those with smaller fields and incomes.</w:t>
            </w:r>
          </w:p>
          <w:p w14:paraId="703E2E09" w14:textId="77777777" w:rsidR="00133E92" w:rsidRDefault="00133E92" w:rsidP="00C83EFE">
            <w:pPr>
              <w:jc w:val="both"/>
              <w:rPr>
                <w:rFonts w:ascii="Times New Roman" w:hAnsi="Times New Roman" w:cs="Times New Roman"/>
                <w:sz w:val="24"/>
                <w:szCs w:val="24"/>
                <w:lang w:val="en-US"/>
              </w:rPr>
            </w:pPr>
          </w:p>
          <w:p w14:paraId="30E45010" w14:textId="1268EC78" w:rsidR="00440CEF" w:rsidRDefault="009F7C7A" w:rsidP="00F417FE">
            <w:pPr>
              <w:jc w:val="both"/>
              <w:rPr>
                <w:rFonts w:ascii="Times New Roman" w:hAnsi="Times New Roman" w:cs="Times New Roman"/>
                <w:sz w:val="24"/>
                <w:szCs w:val="24"/>
                <w:lang w:val="en-US"/>
              </w:rPr>
            </w:pPr>
            <w:r w:rsidRPr="009F7C7A">
              <w:rPr>
                <w:rFonts w:ascii="Times New Roman" w:hAnsi="Times New Roman" w:cs="Times New Roman"/>
                <w:sz w:val="24"/>
                <w:szCs w:val="24"/>
                <w:lang w:val="en-US"/>
              </w:rPr>
              <w:t>Some participants thought that agro-information centers should be sustained as this neutral space where they would continue to facilitate and/or supply “solutions” for the local community. Argo-information centers could sustain themselves as social enterprises or public associations. Middle</w:t>
            </w:r>
            <w:r w:rsidR="008F50D1">
              <w:rPr>
                <w:rFonts w:ascii="Times New Roman" w:hAnsi="Times New Roman" w:cs="Times New Roman"/>
                <w:sz w:val="24"/>
                <w:szCs w:val="24"/>
                <w:lang w:val="en-US"/>
              </w:rPr>
              <w:t>-</w:t>
            </w:r>
            <w:r w:rsidRPr="009F7C7A">
              <w:rPr>
                <w:rFonts w:ascii="Times New Roman" w:hAnsi="Times New Roman" w:cs="Times New Roman"/>
                <w:sz w:val="24"/>
                <w:szCs w:val="24"/>
                <w:lang w:val="en-US"/>
              </w:rPr>
              <w:t>size enterprise owners have expressed an interest in paying for such “supply of solutions”, if they continue to prove themselves to be cost-effective.</w:t>
            </w:r>
            <w:r w:rsidR="00440CEF">
              <w:rPr>
                <w:rFonts w:ascii="Times New Roman" w:hAnsi="Times New Roman" w:cs="Times New Roman"/>
                <w:sz w:val="24"/>
                <w:szCs w:val="24"/>
                <w:lang w:val="en-US"/>
              </w:rPr>
              <w:t xml:space="preserve"> </w:t>
            </w:r>
            <w:r w:rsidR="00440CEF" w:rsidRPr="00440CEF">
              <w:rPr>
                <w:rFonts w:ascii="Times New Roman" w:hAnsi="Times New Roman" w:cs="Times New Roman"/>
                <w:sz w:val="24"/>
                <w:szCs w:val="24"/>
                <w:lang w:val="en-US"/>
              </w:rPr>
              <w:t>Farmers and specialists want more institutional engagement and an opportunity to train students during summer breaks, offer them research and professional training internships. Participants emphasized the importance of building the institutional capacity of, and closer partnership with, the agriculture departments of municipality/local governments and the Union of Industrialists and Entrepreneurs. They also proposed more events facilitating exchange of skills, knowledge and best practices among farmers, specialists and experts across the velayats. They are interested to know how fellow farmers in neighboring communities address similar issues.</w:t>
            </w:r>
          </w:p>
          <w:p w14:paraId="15D87348" w14:textId="7103E971" w:rsidR="00F417FE" w:rsidRDefault="00F417FE" w:rsidP="00F417FE">
            <w:pPr>
              <w:jc w:val="both"/>
              <w:rPr>
                <w:rFonts w:ascii="Times New Roman" w:hAnsi="Times New Roman" w:cs="Times New Roman"/>
                <w:sz w:val="24"/>
                <w:szCs w:val="24"/>
                <w:lang w:val="en-US"/>
              </w:rPr>
            </w:pPr>
          </w:p>
        </w:tc>
      </w:tr>
    </w:tbl>
    <w:p w14:paraId="71B501F3" w14:textId="77777777" w:rsidR="00440CEF" w:rsidRDefault="00440CEF" w:rsidP="00CD2B24">
      <w:pPr>
        <w:jc w:val="both"/>
        <w:rPr>
          <w:rFonts w:ascii="Times New Roman" w:hAnsi="Times New Roman" w:cs="Times New Roman"/>
          <w:sz w:val="24"/>
          <w:szCs w:val="24"/>
          <w:lang w:val="en-US"/>
        </w:rPr>
      </w:pPr>
    </w:p>
    <w:p w14:paraId="3A9929E2" w14:textId="69475C83" w:rsidR="00766E1D" w:rsidRDefault="00766E1D" w:rsidP="00CD2B24">
      <w:pPr>
        <w:jc w:val="both"/>
        <w:rPr>
          <w:rFonts w:ascii="Times New Roman" w:hAnsi="Times New Roman" w:cs="Times New Roman"/>
          <w:sz w:val="24"/>
          <w:szCs w:val="24"/>
          <w:lang w:val="en-US"/>
        </w:rPr>
      </w:pPr>
      <w:r>
        <w:rPr>
          <w:rFonts w:ascii="Times New Roman" w:hAnsi="Times New Roman" w:cs="Times New Roman"/>
          <w:sz w:val="24"/>
          <w:szCs w:val="24"/>
          <w:lang w:val="en-US"/>
        </w:rPr>
        <w:t>UNDP has also supported the</w:t>
      </w:r>
      <w:r w:rsidRPr="00CD2B24">
        <w:rPr>
          <w:rFonts w:ascii="Times New Roman" w:hAnsi="Times New Roman" w:cs="Times New Roman"/>
          <w:sz w:val="24"/>
          <w:szCs w:val="24"/>
          <w:lang w:val="en-US"/>
        </w:rPr>
        <w:t xml:space="preserve"> capacities of local communities in sustainable management of water</w:t>
      </w:r>
      <w:r>
        <w:rPr>
          <w:rFonts w:ascii="Times New Roman" w:hAnsi="Times New Roman" w:cs="Times New Roman"/>
          <w:sz w:val="24"/>
          <w:szCs w:val="24"/>
          <w:lang w:val="en-US"/>
        </w:rPr>
        <w:t xml:space="preserve"> </w:t>
      </w:r>
      <w:r w:rsidRPr="00CD2B24">
        <w:rPr>
          <w:rFonts w:ascii="Times New Roman" w:hAnsi="Times New Roman" w:cs="Times New Roman"/>
          <w:sz w:val="24"/>
          <w:szCs w:val="24"/>
          <w:lang w:val="en-US"/>
        </w:rPr>
        <w:t xml:space="preserve">and land and </w:t>
      </w:r>
      <w:r>
        <w:rPr>
          <w:rFonts w:ascii="Times New Roman" w:hAnsi="Times New Roman" w:cs="Times New Roman"/>
          <w:sz w:val="24"/>
          <w:szCs w:val="24"/>
          <w:lang w:val="en-US"/>
        </w:rPr>
        <w:t>the establishment of</w:t>
      </w:r>
      <w:r w:rsidRPr="00CD2B24">
        <w:rPr>
          <w:rFonts w:ascii="Times New Roman" w:hAnsi="Times New Roman" w:cs="Times New Roman"/>
          <w:sz w:val="24"/>
          <w:szCs w:val="24"/>
          <w:lang w:val="en-US"/>
        </w:rPr>
        <w:t xml:space="preserve"> water user groups</w:t>
      </w:r>
      <w:r>
        <w:rPr>
          <w:rFonts w:ascii="Times New Roman" w:hAnsi="Times New Roman" w:cs="Times New Roman"/>
          <w:sz w:val="24"/>
          <w:szCs w:val="24"/>
          <w:lang w:val="en-US"/>
        </w:rPr>
        <w:t xml:space="preserve">, </w:t>
      </w:r>
      <w:r w:rsidRPr="00CD2B24">
        <w:rPr>
          <w:rFonts w:ascii="Times New Roman" w:hAnsi="Times New Roman" w:cs="Times New Roman"/>
          <w:sz w:val="24"/>
          <w:szCs w:val="24"/>
          <w:lang w:val="en-US"/>
        </w:rPr>
        <w:t>ensur</w:t>
      </w:r>
      <w:r>
        <w:rPr>
          <w:rFonts w:ascii="Times New Roman" w:hAnsi="Times New Roman" w:cs="Times New Roman"/>
          <w:sz w:val="24"/>
          <w:szCs w:val="24"/>
          <w:lang w:val="en-US"/>
        </w:rPr>
        <w:t>ing</w:t>
      </w:r>
      <w:r w:rsidRPr="00CD2B24">
        <w:rPr>
          <w:rFonts w:ascii="Times New Roman" w:hAnsi="Times New Roman" w:cs="Times New Roman"/>
          <w:sz w:val="24"/>
          <w:szCs w:val="24"/>
          <w:lang w:val="en-US"/>
        </w:rPr>
        <w:t xml:space="preserve"> balanced decision-making,</w:t>
      </w:r>
      <w:r>
        <w:rPr>
          <w:rFonts w:ascii="Times New Roman" w:hAnsi="Times New Roman" w:cs="Times New Roman"/>
          <w:sz w:val="24"/>
          <w:szCs w:val="24"/>
          <w:lang w:val="en-US"/>
        </w:rPr>
        <w:t xml:space="preserve"> </w:t>
      </w:r>
      <w:r w:rsidRPr="00CD2B24">
        <w:rPr>
          <w:rFonts w:ascii="Times New Roman" w:hAnsi="Times New Roman" w:cs="Times New Roman"/>
          <w:sz w:val="24"/>
          <w:szCs w:val="24"/>
          <w:lang w:val="en-US"/>
        </w:rPr>
        <w:t>implementa</w:t>
      </w:r>
      <w:r>
        <w:rPr>
          <w:rFonts w:ascii="Times New Roman" w:hAnsi="Times New Roman" w:cs="Times New Roman"/>
          <w:sz w:val="24"/>
          <w:szCs w:val="24"/>
          <w:lang w:val="en-US"/>
        </w:rPr>
        <w:t>tion</w:t>
      </w:r>
      <w:r w:rsidRPr="00CD2B24">
        <w:rPr>
          <w:rFonts w:ascii="Times New Roman" w:hAnsi="Times New Roman" w:cs="Times New Roman"/>
          <w:sz w:val="24"/>
          <w:szCs w:val="24"/>
          <w:lang w:val="en-US"/>
        </w:rPr>
        <w:t xml:space="preserve"> and monitoring for water </w:t>
      </w:r>
      <w:r>
        <w:rPr>
          <w:rFonts w:ascii="Times New Roman" w:hAnsi="Times New Roman" w:cs="Times New Roman"/>
          <w:sz w:val="24"/>
          <w:szCs w:val="24"/>
          <w:lang w:val="en-US"/>
        </w:rPr>
        <w:t>management</w:t>
      </w:r>
      <w:r w:rsidRPr="00CD2B24">
        <w:rPr>
          <w:rFonts w:ascii="Times New Roman" w:hAnsi="Times New Roman" w:cs="Times New Roman"/>
          <w:sz w:val="24"/>
          <w:szCs w:val="24"/>
          <w:lang w:val="en-US"/>
        </w:rPr>
        <w:t xml:space="preserve"> and thus equal and</w:t>
      </w:r>
      <w:r>
        <w:rPr>
          <w:rFonts w:ascii="Times New Roman" w:hAnsi="Times New Roman" w:cs="Times New Roman"/>
          <w:sz w:val="24"/>
          <w:szCs w:val="24"/>
          <w:lang w:val="en-US"/>
        </w:rPr>
        <w:t xml:space="preserve"> </w:t>
      </w:r>
      <w:r w:rsidRPr="00CD2B24">
        <w:rPr>
          <w:rFonts w:ascii="Times New Roman" w:hAnsi="Times New Roman" w:cs="Times New Roman"/>
          <w:sz w:val="24"/>
          <w:szCs w:val="24"/>
          <w:lang w:val="en-US"/>
        </w:rPr>
        <w:t>fa</w:t>
      </w:r>
      <w:r>
        <w:rPr>
          <w:rFonts w:ascii="Times New Roman" w:hAnsi="Times New Roman" w:cs="Times New Roman"/>
          <w:sz w:val="24"/>
          <w:szCs w:val="24"/>
          <w:lang w:val="en-US"/>
        </w:rPr>
        <w:t>i</w:t>
      </w:r>
      <w:r w:rsidRPr="00CD2B24">
        <w:rPr>
          <w:rFonts w:ascii="Times New Roman" w:hAnsi="Times New Roman" w:cs="Times New Roman"/>
          <w:sz w:val="24"/>
          <w:szCs w:val="24"/>
          <w:lang w:val="en-US"/>
        </w:rPr>
        <w:t>r benefits for all community members.</w:t>
      </w:r>
      <w:r>
        <w:rPr>
          <w:rStyle w:val="FootnoteReference"/>
          <w:rFonts w:ascii="Times New Roman" w:hAnsi="Times New Roman" w:cs="Times New Roman"/>
          <w:sz w:val="24"/>
          <w:szCs w:val="24"/>
          <w:lang w:val="en-US"/>
        </w:rPr>
        <w:footnoteReference w:id="62"/>
      </w:r>
      <w:r>
        <w:rPr>
          <w:rFonts w:ascii="Times New Roman" w:hAnsi="Times New Roman" w:cs="Times New Roman"/>
          <w:sz w:val="24"/>
          <w:szCs w:val="24"/>
          <w:lang w:val="en-US"/>
        </w:rPr>
        <w:t xml:space="preserve"> </w:t>
      </w:r>
      <w:r w:rsidR="00CB4A22" w:rsidRPr="00CB4A22">
        <w:rPr>
          <w:rFonts w:ascii="Times New Roman" w:hAnsi="Times New Roman" w:cs="Times New Roman"/>
          <w:sz w:val="24"/>
          <w:szCs w:val="24"/>
          <w:lang w:val="en-US"/>
        </w:rPr>
        <w:t xml:space="preserve">UNDP </w:t>
      </w:r>
      <w:r w:rsidR="00CB4A22">
        <w:rPr>
          <w:rFonts w:ascii="Times New Roman" w:hAnsi="Times New Roman" w:cs="Times New Roman"/>
          <w:sz w:val="24"/>
          <w:szCs w:val="24"/>
          <w:lang w:val="en-US"/>
        </w:rPr>
        <w:t>has</w:t>
      </w:r>
      <w:r w:rsidR="00E15D08">
        <w:rPr>
          <w:rFonts w:ascii="Times New Roman" w:hAnsi="Times New Roman" w:cs="Times New Roman"/>
          <w:sz w:val="24"/>
          <w:szCs w:val="24"/>
          <w:lang w:val="en-US"/>
        </w:rPr>
        <w:t xml:space="preserve"> also</w:t>
      </w:r>
      <w:r w:rsidR="00CB4A22">
        <w:rPr>
          <w:rFonts w:ascii="Times New Roman" w:hAnsi="Times New Roman" w:cs="Times New Roman"/>
          <w:sz w:val="24"/>
          <w:szCs w:val="24"/>
          <w:lang w:val="en-US"/>
        </w:rPr>
        <w:t xml:space="preserve"> piloted</w:t>
      </w:r>
      <w:r w:rsidR="00C83EFE">
        <w:rPr>
          <w:rFonts w:ascii="Times New Roman" w:hAnsi="Times New Roman" w:cs="Times New Roman"/>
          <w:sz w:val="24"/>
          <w:szCs w:val="24"/>
          <w:lang w:val="en-US"/>
        </w:rPr>
        <w:t xml:space="preserve"> innovative </w:t>
      </w:r>
      <w:r w:rsidR="00C83EFE" w:rsidRPr="00333BC0">
        <w:rPr>
          <w:rFonts w:ascii="Times New Roman" w:hAnsi="Times New Roman" w:cs="Times New Roman"/>
          <w:sz w:val="24"/>
          <w:szCs w:val="24"/>
          <w:lang w:val="en-US"/>
        </w:rPr>
        <w:t>water</w:t>
      </w:r>
      <w:r w:rsidR="00C83EFE">
        <w:rPr>
          <w:rFonts w:ascii="Times New Roman" w:hAnsi="Times New Roman" w:cs="Times New Roman"/>
          <w:sz w:val="24"/>
          <w:szCs w:val="24"/>
          <w:lang w:val="en-US"/>
        </w:rPr>
        <w:t>-</w:t>
      </w:r>
      <w:r w:rsidR="00C83EFE" w:rsidRPr="00333BC0">
        <w:rPr>
          <w:rFonts w:ascii="Times New Roman" w:hAnsi="Times New Roman" w:cs="Times New Roman"/>
          <w:sz w:val="24"/>
          <w:szCs w:val="24"/>
          <w:lang w:val="en-US"/>
        </w:rPr>
        <w:t>saving irrigation and land management</w:t>
      </w:r>
      <w:r w:rsidR="00C83EFE">
        <w:rPr>
          <w:rFonts w:ascii="Times New Roman" w:hAnsi="Times New Roman" w:cs="Times New Roman"/>
          <w:sz w:val="24"/>
          <w:szCs w:val="24"/>
          <w:lang w:val="en-US"/>
        </w:rPr>
        <w:t xml:space="preserve"> techniques such as </w:t>
      </w:r>
      <w:r w:rsidR="00C83EFE" w:rsidRPr="00333BC0">
        <w:rPr>
          <w:rFonts w:ascii="Times New Roman" w:hAnsi="Times New Roman" w:cs="Times New Roman"/>
          <w:sz w:val="24"/>
          <w:szCs w:val="24"/>
          <w:lang w:val="en-US"/>
        </w:rPr>
        <w:t>laser land leveling, drip irrigation, sprinklers, rotary and linear water systems</w:t>
      </w:r>
      <w:r w:rsidR="00C83EFE">
        <w:rPr>
          <w:rFonts w:ascii="Times New Roman" w:hAnsi="Times New Roman" w:cs="Times New Roman"/>
          <w:sz w:val="24"/>
          <w:szCs w:val="24"/>
          <w:lang w:val="en-US"/>
        </w:rPr>
        <w:t xml:space="preserve">. </w:t>
      </w:r>
      <w:r w:rsidR="00C83EFE" w:rsidRPr="00333BC0">
        <w:rPr>
          <w:rFonts w:ascii="Times New Roman" w:hAnsi="Times New Roman" w:cs="Times New Roman"/>
          <w:sz w:val="24"/>
          <w:szCs w:val="24"/>
          <w:lang w:val="en-US"/>
        </w:rPr>
        <w:t xml:space="preserve">Within less than a year, </w:t>
      </w:r>
      <w:r>
        <w:rPr>
          <w:rFonts w:ascii="Times New Roman" w:hAnsi="Times New Roman" w:cs="Times New Roman"/>
          <w:sz w:val="24"/>
          <w:szCs w:val="24"/>
          <w:lang w:val="en-US"/>
        </w:rPr>
        <w:t>the pilot</w:t>
      </w:r>
      <w:r w:rsidR="00CB4A22">
        <w:rPr>
          <w:rFonts w:ascii="Times New Roman" w:hAnsi="Times New Roman" w:cs="Times New Roman"/>
          <w:sz w:val="24"/>
          <w:szCs w:val="24"/>
          <w:lang w:val="en-US"/>
        </w:rPr>
        <w:t xml:space="preserve"> demonstrated </w:t>
      </w:r>
      <w:r w:rsidR="00C83EFE" w:rsidRPr="00333BC0">
        <w:rPr>
          <w:rFonts w:ascii="Times New Roman" w:hAnsi="Times New Roman" w:cs="Times New Roman"/>
          <w:sz w:val="24"/>
          <w:szCs w:val="24"/>
          <w:lang w:val="en-US"/>
        </w:rPr>
        <w:t>water saving</w:t>
      </w:r>
      <w:r>
        <w:rPr>
          <w:rFonts w:ascii="Times New Roman" w:hAnsi="Times New Roman" w:cs="Times New Roman"/>
          <w:sz w:val="24"/>
          <w:szCs w:val="24"/>
          <w:lang w:val="en-US"/>
        </w:rPr>
        <w:t>s</w:t>
      </w:r>
      <w:r w:rsidR="00C83EFE" w:rsidRPr="00333BC0">
        <w:rPr>
          <w:rFonts w:ascii="Times New Roman" w:hAnsi="Times New Roman" w:cs="Times New Roman"/>
          <w:sz w:val="24"/>
          <w:szCs w:val="24"/>
          <w:lang w:val="en-US"/>
        </w:rPr>
        <w:t xml:space="preserve"> </w:t>
      </w:r>
      <w:r w:rsidR="00CB4A22">
        <w:rPr>
          <w:rFonts w:ascii="Times New Roman" w:hAnsi="Times New Roman" w:cs="Times New Roman"/>
          <w:sz w:val="24"/>
          <w:szCs w:val="24"/>
          <w:lang w:val="en-US"/>
        </w:rPr>
        <w:t>of about</w:t>
      </w:r>
      <w:r w:rsidR="00C83EFE" w:rsidRPr="00333BC0">
        <w:rPr>
          <w:rFonts w:ascii="Times New Roman" w:hAnsi="Times New Roman" w:cs="Times New Roman"/>
          <w:sz w:val="24"/>
          <w:szCs w:val="24"/>
          <w:lang w:val="en-US"/>
        </w:rPr>
        <w:t xml:space="preserve"> 50% compared to traditional water use practices</w:t>
      </w:r>
      <w:r>
        <w:rPr>
          <w:rFonts w:ascii="Times New Roman" w:hAnsi="Times New Roman" w:cs="Times New Roman"/>
          <w:sz w:val="24"/>
          <w:szCs w:val="24"/>
          <w:lang w:val="en-US"/>
        </w:rPr>
        <w:t xml:space="preserve"> and </w:t>
      </w:r>
      <w:r w:rsidR="00C83EFE">
        <w:rPr>
          <w:rFonts w:ascii="Times New Roman" w:hAnsi="Times New Roman" w:cs="Times New Roman"/>
          <w:sz w:val="24"/>
          <w:szCs w:val="24"/>
          <w:lang w:val="en-US"/>
        </w:rPr>
        <w:t>a</w:t>
      </w:r>
      <w:r w:rsidR="00C83EFE" w:rsidRPr="00333BC0">
        <w:rPr>
          <w:rFonts w:ascii="Times New Roman" w:hAnsi="Times New Roman" w:cs="Times New Roman"/>
          <w:sz w:val="24"/>
          <w:szCs w:val="24"/>
          <w:lang w:val="en-US"/>
        </w:rPr>
        <w:t xml:space="preserve"> </w:t>
      </w:r>
      <w:r w:rsidR="00CB4A22" w:rsidRPr="00333BC0">
        <w:rPr>
          <w:rFonts w:ascii="Times New Roman" w:hAnsi="Times New Roman" w:cs="Times New Roman"/>
          <w:sz w:val="24"/>
          <w:szCs w:val="24"/>
          <w:lang w:val="en-US"/>
        </w:rPr>
        <w:t>40-50%</w:t>
      </w:r>
      <w:r w:rsidR="00CB4A22">
        <w:rPr>
          <w:rFonts w:ascii="Times New Roman" w:hAnsi="Times New Roman" w:cs="Times New Roman"/>
          <w:sz w:val="24"/>
          <w:szCs w:val="24"/>
          <w:lang w:val="en-US"/>
        </w:rPr>
        <w:t xml:space="preserve"> </w:t>
      </w:r>
      <w:r w:rsidR="00C83EFE" w:rsidRPr="00333BC0">
        <w:rPr>
          <w:rFonts w:ascii="Times New Roman" w:hAnsi="Times New Roman" w:cs="Times New Roman"/>
          <w:sz w:val="24"/>
          <w:szCs w:val="24"/>
          <w:lang w:val="en-US"/>
        </w:rPr>
        <w:t>surplus of</w:t>
      </w:r>
      <w:r w:rsidR="00CB4A22" w:rsidRPr="00CB4A22">
        <w:rPr>
          <w:rFonts w:ascii="Times New Roman" w:hAnsi="Times New Roman" w:cs="Times New Roman"/>
          <w:sz w:val="24"/>
          <w:szCs w:val="24"/>
          <w:lang w:val="en-US"/>
        </w:rPr>
        <w:t xml:space="preserve"> </w:t>
      </w:r>
      <w:r w:rsidR="00CB4A22" w:rsidRPr="00333BC0">
        <w:rPr>
          <w:rFonts w:ascii="Times New Roman" w:hAnsi="Times New Roman" w:cs="Times New Roman"/>
          <w:sz w:val="24"/>
          <w:szCs w:val="24"/>
          <w:lang w:val="en-US"/>
        </w:rPr>
        <w:t>yields</w:t>
      </w:r>
      <w:r w:rsidR="00C83EFE" w:rsidRPr="00333BC0">
        <w:rPr>
          <w:rFonts w:ascii="Times New Roman" w:hAnsi="Times New Roman" w:cs="Times New Roman"/>
          <w:sz w:val="24"/>
          <w:szCs w:val="24"/>
          <w:lang w:val="en-US"/>
        </w:rPr>
        <w:t xml:space="preserve"> depending on crop type.</w:t>
      </w:r>
    </w:p>
    <w:p w14:paraId="5A8A7B7A" w14:textId="3341A370" w:rsidR="00422CB7" w:rsidRDefault="00E15D08" w:rsidP="00422CB7">
      <w:pPr>
        <w:jc w:val="both"/>
        <w:rPr>
          <w:rFonts w:ascii="Times New Roman" w:hAnsi="Times New Roman" w:cs="Times New Roman"/>
          <w:sz w:val="24"/>
          <w:szCs w:val="24"/>
          <w:lang w:val="en-US"/>
        </w:rPr>
      </w:pPr>
      <w:r>
        <w:rPr>
          <w:rFonts w:ascii="Times New Roman" w:hAnsi="Times New Roman" w:cs="Times New Roman"/>
          <w:sz w:val="24"/>
          <w:szCs w:val="24"/>
          <w:lang w:val="en-US"/>
        </w:rPr>
        <w:t>In the area of disaster risk management</w:t>
      </w:r>
      <w:r w:rsidR="00F20494">
        <w:rPr>
          <w:rFonts w:ascii="Times New Roman" w:hAnsi="Times New Roman" w:cs="Times New Roman"/>
          <w:sz w:val="24"/>
          <w:szCs w:val="24"/>
          <w:lang w:val="en-US"/>
        </w:rPr>
        <w:t xml:space="preserve"> (DRM)</w:t>
      </w:r>
      <w:r>
        <w:rPr>
          <w:rFonts w:ascii="Times New Roman" w:hAnsi="Times New Roman" w:cs="Times New Roman"/>
          <w:sz w:val="24"/>
          <w:szCs w:val="24"/>
          <w:lang w:val="en-US"/>
        </w:rPr>
        <w:t xml:space="preserve">, </w:t>
      </w:r>
      <w:r w:rsidRPr="00351E2F">
        <w:rPr>
          <w:rFonts w:ascii="Times New Roman" w:hAnsi="Times New Roman" w:cs="Times New Roman"/>
          <w:sz w:val="24"/>
          <w:szCs w:val="24"/>
          <w:lang w:val="en-US"/>
        </w:rPr>
        <w:t>UNDP</w:t>
      </w:r>
      <w:r>
        <w:rPr>
          <w:rFonts w:ascii="Times New Roman" w:hAnsi="Times New Roman" w:cs="Times New Roman"/>
          <w:sz w:val="24"/>
          <w:szCs w:val="24"/>
          <w:lang w:val="en-US"/>
        </w:rPr>
        <w:t xml:space="preserve"> has</w:t>
      </w:r>
      <w:r w:rsidRPr="00351E2F">
        <w:rPr>
          <w:rFonts w:ascii="Times New Roman" w:hAnsi="Times New Roman" w:cs="Times New Roman"/>
          <w:sz w:val="24"/>
          <w:szCs w:val="24"/>
          <w:lang w:val="en-US"/>
        </w:rPr>
        <w:t xml:space="preserve"> </w:t>
      </w:r>
      <w:r>
        <w:rPr>
          <w:rFonts w:ascii="Times New Roman" w:hAnsi="Times New Roman" w:cs="Times New Roman"/>
          <w:sz w:val="24"/>
          <w:szCs w:val="24"/>
          <w:lang w:val="en-US"/>
        </w:rPr>
        <w:t>assisted</w:t>
      </w:r>
      <w:r w:rsidRPr="00351E2F">
        <w:rPr>
          <w:rFonts w:ascii="Times New Roman" w:hAnsi="Times New Roman" w:cs="Times New Roman"/>
          <w:sz w:val="24"/>
          <w:szCs w:val="24"/>
          <w:lang w:val="en-US"/>
        </w:rPr>
        <w:t xml:space="preserve"> the </w:t>
      </w:r>
      <w:r>
        <w:rPr>
          <w:rFonts w:ascii="Times New Roman" w:hAnsi="Times New Roman" w:cs="Times New Roman"/>
          <w:sz w:val="24"/>
          <w:szCs w:val="24"/>
          <w:lang w:val="en-US"/>
        </w:rPr>
        <w:t>g</w:t>
      </w:r>
      <w:r w:rsidRPr="00351E2F">
        <w:rPr>
          <w:rFonts w:ascii="Times New Roman" w:hAnsi="Times New Roman" w:cs="Times New Roman"/>
          <w:sz w:val="24"/>
          <w:szCs w:val="24"/>
          <w:lang w:val="en-US"/>
        </w:rPr>
        <w:t xml:space="preserve">overnment </w:t>
      </w:r>
      <w:r>
        <w:rPr>
          <w:rFonts w:ascii="Times New Roman" w:hAnsi="Times New Roman" w:cs="Times New Roman"/>
          <w:sz w:val="24"/>
          <w:szCs w:val="24"/>
          <w:lang w:val="en-US"/>
        </w:rPr>
        <w:t>in the</w:t>
      </w:r>
      <w:r w:rsidRPr="00351E2F">
        <w:rPr>
          <w:rFonts w:ascii="Times New Roman" w:hAnsi="Times New Roman" w:cs="Times New Roman"/>
          <w:sz w:val="24"/>
          <w:szCs w:val="24"/>
          <w:lang w:val="en-US"/>
        </w:rPr>
        <w:t xml:space="preserve"> forecast</w:t>
      </w:r>
      <w:r>
        <w:rPr>
          <w:rFonts w:ascii="Times New Roman" w:hAnsi="Times New Roman" w:cs="Times New Roman"/>
          <w:sz w:val="24"/>
          <w:szCs w:val="24"/>
          <w:lang w:val="en-US"/>
        </w:rPr>
        <w:t>ing of</w:t>
      </w:r>
      <w:r w:rsidRPr="00351E2F">
        <w:rPr>
          <w:rFonts w:ascii="Times New Roman" w:hAnsi="Times New Roman" w:cs="Times New Roman"/>
          <w:sz w:val="24"/>
          <w:szCs w:val="24"/>
          <w:lang w:val="en-US"/>
        </w:rPr>
        <w:t xml:space="preserve"> probabilities of seismic events and </w:t>
      </w:r>
      <w:r>
        <w:rPr>
          <w:rFonts w:ascii="Times New Roman" w:hAnsi="Times New Roman" w:cs="Times New Roman"/>
          <w:sz w:val="24"/>
          <w:szCs w:val="24"/>
          <w:lang w:val="en-US"/>
        </w:rPr>
        <w:t>strengthening of</w:t>
      </w:r>
      <w:r w:rsidRPr="00351E2F">
        <w:rPr>
          <w:rFonts w:ascii="Times New Roman" w:hAnsi="Times New Roman" w:cs="Times New Roman"/>
          <w:sz w:val="24"/>
          <w:szCs w:val="24"/>
          <w:lang w:val="en-US"/>
        </w:rPr>
        <w:t xml:space="preserve"> national capacities to respond to </w:t>
      </w:r>
      <w:r>
        <w:rPr>
          <w:rFonts w:ascii="Times New Roman" w:hAnsi="Times New Roman" w:cs="Times New Roman"/>
          <w:sz w:val="24"/>
          <w:szCs w:val="24"/>
          <w:lang w:val="en-US"/>
        </w:rPr>
        <w:t>such</w:t>
      </w:r>
      <w:r w:rsidRPr="00351E2F">
        <w:rPr>
          <w:rFonts w:ascii="Times New Roman" w:hAnsi="Times New Roman" w:cs="Times New Roman"/>
          <w:sz w:val="24"/>
          <w:szCs w:val="24"/>
          <w:lang w:val="en-US"/>
        </w:rPr>
        <w:t xml:space="preserve"> events</w:t>
      </w:r>
      <w:r>
        <w:rPr>
          <w:rFonts w:ascii="Times New Roman" w:hAnsi="Times New Roman" w:cs="Times New Roman"/>
          <w:sz w:val="24"/>
          <w:szCs w:val="24"/>
          <w:lang w:val="en-US"/>
        </w:rPr>
        <w:t xml:space="preserve">. </w:t>
      </w:r>
      <w:r w:rsidR="00171FD7" w:rsidRPr="00171FD7">
        <w:rPr>
          <w:rFonts w:ascii="Times New Roman" w:hAnsi="Times New Roman" w:cs="Times New Roman"/>
          <w:sz w:val="24"/>
          <w:szCs w:val="24"/>
          <w:lang w:val="en-US"/>
        </w:rPr>
        <w:t>UN</w:t>
      </w:r>
      <w:r>
        <w:rPr>
          <w:rFonts w:ascii="Times New Roman" w:hAnsi="Times New Roman" w:cs="Times New Roman"/>
          <w:sz w:val="24"/>
          <w:szCs w:val="24"/>
          <w:lang w:val="en-US"/>
        </w:rPr>
        <w:t>DP</w:t>
      </w:r>
      <w:r w:rsidR="00171FD7" w:rsidRPr="00171FD7">
        <w:rPr>
          <w:rFonts w:ascii="Times New Roman" w:hAnsi="Times New Roman" w:cs="Times New Roman"/>
          <w:sz w:val="24"/>
          <w:szCs w:val="24"/>
          <w:lang w:val="en-US"/>
        </w:rPr>
        <w:t xml:space="preserve"> </w:t>
      </w:r>
      <w:r w:rsidR="005F7D81">
        <w:rPr>
          <w:rFonts w:ascii="Times New Roman" w:hAnsi="Times New Roman" w:cs="Times New Roman"/>
          <w:sz w:val="24"/>
          <w:szCs w:val="24"/>
          <w:lang w:val="en-US"/>
        </w:rPr>
        <w:t xml:space="preserve">and UNICEF </w:t>
      </w:r>
      <w:r>
        <w:rPr>
          <w:rFonts w:ascii="Times New Roman" w:hAnsi="Times New Roman" w:cs="Times New Roman"/>
          <w:sz w:val="24"/>
          <w:szCs w:val="24"/>
          <w:lang w:val="en-US"/>
        </w:rPr>
        <w:t>ha</w:t>
      </w:r>
      <w:r w:rsidR="005F7D81">
        <w:rPr>
          <w:rFonts w:ascii="Times New Roman" w:hAnsi="Times New Roman" w:cs="Times New Roman"/>
          <w:sz w:val="24"/>
          <w:szCs w:val="24"/>
          <w:lang w:val="en-US"/>
        </w:rPr>
        <w:t>ve</w:t>
      </w:r>
      <w:r>
        <w:rPr>
          <w:rFonts w:ascii="Times New Roman" w:hAnsi="Times New Roman" w:cs="Times New Roman"/>
          <w:sz w:val="24"/>
          <w:szCs w:val="24"/>
          <w:lang w:val="en-US"/>
        </w:rPr>
        <w:t xml:space="preserve"> further </w:t>
      </w:r>
      <w:r w:rsidR="00171FD7" w:rsidRPr="00171FD7">
        <w:rPr>
          <w:rFonts w:ascii="Times New Roman" w:hAnsi="Times New Roman" w:cs="Times New Roman"/>
          <w:sz w:val="24"/>
          <w:szCs w:val="24"/>
          <w:lang w:val="en-US"/>
        </w:rPr>
        <w:t xml:space="preserve">supported the development of the </w:t>
      </w:r>
      <w:r w:rsidR="00171FD7" w:rsidRPr="00F53866">
        <w:rPr>
          <w:rFonts w:ascii="Times New Roman" w:hAnsi="Times New Roman" w:cs="Times New Roman"/>
          <w:sz w:val="24"/>
          <w:szCs w:val="24"/>
          <w:lang w:val="en-US"/>
        </w:rPr>
        <w:t>National Disaster Risk Management Strategy</w:t>
      </w:r>
      <w:r w:rsidR="00171FD7" w:rsidRPr="00171FD7">
        <w:rPr>
          <w:rFonts w:ascii="Times New Roman" w:hAnsi="Times New Roman" w:cs="Times New Roman"/>
          <w:sz w:val="24"/>
          <w:szCs w:val="24"/>
          <w:lang w:val="en-US"/>
        </w:rPr>
        <w:t xml:space="preserve"> with </w:t>
      </w:r>
      <w:r w:rsidR="00171FD7">
        <w:rPr>
          <w:rFonts w:ascii="Times New Roman" w:hAnsi="Times New Roman" w:cs="Times New Roman"/>
          <w:sz w:val="24"/>
          <w:szCs w:val="24"/>
          <w:lang w:val="en-US"/>
        </w:rPr>
        <w:t xml:space="preserve">a </w:t>
      </w:r>
      <w:r w:rsidR="00171FD7" w:rsidRPr="00171FD7">
        <w:rPr>
          <w:rFonts w:ascii="Times New Roman" w:hAnsi="Times New Roman" w:cs="Times New Roman"/>
          <w:sz w:val="24"/>
          <w:szCs w:val="24"/>
          <w:lang w:val="en-US"/>
        </w:rPr>
        <w:t>special emphasis on the most vulnerable to disasters (women, children, and persons with disabilities).</w:t>
      </w:r>
      <w:r>
        <w:rPr>
          <w:rFonts w:ascii="Times New Roman" w:hAnsi="Times New Roman" w:cs="Times New Roman"/>
          <w:sz w:val="24"/>
          <w:szCs w:val="24"/>
          <w:lang w:val="en-US"/>
        </w:rPr>
        <w:t xml:space="preserve"> Support was also provided to the government</w:t>
      </w:r>
      <w:r w:rsidR="00330DFB" w:rsidRPr="00351E2F">
        <w:rPr>
          <w:rFonts w:ascii="Times New Roman" w:hAnsi="Times New Roman" w:cs="Times New Roman"/>
          <w:sz w:val="24"/>
          <w:szCs w:val="24"/>
          <w:lang w:val="en-US"/>
        </w:rPr>
        <w:t xml:space="preserve"> </w:t>
      </w:r>
      <w:r w:rsidR="00CD2B24">
        <w:rPr>
          <w:rFonts w:ascii="Times New Roman" w:hAnsi="Times New Roman" w:cs="Times New Roman"/>
          <w:sz w:val="24"/>
          <w:szCs w:val="24"/>
          <w:lang w:val="en-US"/>
        </w:rPr>
        <w:t xml:space="preserve">in establishing </w:t>
      </w:r>
      <w:r w:rsidR="00CD2B24" w:rsidRPr="00CD2B24">
        <w:rPr>
          <w:rFonts w:ascii="Times New Roman" w:hAnsi="Times New Roman" w:cs="Times New Roman"/>
          <w:sz w:val="24"/>
          <w:szCs w:val="24"/>
          <w:lang w:val="en-US"/>
        </w:rPr>
        <w:t>an inter-sectoral Technical Evaluation Group</w:t>
      </w:r>
      <w:r w:rsidR="00CD2B24">
        <w:rPr>
          <w:rFonts w:ascii="Times New Roman" w:hAnsi="Times New Roman" w:cs="Times New Roman"/>
          <w:sz w:val="24"/>
          <w:szCs w:val="24"/>
          <w:lang w:val="en-US"/>
        </w:rPr>
        <w:t xml:space="preserve"> </w:t>
      </w:r>
      <w:r w:rsidR="00CD2B24" w:rsidRPr="00CD2B24">
        <w:rPr>
          <w:rFonts w:ascii="Times New Roman" w:hAnsi="Times New Roman" w:cs="Times New Roman"/>
          <w:sz w:val="24"/>
          <w:szCs w:val="24"/>
          <w:lang w:val="en-US"/>
        </w:rPr>
        <w:t>on School Safety Assessment</w:t>
      </w:r>
      <w:r w:rsidR="00CD2B24">
        <w:rPr>
          <w:rFonts w:ascii="Times New Roman" w:hAnsi="Times New Roman" w:cs="Times New Roman"/>
          <w:sz w:val="24"/>
          <w:szCs w:val="24"/>
          <w:lang w:val="en-US"/>
        </w:rPr>
        <w:t xml:space="preserve"> and conducting an </w:t>
      </w:r>
      <w:r w:rsidR="00CD2B24" w:rsidRPr="00CD2B24">
        <w:rPr>
          <w:rFonts w:ascii="Times New Roman" w:hAnsi="Times New Roman" w:cs="Times New Roman"/>
          <w:sz w:val="24"/>
          <w:szCs w:val="24"/>
          <w:lang w:val="en-US"/>
        </w:rPr>
        <w:t>assess</w:t>
      </w:r>
      <w:r w:rsidR="00CD2B24">
        <w:rPr>
          <w:rFonts w:ascii="Times New Roman" w:hAnsi="Times New Roman" w:cs="Times New Roman"/>
          <w:sz w:val="24"/>
          <w:szCs w:val="24"/>
          <w:lang w:val="en-US"/>
        </w:rPr>
        <w:t>ment of</w:t>
      </w:r>
      <w:r w:rsidR="00CD2B24" w:rsidRPr="00CD2B24">
        <w:rPr>
          <w:rFonts w:ascii="Times New Roman" w:hAnsi="Times New Roman" w:cs="Times New Roman"/>
          <w:sz w:val="24"/>
          <w:szCs w:val="24"/>
          <w:lang w:val="en-US"/>
        </w:rPr>
        <w:t xml:space="preserve"> schools and kindergartens for compliance with </w:t>
      </w:r>
      <w:r>
        <w:rPr>
          <w:rFonts w:ascii="Times New Roman" w:hAnsi="Times New Roman" w:cs="Times New Roman"/>
          <w:sz w:val="24"/>
          <w:szCs w:val="24"/>
          <w:lang w:val="en-US"/>
        </w:rPr>
        <w:t>disaster risk reduction</w:t>
      </w:r>
      <w:r w:rsidR="00CD2B24" w:rsidRPr="00CD2B24">
        <w:rPr>
          <w:rFonts w:ascii="Times New Roman" w:hAnsi="Times New Roman" w:cs="Times New Roman"/>
          <w:sz w:val="24"/>
          <w:szCs w:val="24"/>
          <w:lang w:val="en-US"/>
        </w:rPr>
        <w:t xml:space="preserve"> safety</w:t>
      </w:r>
      <w:r w:rsidR="00CD2B24">
        <w:rPr>
          <w:rFonts w:ascii="Times New Roman" w:hAnsi="Times New Roman" w:cs="Times New Roman"/>
          <w:sz w:val="24"/>
          <w:szCs w:val="24"/>
          <w:lang w:val="en-US"/>
        </w:rPr>
        <w:t xml:space="preserve"> </w:t>
      </w:r>
      <w:r w:rsidR="00CD2B24" w:rsidRPr="00CD2B24">
        <w:rPr>
          <w:rFonts w:ascii="Times New Roman" w:hAnsi="Times New Roman" w:cs="Times New Roman"/>
          <w:sz w:val="24"/>
          <w:szCs w:val="24"/>
          <w:lang w:val="en-US"/>
        </w:rPr>
        <w:t>standards.</w:t>
      </w:r>
      <w:r>
        <w:rPr>
          <w:rFonts w:ascii="Times New Roman" w:hAnsi="Times New Roman" w:cs="Times New Roman"/>
          <w:sz w:val="24"/>
          <w:szCs w:val="24"/>
          <w:lang w:val="en-US"/>
        </w:rPr>
        <w:t xml:space="preserve"> </w:t>
      </w:r>
      <w:r w:rsidR="00F53866">
        <w:rPr>
          <w:rFonts w:ascii="Times New Roman" w:hAnsi="Times New Roman" w:cs="Times New Roman"/>
          <w:sz w:val="24"/>
          <w:szCs w:val="24"/>
          <w:lang w:val="en-US"/>
        </w:rPr>
        <w:t xml:space="preserve">UN </w:t>
      </w:r>
      <w:r>
        <w:rPr>
          <w:rFonts w:ascii="Times New Roman" w:hAnsi="Times New Roman" w:cs="Times New Roman"/>
          <w:sz w:val="24"/>
          <w:szCs w:val="24"/>
          <w:lang w:val="en-US"/>
        </w:rPr>
        <w:t xml:space="preserve">has also </w:t>
      </w:r>
      <w:r w:rsidR="00F53866">
        <w:rPr>
          <w:rFonts w:ascii="Times New Roman" w:hAnsi="Times New Roman" w:cs="Times New Roman"/>
          <w:sz w:val="24"/>
          <w:szCs w:val="24"/>
          <w:lang w:val="en-US"/>
        </w:rPr>
        <w:t xml:space="preserve">supported the </w:t>
      </w:r>
      <w:r w:rsidR="00F53866" w:rsidRPr="00F53866">
        <w:rPr>
          <w:rFonts w:ascii="Times New Roman" w:hAnsi="Times New Roman" w:cs="Times New Roman"/>
          <w:sz w:val="24"/>
          <w:szCs w:val="24"/>
          <w:lang w:val="en-US"/>
        </w:rPr>
        <w:t xml:space="preserve">mainstreaming </w:t>
      </w:r>
      <w:r>
        <w:rPr>
          <w:rFonts w:ascii="Times New Roman" w:hAnsi="Times New Roman" w:cs="Times New Roman"/>
          <w:sz w:val="24"/>
          <w:szCs w:val="24"/>
          <w:lang w:val="en-US"/>
        </w:rPr>
        <w:t>disaster risk reduction</w:t>
      </w:r>
      <w:r w:rsidRPr="00CD2B24">
        <w:rPr>
          <w:rFonts w:ascii="Times New Roman" w:hAnsi="Times New Roman" w:cs="Times New Roman"/>
          <w:sz w:val="24"/>
          <w:szCs w:val="24"/>
          <w:lang w:val="en-US"/>
        </w:rPr>
        <w:t xml:space="preserve"> </w:t>
      </w:r>
      <w:r w:rsidR="00F53866" w:rsidRPr="00F53866">
        <w:rPr>
          <w:rFonts w:ascii="Times New Roman" w:hAnsi="Times New Roman" w:cs="Times New Roman"/>
          <w:sz w:val="24"/>
          <w:szCs w:val="24"/>
          <w:lang w:val="en-US"/>
        </w:rPr>
        <w:t>into the curricula</w:t>
      </w:r>
      <w:r>
        <w:rPr>
          <w:rFonts w:ascii="Times New Roman" w:hAnsi="Times New Roman" w:cs="Times New Roman"/>
          <w:sz w:val="24"/>
          <w:szCs w:val="24"/>
          <w:lang w:val="en-US"/>
        </w:rPr>
        <w:t xml:space="preserve"> </w:t>
      </w:r>
      <w:r w:rsidR="00F53866" w:rsidRPr="00F53866">
        <w:rPr>
          <w:rFonts w:ascii="Times New Roman" w:hAnsi="Times New Roman" w:cs="Times New Roman"/>
          <w:sz w:val="24"/>
          <w:szCs w:val="24"/>
          <w:lang w:val="en-US"/>
        </w:rPr>
        <w:t xml:space="preserve">of secondary schools </w:t>
      </w:r>
      <w:r>
        <w:rPr>
          <w:rFonts w:ascii="Times New Roman" w:hAnsi="Times New Roman" w:cs="Times New Roman"/>
          <w:sz w:val="24"/>
          <w:szCs w:val="24"/>
          <w:lang w:val="en-US"/>
        </w:rPr>
        <w:t xml:space="preserve">and programmes of </w:t>
      </w:r>
      <w:r w:rsidR="00F53866" w:rsidRPr="00F53866">
        <w:rPr>
          <w:rFonts w:ascii="Times New Roman" w:hAnsi="Times New Roman" w:cs="Times New Roman"/>
          <w:sz w:val="24"/>
          <w:szCs w:val="24"/>
          <w:lang w:val="en-US"/>
        </w:rPr>
        <w:t>teacher training colleges and pedagogical</w:t>
      </w:r>
      <w:r w:rsidR="00F53866">
        <w:rPr>
          <w:rFonts w:ascii="Times New Roman" w:hAnsi="Times New Roman" w:cs="Times New Roman"/>
          <w:sz w:val="24"/>
          <w:szCs w:val="24"/>
          <w:lang w:val="en-US"/>
        </w:rPr>
        <w:t xml:space="preserve"> </w:t>
      </w:r>
      <w:r w:rsidR="00F53866" w:rsidRPr="00F53866">
        <w:rPr>
          <w:rFonts w:ascii="Times New Roman" w:hAnsi="Times New Roman" w:cs="Times New Roman"/>
          <w:sz w:val="24"/>
          <w:szCs w:val="24"/>
          <w:lang w:val="en-US"/>
        </w:rPr>
        <w:lastRenderedPageBreak/>
        <w:t>institutes.</w:t>
      </w:r>
      <w:r w:rsidR="00732232">
        <w:rPr>
          <w:rFonts w:ascii="Times New Roman" w:hAnsi="Times New Roman" w:cs="Times New Roman"/>
          <w:sz w:val="24"/>
          <w:szCs w:val="24"/>
          <w:lang w:val="en-US"/>
        </w:rPr>
        <w:t xml:space="preserve"> Further, </w:t>
      </w:r>
      <w:r w:rsidR="00732232" w:rsidRPr="00732232">
        <w:rPr>
          <w:rFonts w:ascii="Times New Roman" w:hAnsi="Times New Roman" w:cs="Times New Roman"/>
          <w:sz w:val="24"/>
          <w:szCs w:val="24"/>
          <w:lang w:val="en-US"/>
        </w:rPr>
        <w:t xml:space="preserve">WHO </w:t>
      </w:r>
      <w:r w:rsidR="00732232">
        <w:rPr>
          <w:rFonts w:ascii="Times New Roman" w:hAnsi="Times New Roman" w:cs="Times New Roman"/>
          <w:sz w:val="24"/>
          <w:szCs w:val="24"/>
          <w:lang w:val="en-US"/>
        </w:rPr>
        <w:t>has been</w:t>
      </w:r>
      <w:r w:rsidR="00732232" w:rsidRPr="00732232">
        <w:rPr>
          <w:rFonts w:ascii="Times New Roman" w:hAnsi="Times New Roman" w:cs="Times New Roman"/>
          <w:sz w:val="24"/>
          <w:szCs w:val="24"/>
          <w:lang w:val="en-US"/>
        </w:rPr>
        <w:t xml:space="preserve"> supporting</w:t>
      </w:r>
      <w:r w:rsidR="00732232">
        <w:rPr>
          <w:rFonts w:ascii="Times New Roman" w:hAnsi="Times New Roman" w:cs="Times New Roman"/>
          <w:sz w:val="24"/>
          <w:szCs w:val="24"/>
          <w:lang w:val="en-US"/>
        </w:rPr>
        <w:t xml:space="preserve"> the</w:t>
      </w:r>
      <w:r w:rsidR="00732232" w:rsidRPr="00732232">
        <w:rPr>
          <w:rFonts w:ascii="Times New Roman" w:hAnsi="Times New Roman" w:cs="Times New Roman"/>
          <w:sz w:val="24"/>
          <w:szCs w:val="24"/>
          <w:lang w:val="en-US"/>
        </w:rPr>
        <w:t xml:space="preserve"> Ministry of Health and Medical Industry with the development of </w:t>
      </w:r>
      <w:r w:rsidR="00732232">
        <w:rPr>
          <w:rFonts w:ascii="Times New Roman" w:hAnsi="Times New Roman" w:cs="Times New Roman"/>
          <w:sz w:val="24"/>
          <w:szCs w:val="24"/>
          <w:lang w:val="en-US"/>
        </w:rPr>
        <w:t xml:space="preserve">a </w:t>
      </w:r>
      <w:r w:rsidR="00732232" w:rsidRPr="00732232">
        <w:rPr>
          <w:rFonts w:ascii="Times New Roman" w:hAnsi="Times New Roman" w:cs="Times New Roman"/>
          <w:sz w:val="24"/>
          <w:szCs w:val="24"/>
          <w:lang w:val="en-US"/>
        </w:rPr>
        <w:t xml:space="preserve">strategy on </w:t>
      </w:r>
      <w:r w:rsidR="00732232">
        <w:rPr>
          <w:rFonts w:ascii="Times New Roman" w:hAnsi="Times New Roman" w:cs="Times New Roman"/>
          <w:sz w:val="24"/>
          <w:szCs w:val="24"/>
          <w:lang w:val="en-US"/>
        </w:rPr>
        <w:t xml:space="preserve">the </w:t>
      </w:r>
      <w:r w:rsidR="00732232" w:rsidRPr="00732232">
        <w:rPr>
          <w:rFonts w:ascii="Times New Roman" w:hAnsi="Times New Roman" w:cs="Times New Roman"/>
          <w:sz w:val="24"/>
          <w:szCs w:val="24"/>
          <w:lang w:val="en-US"/>
        </w:rPr>
        <w:t>adaptation of</w:t>
      </w:r>
      <w:r w:rsidR="00732232">
        <w:rPr>
          <w:rFonts w:ascii="Times New Roman" w:hAnsi="Times New Roman" w:cs="Times New Roman"/>
          <w:sz w:val="24"/>
          <w:szCs w:val="24"/>
          <w:lang w:val="en-US"/>
        </w:rPr>
        <w:t xml:space="preserve"> the</w:t>
      </w:r>
      <w:r w:rsidR="00732232" w:rsidRPr="00732232">
        <w:rPr>
          <w:rFonts w:ascii="Times New Roman" w:hAnsi="Times New Roman" w:cs="Times New Roman"/>
          <w:sz w:val="24"/>
          <w:szCs w:val="24"/>
          <w:lang w:val="en-US"/>
        </w:rPr>
        <w:t xml:space="preserve"> health sector to climate change.</w:t>
      </w:r>
      <w:r w:rsidR="00422CB7">
        <w:rPr>
          <w:rFonts w:ascii="Times New Roman" w:hAnsi="Times New Roman" w:cs="Times New Roman"/>
          <w:sz w:val="24"/>
          <w:szCs w:val="24"/>
          <w:lang w:val="en-US"/>
        </w:rPr>
        <w:t xml:space="preserve"> Also, </w:t>
      </w:r>
      <w:r w:rsidR="00422CB7" w:rsidRPr="00422CB7">
        <w:rPr>
          <w:rFonts w:ascii="Times New Roman" w:hAnsi="Times New Roman" w:cs="Times New Roman"/>
          <w:sz w:val="24"/>
          <w:szCs w:val="24"/>
          <w:lang w:val="en-US"/>
        </w:rPr>
        <w:t xml:space="preserve">UNECE </w:t>
      </w:r>
      <w:r w:rsidR="00422CB7">
        <w:rPr>
          <w:rFonts w:ascii="Times New Roman" w:hAnsi="Times New Roman" w:cs="Times New Roman"/>
          <w:sz w:val="24"/>
          <w:szCs w:val="24"/>
          <w:lang w:val="en-US"/>
        </w:rPr>
        <w:t xml:space="preserve">has </w:t>
      </w:r>
      <w:r w:rsidR="00422CB7" w:rsidRPr="00422CB7">
        <w:rPr>
          <w:rFonts w:ascii="Times New Roman" w:hAnsi="Times New Roman" w:cs="Times New Roman"/>
          <w:sz w:val="24"/>
          <w:szCs w:val="24"/>
          <w:lang w:val="en-US"/>
        </w:rPr>
        <w:t>enhanced national capacity for assessing industrial safety and developing national action plan for the implementation and accession to the Industrial Accident Convention.</w:t>
      </w:r>
    </w:p>
    <w:p w14:paraId="27BE542F" w14:textId="6B44078C" w:rsidR="00B9195A" w:rsidRDefault="009262DD" w:rsidP="002A6151">
      <w:pPr>
        <w:jc w:val="both"/>
        <w:rPr>
          <w:rFonts w:ascii="Times New Roman" w:hAnsi="Times New Roman" w:cs="Times New Roman"/>
          <w:sz w:val="24"/>
          <w:szCs w:val="24"/>
          <w:lang w:val="en-US"/>
        </w:rPr>
      </w:pPr>
      <w:r>
        <w:rPr>
          <w:rFonts w:ascii="Times New Roman" w:hAnsi="Times New Roman" w:cs="Times New Roman"/>
          <w:sz w:val="24"/>
          <w:szCs w:val="24"/>
        </w:rPr>
        <w:t>Overall, i</w:t>
      </w:r>
      <w:r w:rsidR="00B9195A" w:rsidRPr="005B2B55">
        <w:rPr>
          <w:rFonts w:ascii="Times New Roman" w:hAnsi="Times New Roman" w:cs="Times New Roman"/>
          <w:sz w:val="24"/>
          <w:szCs w:val="24"/>
        </w:rPr>
        <w:t xml:space="preserve">n </w:t>
      </w:r>
      <w:r w:rsidR="00B9195A">
        <w:rPr>
          <w:rFonts w:ascii="Times New Roman" w:hAnsi="Times New Roman" w:cs="Times New Roman"/>
          <w:sz w:val="24"/>
          <w:szCs w:val="24"/>
        </w:rPr>
        <w:t xml:space="preserve">the area of </w:t>
      </w:r>
      <w:r w:rsidR="00B9195A" w:rsidRPr="005B2B55">
        <w:rPr>
          <w:rFonts w:ascii="Times New Roman" w:hAnsi="Times New Roman" w:cs="Times New Roman"/>
          <w:sz w:val="24"/>
          <w:szCs w:val="24"/>
        </w:rPr>
        <w:t xml:space="preserve">climate change adaptation, </w:t>
      </w:r>
      <w:r w:rsidR="00B9195A">
        <w:rPr>
          <w:rFonts w:ascii="Times New Roman" w:hAnsi="Times New Roman" w:cs="Times New Roman"/>
          <w:sz w:val="24"/>
          <w:szCs w:val="24"/>
          <w:lang w:val="en-US"/>
        </w:rPr>
        <w:t xml:space="preserve">UN’s support has </w:t>
      </w:r>
      <w:r>
        <w:rPr>
          <w:rFonts w:ascii="Times New Roman" w:hAnsi="Times New Roman" w:cs="Times New Roman"/>
          <w:sz w:val="24"/>
          <w:szCs w:val="24"/>
          <w:lang w:val="en-US"/>
        </w:rPr>
        <w:t>contributed to improvements in</w:t>
      </w:r>
      <w:r w:rsidR="00B9195A" w:rsidRPr="00F53866">
        <w:rPr>
          <w:rFonts w:ascii="Times New Roman" w:hAnsi="Times New Roman" w:cs="Times New Roman"/>
          <w:sz w:val="24"/>
          <w:szCs w:val="24"/>
          <w:lang w:val="en-US"/>
        </w:rPr>
        <w:t xml:space="preserve"> natural resource</w:t>
      </w:r>
      <w:r w:rsidR="00B9195A">
        <w:rPr>
          <w:rFonts w:ascii="Times New Roman" w:hAnsi="Times New Roman" w:cs="Times New Roman"/>
          <w:sz w:val="24"/>
          <w:szCs w:val="24"/>
          <w:lang w:val="en-US"/>
        </w:rPr>
        <w:t xml:space="preserve"> </w:t>
      </w:r>
      <w:r w:rsidR="00B9195A" w:rsidRPr="00F53866">
        <w:rPr>
          <w:rFonts w:ascii="Times New Roman" w:hAnsi="Times New Roman" w:cs="Times New Roman"/>
          <w:sz w:val="24"/>
          <w:szCs w:val="24"/>
          <w:lang w:val="en-US"/>
        </w:rPr>
        <w:t xml:space="preserve">management and </w:t>
      </w:r>
      <w:r>
        <w:rPr>
          <w:rFonts w:ascii="Times New Roman" w:hAnsi="Times New Roman" w:cs="Times New Roman"/>
          <w:sz w:val="24"/>
          <w:szCs w:val="24"/>
          <w:lang w:val="en-US"/>
        </w:rPr>
        <w:t>the promotion of</w:t>
      </w:r>
      <w:r w:rsidR="00B9195A" w:rsidRPr="00F53866">
        <w:rPr>
          <w:rFonts w:ascii="Times New Roman" w:hAnsi="Times New Roman" w:cs="Times New Roman"/>
          <w:sz w:val="24"/>
          <w:szCs w:val="24"/>
          <w:lang w:val="en-US"/>
        </w:rPr>
        <w:t xml:space="preserve"> climate change adaptation across all sectors of the economy.</w:t>
      </w:r>
      <w:r w:rsidR="00C86346">
        <w:rPr>
          <w:rFonts w:ascii="Times New Roman" w:hAnsi="Times New Roman" w:cs="Times New Roman"/>
          <w:sz w:val="24"/>
          <w:szCs w:val="24"/>
          <w:lang w:val="en-US"/>
        </w:rPr>
        <w:t xml:space="preserve"> Disaster risk management practices have been strengthened and </w:t>
      </w:r>
      <w:r w:rsidR="00F20494">
        <w:rPr>
          <w:rFonts w:ascii="Times New Roman" w:hAnsi="Times New Roman" w:cs="Times New Roman"/>
          <w:sz w:val="24"/>
          <w:szCs w:val="24"/>
          <w:lang w:val="en-US"/>
        </w:rPr>
        <w:t xml:space="preserve">awareness among government officials and the general population has increased. DRM activities have had a strong focus on vulnerable groups, enabling the UN to stand by its commitment to “leave no one behind”. Looking forward, </w:t>
      </w:r>
      <w:r w:rsidR="00977AE8">
        <w:rPr>
          <w:rFonts w:ascii="Times New Roman" w:hAnsi="Times New Roman" w:cs="Times New Roman"/>
          <w:sz w:val="24"/>
          <w:szCs w:val="24"/>
          <w:lang w:val="en-US"/>
        </w:rPr>
        <w:t>this area of work will benefit from stronger engagement of the private sector, especially in the scaling up of the measures that has been piloted in agriculture. It will be essential that the methods and techniques in farming showcased through pilots (such as</w:t>
      </w:r>
      <w:r w:rsidR="00977AE8" w:rsidRPr="00977AE8">
        <w:t xml:space="preserve"> </w:t>
      </w:r>
      <w:r w:rsidR="00977AE8" w:rsidRPr="00977AE8">
        <w:rPr>
          <w:rFonts w:ascii="Times New Roman" w:hAnsi="Times New Roman" w:cs="Times New Roman"/>
          <w:sz w:val="24"/>
          <w:szCs w:val="24"/>
          <w:lang w:val="en-US"/>
        </w:rPr>
        <w:t>laser land leveling, drip irrigation, sprinklers, rotary and linear water systems</w:t>
      </w:r>
      <w:r w:rsidR="00977AE8">
        <w:rPr>
          <w:rFonts w:ascii="Times New Roman" w:hAnsi="Times New Roman" w:cs="Times New Roman"/>
          <w:sz w:val="24"/>
          <w:szCs w:val="24"/>
          <w:lang w:val="en-US"/>
        </w:rPr>
        <w:t xml:space="preserve">) be implemented on a larger scale by farmers. </w:t>
      </w:r>
      <w:r w:rsidR="00BB20E8">
        <w:rPr>
          <w:rFonts w:ascii="Times New Roman" w:hAnsi="Times New Roman" w:cs="Times New Roman"/>
          <w:sz w:val="24"/>
          <w:szCs w:val="24"/>
          <w:lang w:val="en-US"/>
        </w:rPr>
        <w:t>This is an ongoing process and it will be important to track carefully the potential that these schemes have for wide replication and ensure that any barriers that stand on the way to scaling up be removed on time. Greater focus on agriculture in the upcoming programme will be crucial for supporting the government’s priority of agriculture and private sector development and economic diversification.</w:t>
      </w:r>
    </w:p>
    <w:p w14:paraId="492CFC0F" w14:textId="77777777" w:rsidR="005D0480" w:rsidRDefault="005D0480" w:rsidP="002A6151">
      <w:pPr>
        <w:jc w:val="both"/>
        <w:rPr>
          <w:rFonts w:ascii="Times New Roman" w:hAnsi="Times New Roman" w:cs="Times New Roman"/>
          <w:sz w:val="24"/>
          <w:szCs w:val="24"/>
          <w:lang w:val="en-US"/>
        </w:rPr>
      </w:pPr>
    </w:p>
    <w:p w14:paraId="21DEBAA3" w14:textId="16C5654B" w:rsidR="006E1AA0" w:rsidRPr="005B2B55" w:rsidRDefault="005B2B55" w:rsidP="00FF0AD5">
      <w:pPr>
        <w:pStyle w:val="ListParagraph"/>
        <w:numPr>
          <w:ilvl w:val="0"/>
          <w:numId w:val="41"/>
        </w:numPr>
        <w:jc w:val="both"/>
        <w:rPr>
          <w:rFonts w:ascii="Times New Roman" w:hAnsi="Times New Roman" w:cs="Times New Roman"/>
          <w:b/>
          <w:bCs/>
          <w:sz w:val="24"/>
          <w:szCs w:val="24"/>
          <w:u w:val="single"/>
        </w:rPr>
      </w:pPr>
      <w:r w:rsidRPr="005B2B55">
        <w:rPr>
          <w:rFonts w:ascii="Times New Roman" w:hAnsi="Times New Roman" w:cs="Times New Roman"/>
          <w:b/>
          <w:bCs/>
          <w:sz w:val="24"/>
          <w:szCs w:val="24"/>
          <w:u w:val="single"/>
        </w:rPr>
        <w:t>Employment, Economic Diversification and Trade</w:t>
      </w:r>
    </w:p>
    <w:p w14:paraId="6C283C27" w14:textId="65BED0D4" w:rsidR="00093F72" w:rsidRDefault="00C74F68" w:rsidP="00093F72">
      <w:pPr>
        <w:jc w:val="both"/>
        <w:rPr>
          <w:rFonts w:ascii="Times New Roman" w:hAnsi="Times New Roman" w:cs="Times New Roman"/>
          <w:sz w:val="24"/>
          <w:szCs w:val="24"/>
          <w:lang w:val="en-US"/>
        </w:rPr>
      </w:pPr>
      <w:r>
        <w:rPr>
          <w:rFonts w:ascii="Times New Roman" w:hAnsi="Times New Roman" w:cs="Times New Roman"/>
          <w:sz w:val="24"/>
          <w:szCs w:val="24"/>
          <w:lang w:val="en-US"/>
        </w:rPr>
        <w:t>In the area of economic diversification,</w:t>
      </w:r>
      <w:r w:rsidR="00D42B8C">
        <w:rPr>
          <w:rFonts w:ascii="Times New Roman" w:hAnsi="Times New Roman" w:cs="Times New Roman"/>
          <w:sz w:val="24"/>
          <w:szCs w:val="24"/>
          <w:lang w:val="en-US"/>
        </w:rPr>
        <w:t xml:space="preserve"> employment and trade,</w:t>
      </w:r>
      <w:r>
        <w:rPr>
          <w:rFonts w:ascii="Times New Roman" w:hAnsi="Times New Roman" w:cs="Times New Roman"/>
          <w:sz w:val="24"/>
          <w:szCs w:val="24"/>
          <w:lang w:val="en-US"/>
        </w:rPr>
        <w:t xml:space="preserve"> </w:t>
      </w:r>
      <w:r w:rsidR="00E257B2" w:rsidRPr="00E257B2">
        <w:rPr>
          <w:rFonts w:ascii="Times New Roman" w:hAnsi="Times New Roman" w:cs="Times New Roman"/>
          <w:sz w:val="24"/>
          <w:szCs w:val="24"/>
          <w:lang w:val="en-US"/>
        </w:rPr>
        <w:t>UN</w:t>
      </w:r>
      <w:r w:rsidR="003E3BDE">
        <w:rPr>
          <w:rFonts w:ascii="Times New Roman" w:hAnsi="Times New Roman" w:cs="Times New Roman"/>
          <w:sz w:val="24"/>
          <w:szCs w:val="24"/>
          <w:lang w:val="en-US"/>
        </w:rPr>
        <w:t>’s</w:t>
      </w:r>
      <w:r w:rsidR="00E257B2" w:rsidRPr="00E257B2">
        <w:rPr>
          <w:rFonts w:ascii="Times New Roman" w:hAnsi="Times New Roman" w:cs="Times New Roman"/>
          <w:sz w:val="24"/>
          <w:szCs w:val="24"/>
          <w:lang w:val="en-US"/>
        </w:rPr>
        <w:t xml:space="preserve"> </w:t>
      </w:r>
      <w:r w:rsidR="00E257B2">
        <w:rPr>
          <w:rFonts w:ascii="Times New Roman" w:hAnsi="Times New Roman" w:cs="Times New Roman"/>
          <w:sz w:val="24"/>
          <w:szCs w:val="24"/>
          <w:lang w:val="en-US"/>
        </w:rPr>
        <w:t xml:space="preserve">focus has been </w:t>
      </w:r>
      <w:r w:rsidR="00E257B2" w:rsidRPr="00E257B2">
        <w:rPr>
          <w:rFonts w:ascii="Times New Roman" w:hAnsi="Times New Roman" w:cs="Times New Roman"/>
          <w:sz w:val="24"/>
          <w:szCs w:val="24"/>
          <w:lang w:val="en-US"/>
        </w:rPr>
        <w:t>on capacity development, knowledge generation</w:t>
      </w:r>
      <w:r w:rsidR="00E257B2">
        <w:rPr>
          <w:rFonts w:ascii="Times New Roman" w:hAnsi="Times New Roman" w:cs="Times New Roman"/>
          <w:sz w:val="24"/>
          <w:szCs w:val="24"/>
          <w:lang w:val="en-US"/>
        </w:rPr>
        <w:t xml:space="preserve"> </w:t>
      </w:r>
      <w:r w:rsidR="00E257B2" w:rsidRPr="00E257B2">
        <w:rPr>
          <w:rFonts w:ascii="Times New Roman" w:hAnsi="Times New Roman" w:cs="Times New Roman"/>
          <w:sz w:val="24"/>
          <w:szCs w:val="24"/>
          <w:lang w:val="en-US"/>
        </w:rPr>
        <w:t>and sharing, and technical assistance to different actors</w:t>
      </w:r>
      <w:r w:rsidR="00D42B8C">
        <w:rPr>
          <w:rFonts w:ascii="Times New Roman" w:hAnsi="Times New Roman" w:cs="Times New Roman"/>
          <w:sz w:val="24"/>
          <w:szCs w:val="24"/>
          <w:lang w:val="en-US"/>
        </w:rPr>
        <w:t>,</w:t>
      </w:r>
      <w:r w:rsidR="00E257B2" w:rsidRPr="00E257B2">
        <w:rPr>
          <w:rFonts w:ascii="Times New Roman" w:hAnsi="Times New Roman" w:cs="Times New Roman"/>
          <w:sz w:val="24"/>
          <w:szCs w:val="24"/>
          <w:lang w:val="en-US"/>
        </w:rPr>
        <w:t xml:space="preserve"> including government institutions,</w:t>
      </w:r>
      <w:r w:rsidR="00E257B2">
        <w:rPr>
          <w:rFonts w:ascii="Times New Roman" w:hAnsi="Times New Roman" w:cs="Times New Roman"/>
          <w:sz w:val="24"/>
          <w:szCs w:val="24"/>
          <w:lang w:val="en-US"/>
        </w:rPr>
        <w:t xml:space="preserve"> </w:t>
      </w:r>
      <w:r w:rsidR="00E257B2" w:rsidRPr="00E257B2">
        <w:rPr>
          <w:rFonts w:ascii="Times New Roman" w:hAnsi="Times New Roman" w:cs="Times New Roman"/>
          <w:sz w:val="24"/>
          <w:szCs w:val="24"/>
          <w:lang w:val="en-US"/>
        </w:rPr>
        <w:t xml:space="preserve">research entities and </w:t>
      </w:r>
      <w:r w:rsidR="00D42B8C">
        <w:rPr>
          <w:rFonts w:ascii="Times New Roman" w:hAnsi="Times New Roman" w:cs="Times New Roman"/>
          <w:sz w:val="24"/>
          <w:szCs w:val="24"/>
          <w:lang w:val="en-US"/>
        </w:rPr>
        <w:t xml:space="preserve">the </w:t>
      </w:r>
      <w:r w:rsidR="00E257B2" w:rsidRPr="00E257B2">
        <w:rPr>
          <w:rFonts w:ascii="Times New Roman" w:hAnsi="Times New Roman" w:cs="Times New Roman"/>
          <w:sz w:val="24"/>
          <w:szCs w:val="24"/>
          <w:lang w:val="en-US"/>
        </w:rPr>
        <w:t>private sector.</w:t>
      </w:r>
      <w:r w:rsidR="00D42B8C">
        <w:rPr>
          <w:rFonts w:ascii="Times New Roman" w:hAnsi="Times New Roman" w:cs="Times New Roman"/>
          <w:sz w:val="24"/>
          <w:szCs w:val="24"/>
          <w:lang w:val="en-US"/>
        </w:rPr>
        <w:t xml:space="preserve"> </w:t>
      </w:r>
      <w:r w:rsidR="00E257B2">
        <w:rPr>
          <w:rFonts w:ascii="Times New Roman" w:hAnsi="Times New Roman" w:cs="Times New Roman"/>
          <w:sz w:val="24"/>
          <w:szCs w:val="24"/>
          <w:lang w:val="en-US"/>
        </w:rPr>
        <w:t xml:space="preserve">A major UN contribution at the policy level has been the support for the development of </w:t>
      </w:r>
      <w:r w:rsidR="00E257B2" w:rsidRPr="00E257B2">
        <w:rPr>
          <w:rFonts w:ascii="Times New Roman" w:hAnsi="Times New Roman" w:cs="Times New Roman"/>
          <w:sz w:val="24"/>
          <w:szCs w:val="24"/>
          <w:lang w:val="en-US"/>
        </w:rPr>
        <w:t>the Programme of the President of Turkmenistan on Socio-Economic Development</w:t>
      </w:r>
      <w:r w:rsidR="00432C2A">
        <w:rPr>
          <w:rFonts w:ascii="Times New Roman" w:hAnsi="Times New Roman" w:cs="Times New Roman"/>
          <w:sz w:val="24"/>
          <w:szCs w:val="24"/>
          <w:lang w:val="en-US"/>
        </w:rPr>
        <w:t xml:space="preserve"> </w:t>
      </w:r>
      <w:r w:rsidR="00432C2A" w:rsidRPr="00432C2A">
        <w:rPr>
          <w:rFonts w:ascii="Times New Roman" w:hAnsi="Times New Roman" w:cs="Times New Roman"/>
          <w:sz w:val="24"/>
          <w:szCs w:val="24"/>
          <w:lang w:val="en-US"/>
        </w:rPr>
        <w:t>for 2019-2025</w:t>
      </w:r>
      <w:r w:rsidR="00D42B8C">
        <w:rPr>
          <w:rFonts w:ascii="Times New Roman" w:hAnsi="Times New Roman" w:cs="Times New Roman"/>
          <w:sz w:val="24"/>
          <w:szCs w:val="24"/>
          <w:lang w:val="en-US"/>
        </w:rPr>
        <w:t>,</w:t>
      </w:r>
      <w:r w:rsidR="00E257B2" w:rsidRPr="00E257B2">
        <w:rPr>
          <w:rFonts w:ascii="Times New Roman" w:hAnsi="Times New Roman" w:cs="Times New Roman"/>
          <w:sz w:val="24"/>
          <w:szCs w:val="24"/>
          <w:lang w:val="en-US"/>
        </w:rPr>
        <w:t xml:space="preserve"> </w:t>
      </w:r>
      <w:r w:rsidR="00E257B2">
        <w:rPr>
          <w:rFonts w:ascii="Times New Roman" w:hAnsi="Times New Roman" w:cs="Times New Roman"/>
          <w:sz w:val="24"/>
          <w:szCs w:val="24"/>
          <w:lang w:val="en-US"/>
        </w:rPr>
        <w:t>which has</w:t>
      </w:r>
      <w:r w:rsidR="003E3BDE">
        <w:rPr>
          <w:rFonts w:ascii="Times New Roman" w:hAnsi="Times New Roman" w:cs="Times New Roman"/>
          <w:sz w:val="24"/>
          <w:szCs w:val="24"/>
          <w:lang w:val="en-US"/>
        </w:rPr>
        <w:t xml:space="preserve"> had</w:t>
      </w:r>
      <w:r w:rsidR="00E257B2">
        <w:rPr>
          <w:rFonts w:ascii="Times New Roman" w:hAnsi="Times New Roman" w:cs="Times New Roman"/>
          <w:sz w:val="24"/>
          <w:szCs w:val="24"/>
          <w:lang w:val="en-US"/>
        </w:rPr>
        <w:t xml:space="preserve"> a major focus on private sector development and economic diversification.</w:t>
      </w:r>
      <w:r w:rsidR="00093F72">
        <w:rPr>
          <w:rFonts w:ascii="Times New Roman" w:hAnsi="Times New Roman" w:cs="Times New Roman"/>
          <w:sz w:val="24"/>
          <w:szCs w:val="24"/>
          <w:lang w:val="en-US"/>
        </w:rPr>
        <w:t xml:space="preserve"> </w:t>
      </w:r>
      <w:r w:rsidR="003E3BDE">
        <w:rPr>
          <w:rFonts w:ascii="Times New Roman" w:hAnsi="Times New Roman" w:cs="Times New Roman"/>
          <w:sz w:val="24"/>
          <w:szCs w:val="24"/>
          <w:lang w:val="en-US"/>
        </w:rPr>
        <w:t xml:space="preserve">The </w:t>
      </w:r>
      <w:r w:rsidR="00093F72">
        <w:rPr>
          <w:rFonts w:ascii="Times New Roman" w:hAnsi="Times New Roman" w:cs="Times New Roman"/>
          <w:sz w:val="24"/>
          <w:szCs w:val="24"/>
          <w:lang w:val="en-US"/>
        </w:rPr>
        <w:t xml:space="preserve">UN </w:t>
      </w:r>
      <w:r w:rsidR="003E3BDE">
        <w:rPr>
          <w:rFonts w:ascii="Times New Roman" w:hAnsi="Times New Roman" w:cs="Times New Roman"/>
          <w:sz w:val="24"/>
          <w:szCs w:val="24"/>
          <w:lang w:val="en-US"/>
        </w:rPr>
        <w:t xml:space="preserve">has </w:t>
      </w:r>
      <w:r w:rsidR="00093F72">
        <w:rPr>
          <w:rFonts w:ascii="Times New Roman" w:hAnsi="Times New Roman" w:cs="Times New Roman"/>
          <w:sz w:val="24"/>
          <w:szCs w:val="24"/>
          <w:lang w:val="en-US"/>
        </w:rPr>
        <w:t xml:space="preserve">also supported the </w:t>
      </w:r>
      <w:r w:rsidR="00093F72" w:rsidRPr="00093F72">
        <w:rPr>
          <w:rFonts w:ascii="Times New Roman" w:hAnsi="Times New Roman" w:cs="Times New Roman"/>
          <w:sz w:val="24"/>
          <w:szCs w:val="24"/>
          <w:lang w:val="en-US"/>
        </w:rPr>
        <w:t>Ministry of Labour and Social Protection</w:t>
      </w:r>
      <w:r w:rsidR="00093F72">
        <w:rPr>
          <w:rFonts w:ascii="Times New Roman" w:hAnsi="Times New Roman" w:cs="Times New Roman"/>
          <w:sz w:val="24"/>
          <w:szCs w:val="24"/>
          <w:lang w:val="en-US"/>
        </w:rPr>
        <w:t xml:space="preserve"> in </w:t>
      </w:r>
      <w:r w:rsidR="00093F72" w:rsidRPr="00093F72">
        <w:rPr>
          <w:rFonts w:ascii="Times New Roman" w:hAnsi="Times New Roman" w:cs="Times New Roman"/>
          <w:sz w:val="24"/>
          <w:szCs w:val="24"/>
          <w:lang w:val="en-US"/>
        </w:rPr>
        <w:t>review</w:t>
      </w:r>
      <w:r w:rsidR="00093F72">
        <w:rPr>
          <w:rFonts w:ascii="Times New Roman" w:hAnsi="Times New Roman" w:cs="Times New Roman"/>
          <w:sz w:val="24"/>
          <w:szCs w:val="24"/>
          <w:lang w:val="en-US"/>
        </w:rPr>
        <w:t>ing</w:t>
      </w:r>
      <w:r w:rsidR="00093F72" w:rsidRPr="00093F72">
        <w:rPr>
          <w:rFonts w:ascii="Times New Roman" w:hAnsi="Times New Roman" w:cs="Times New Roman"/>
          <w:sz w:val="24"/>
          <w:szCs w:val="24"/>
          <w:lang w:val="en-US"/>
        </w:rPr>
        <w:t xml:space="preserve"> the national labour and employment</w:t>
      </w:r>
      <w:r w:rsidR="00093F72">
        <w:rPr>
          <w:rFonts w:ascii="Times New Roman" w:hAnsi="Times New Roman" w:cs="Times New Roman"/>
          <w:sz w:val="24"/>
          <w:szCs w:val="24"/>
          <w:lang w:val="en-US"/>
        </w:rPr>
        <w:t xml:space="preserve"> </w:t>
      </w:r>
      <w:r w:rsidR="00093F72" w:rsidRPr="00093F72">
        <w:rPr>
          <w:rFonts w:ascii="Times New Roman" w:hAnsi="Times New Roman" w:cs="Times New Roman"/>
          <w:sz w:val="24"/>
          <w:szCs w:val="24"/>
          <w:lang w:val="en-US"/>
        </w:rPr>
        <w:t>legislation for compliance with international human rights obligations and ILO</w:t>
      </w:r>
      <w:r w:rsidR="00093F72">
        <w:rPr>
          <w:rFonts w:ascii="Times New Roman" w:hAnsi="Times New Roman" w:cs="Times New Roman"/>
          <w:sz w:val="24"/>
          <w:szCs w:val="24"/>
          <w:lang w:val="en-US"/>
        </w:rPr>
        <w:t xml:space="preserve"> </w:t>
      </w:r>
      <w:r w:rsidR="00093F72" w:rsidRPr="00093F72">
        <w:rPr>
          <w:rFonts w:ascii="Times New Roman" w:hAnsi="Times New Roman" w:cs="Times New Roman"/>
          <w:sz w:val="24"/>
          <w:szCs w:val="24"/>
          <w:lang w:val="en-US"/>
        </w:rPr>
        <w:t>conventions.</w:t>
      </w:r>
      <w:r w:rsidR="00093F72">
        <w:rPr>
          <w:rFonts w:ascii="Times New Roman" w:hAnsi="Times New Roman" w:cs="Times New Roman"/>
          <w:sz w:val="24"/>
          <w:szCs w:val="24"/>
          <w:lang w:val="en-US"/>
        </w:rPr>
        <w:t xml:space="preserve"> The UN also supported the government to align</w:t>
      </w:r>
      <w:r w:rsidR="00093F72" w:rsidRPr="00093F72">
        <w:rPr>
          <w:rFonts w:ascii="Times New Roman" w:hAnsi="Times New Roman" w:cs="Times New Roman"/>
          <w:sz w:val="24"/>
          <w:szCs w:val="24"/>
          <w:lang w:val="en-US"/>
        </w:rPr>
        <w:t xml:space="preserve"> the national labour safety system</w:t>
      </w:r>
      <w:r w:rsidR="00093F72">
        <w:rPr>
          <w:rFonts w:ascii="Times New Roman" w:hAnsi="Times New Roman" w:cs="Times New Roman"/>
          <w:sz w:val="24"/>
          <w:szCs w:val="24"/>
          <w:lang w:val="en-US"/>
        </w:rPr>
        <w:t xml:space="preserve"> </w:t>
      </w:r>
      <w:r w:rsidR="00093F72" w:rsidRPr="00093F72">
        <w:rPr>
          <w:rFonts w:ascii="Times New Roman" w:hAnsi="Times New Roman" w:cs="Times New Roman"/>
          <w:sz w:val="24"/>
          <w:szCs w:val="24"/>
          <w:lang w:val="en-US"/>
        </w:rPr>
        <w:t>with international standards.</w:t>
      </w:r>
    </w:p>
    <w:p w14:paraId="7D24F8D7" w14:textId="33C015AE" w:rsidR="00C53414" w:rsidRPr="003E3BDE" w:rsidRDefault="003E3BDE" w:rsidP="003E3BDE">
      <w:pPr>
        <w:jc w:val="both"/>
        <w:rPr>
          <w:rFonts w:ascii="Times New Roman" w:hAnsi="Times New Roman" w:cs="Times New Roman"/>
          <w:sz w:val="24"/>
          <w:szCs w:val="24"/>
        </w:rPr>
      </w:pPr>
      <w:r>
        <w:rPr>
          <w:rFonts w:ascii="Times New Roman" w:hAnsi="Times New Roman" w:cs="Times New Roman"/>
          <w:sz w:val="24"/>
          <w:szCs w:val="24"/>
          <w:lang w:val="en-US"/>
        </w:rPr>
        <w:t>Al</w:t>
      </w:r>
      <w:r w:rsidR="00682169" w:rsidRPr="00682169">
        <w:rPr>
          <w:rFonts w:ascii="Times New Roman" w:hAnsi="Times New Roman" w:cs="Times New Roman"/>
          <w:sz w:val="24"/>
          <w:szCs w:val="24"/>
          <w:lang w:val="en-US"/>
        </w:rPr>
        <w:t>so</w:t>
      </w:r>
      <w:r>
        <w:rPr>
          <w:rFonts w:ascii="Times New Roman" w:hAnsi="Times New Roman" w:cs="Times New Roman"/>
          <w:sz w:val="24"/>
          <w:szCs w:val="24"/>
          <w:lang w:val="en-US"/>
        </w:rPr>
        <w:t xml:space="preserve">, </w:t>
      </w:r>
      <w:r w:rsidR="00682169" w:rsidRPr="00682169">
        <w:rPr>
          <w:rFonts w:ascii="Times New Roman" w:hAnsi="Times New Roman" w:cs="Times New Roman"/>
          <w:sz w:val="24"/>
          <w:szCs w:val="24"/>
          <w:lang w:val="en-US"/>
        </w:rPr>
        <w:t>in this area</w:t>
      </w:r>
      <w:r>
        <w:rPr>
          <w:rFonts w:ascii="Times New Roman" w:hAnsi="Times New Roman" w:cs="Times New Roman"/>
          <w:sz w:val="24"/>
          <w:szCs w:val="24"/>
          <w:lang w:val="en-US"/>
        </w:rPr>
        <w:t>,</w:t>
      </w:r>
      <w:r w:rsidR="00682169" w:rsidRPr="00682169">
        <w:rPr>
          <w:rFonts w:ascii="Times New Roman" w:hAnsi="Times New Roman" w:cs="Times New Roman"/>
          <w:sz w:val="24"/>
          <w:szCs w:val="24"/>
          <w:lang w:val="en-US"/>
        </w:rPr>
        <w:t xml:space="preserve"> the focus </w:t>
      </w:r>
      <w:r>
        <w:rPr>
          <w:rFonts w:ascii="Times New Roman" w:hAnsi="Times New Roman" w:cs="Times New Roman"/>
          <w:sz w:val="24"/>
          <w:szCs w:val="24"/>
          <w:lang w:val="en-US"/>
        </w:rPr>
        <w:t xml:space="preserve">of activities </w:t>
      </w:r>
      <w:r w:rsidR="00682169" w:rsidRPr="00682169">
        <w:rPr>
          <w:rFonts w:ascii="Times New Roman" w:hAnsi="Times New Roman" w:cs="Times New Roman"/>
          <w:sz w:val="24"/>
          <w:szCs w:val="24"/>
          <w:lang w:val="en-US"/>
        </w:rPr>
        <w:t>has been on disadvantaged people – people with disabilities, youth, women, etc.</w:t>
      </w:r>
      <w:r w:rsidR="00732232">
        <w:rPr>
          <w:rFonts w:ascii="Times New Roman" w:hAnsi="Times New Roman" w:cs="Times New Roman"/>
          <w:sz w:val="24"/>
          <w:szCs w:val="24"/>
          <w:lang w:val="en-US"/>
        </w:rPr>
        <w:t xml:space="preserve"> </w:t>
      </w:r>
      <w:r w:rsidR="00306CDC" w:rsidRPr="00682169">
        <w:rPr>
          <w:rFonts w:ascii="Times New Roman" w:hAnsi="Times New Roman" w:cs="Times New Roman"/>
          <w:sz w:val="24"/>
          <w:szCs w:val="24"/>
        </w:rPr>
        <w:t>UN</w:t>
      </w:r>
      <w:r w:rsidR="00432C2A">
        <w:rPr>
          <w:rFonts w:ascii="Times New Roman" w:hAnsi="Times New Roman" w:cs="Times New Roman"/>
          <w:sz w:val="24"/>
          <w:szCs w:val="24"/>
        </w:rPr>
        <w:t>DP</w:t>
      </w:r>
      <w:r w:rsidR="00306CDC" w:rsidRPr="00682169">
        <w:rPr>
          <w:rFonts w:ascii="Times New Roman" w:hAnsi="Times New Roman" w:cs="Times New Roman"/>
          <w:sz w:val="24"/>
          <w:szCs w:val="24"/>
        </w:rPr>
        <w:t xml:space="preserve"> </w:t>
      </w:r>
      <w:r w:rsidR="00D42B8C">
        <w:rPr>
          <w:rFonts w:ascii="Times New Roman" w:hAnsi="Times New Roman" w:cs="Times New Roman"/>
          <w:sz w:val="24"/>
          <w:szCs w:val="24"/>
        </w:rPr>
        <w:t xml:space="preserve">has </w:t>
      </w:r>
      <w:r w:rsidR="00306CDC" w:rsidRPr="00682169">
        <w:rPr>
          <w:rFonts w:ascii="Times New Roman" w:hAnsi="Times New Roman" w:cs="Times New Roman"/>
          <w:sz w:val="24"/>
          <w:szCs w:val="24"/>
        </w:rPr>
        <w:t>supported a</w:t>
      </w:r>
      <w:r w:rsidR="00330DFB" w:rsidRPr="00682169">
        <w:rPr>
          <w:rFonts w:ascii="Times New Roman" w:hAnsi="Times New Roman" w:cs="Times New Roman"/>
          <w:sz w:val="24"/>
          <w:szCs w:val="24"/>
        </w:rPr>
        <w:t xml:space="preserve"> needs assessment </w:t>
      </w:r>
      <w:r w:rsidR="008D49E1" w:rsidRPr="00682169">
        <w:rPr>
          <w:rFonts w:ascii="Times New Roman" w:hAnsi="Times New Roman" w:cs="Times New Roman"/>
          <w:sz w:val="24"/>
          <w:szCs w:val="24"/>
        </w:rPr>
        <w:t>in the area of</w:t>
      </w:r>
      <w:r w:rsidR="00330DFB" w:rsidRPr="00682169">
        <w:rPr>
          <w:rFonts w:ascii="Times New Roman" w:hAnsi="Times New Roman" w:cs="Times New Roman"/>
          <w:sz w:val="24"/>
          <w:szCs w:val="24"/>
        </w:rPr>
        <w:t xml:space="preserve"> youth employment</w:t>
      </w:r>
      <w:r w:rsidR="005E5D40" w:rsidRPr="00682169">
        <w:rPr>
          <w:rFonts w:ascii="Times New Roman" w:hAnsi="Times New Roman" w:cs="Times New Roman"/>
          <w:sz w:val="24"/>
          <w:szCs w:val="24"/>
        </w:rPr>
        <w:t xml:space="preserve">, which </w:t>
      </w:r>
      <w:r w:rsidR="00093F72" w:rsidRPr="00682169">
        <w:rPr>
          <w:rFonts w:ascii="Times New Roman" w:hAnsi="Times New Roman" w:cs="Times New Roman"/>
          <w:sz w:val="24"/>
          <w:szCs w:val="24"/>
        </w:rPr>
        <w:t>identified</w:t>
      </w:r>
      <w:r w:rsidR="005E5D40" w:rsidRPr="00682169">
        <w:rPr>
          <w:rFonts w:ascii="Times New Roman" w:hAnsi="Times New Roman" w:cs="Times New Roman"/>
          <w:sz w:val="24"/>
          <w:szCs w:val="24"/>
        </w:rPr>
        <w:t xml:space="preserve"> employment challenges that youth face</w:t>
      </w:r>
      <w:r w:rsidR="00306CDC" w:rsidRPr="00682169">
        <w:rPr>
          <w:rFonts w:ascii="Times New Roman" w:hAnsi="Times New Roman" w:cs="Times New Roman"/>
          <w:sz w:val="24"/>
          <w:szCs w:val="24"/>
        </w:rPr>
        <w:t>d</w:t>
      </w:r>
      <w:r w:rsidR="005E5D40" w:rsidRPr="00682169">
        <w:rPr>
          <w:rFonts w:ascii="Times New Roman" w:hAnsi="Times New Roman" w:cs="Times New Roman"/>
          <w:sz w:val="24"/>
          <w:szCs w:val="24"/>
        </w:rPr>
        <w:t xml:space="preserve"> in rural and urban areas.</w:t>
      </w:r>
      <w:r w:rsidR="00C53414">
        <w:rPr>
          <w:rFonts w:ascii="Times New Roman" w:hAnsi="Times New Roman" w:cs="Times New Roman"/>
          <w:sz w:val="24"/>
          <w:szCs w:val="24"/>
        </w:rPr>
        <w:t xml:space="preserve"> </w:t>
      </w:r>
      <w:r w:rsidR="00732232">
        <w:rPr>
          <w:rFonts w:ascii="Times New Roman" w:hAnsi="Times New Roman" w:cs="Times New Roman"/>
          <w:sz w:val="24"/>
          <w:szCs w:val="24"/>
        </w:rPr>
        <w:t>The y</w:t>
      </w:r>
      <w:r w:rsidR="00732232" w:rsidRPr="00732232">
        <w:rPr>
          <w:rFonts w:ascii="Times New Roman" w:hAnsi="Times New Roman" w:cs="Times New Roman"/>
          <w:sz w:val="24"/>
          <w:szCs w:val="24"/>
        </w:rPr>
        <w:t xml:space="preserve">outh organization </w:t>
      </w:r>
      <w:r w:rsidR="00732232">
        <w:rPr>
          <w:rFonts w:ascii="Times New Roman" w:hAnsi="Times New Roman" w:cs="Times New Roman"/>
          <w:sz w:val="24"/>
          <w:szCs w:val="24"/>
        </w:rPr>
        <w:t>has become</w:t>
      </w:r>
      <w:r w:rsidR="00732232" w:rsidRPr="00732232">
        <w:rPr>
          <w:rFonts w:ascii="Times New Roman" w:hAnsi="Times New Roman" w:cs="Times New Roman"/>
          <w:sz w:val="24"/>
          <w:szCs w:val="24"/>
        </w:rPr>
        <w:t xml:space="preserve"> a training hub </w:t>
      </w:r>
      <w:r w:rsidR="00732232">
        <w:rPr>
          <w:rFonts w:ascii="Times New Roman" w:hAnsi="Times New Roman" w:cs="Times New Roman"/>
          <w:sz w:val="24"/>
          <w:szCs w:val="24"/>
        </w:rPr>
        <w:t>which</w:t>
      </w:r>
      <w:r w:rsidR="00732232" w:rsidRPr="00732232">
        <w:rPr>
          <w:rFonts w:ascii="Times New Roman" w:hAnsi="Times New Roman" w:cs="Times New Roman"/>
          <w:sz w:val="24"/>
          <w:szCs w:val="24"/>
        </w:rPr>
        <w:t xml:space="preserve"> provide</w:t>
      </w:r>
      <w:r w:rsidR="00732232">
        <w:rPr>
          <w:rFonts w:ascii="Times New Roman" w:hAnsi="Times New Roman" w:cs="Times New Roman"/>
          <w:sz w:val="24"/>
          <w:szCs w:val="24"/>
        </w:rPr>
        <w:t>s</w:t>
      </w:r>
      <w:r w:rsidR="00732232" w:rsidRPr="00732232">
        <w:rPr>
          <w:rFonts w:ascii="Times New Roman" w:hAnsi="Times New Roman" w:cs="Times New Roman"/>
          <w:sz w:val="24"/>
          <w:szCs w:val="24"/>
        </w:rPr>
        <w:t xml:space="preserve"> support </w:t>
      </w:r>
      <w:r w:rsidR="00732232">
        <w:rPr>
          <w:rFonts w:ascii="Times New Roman" w:hAnsi="Times New Roman" w:cs="Times New Roman"/>
          <w:sz w:val="24"/>
          <w:szCs w:val="24"/>
        </w:rPr>
        <w:t>for</w:t>
      </w:r>
      <w:r w:rsidR="00732232" w:rsidRPr="00732232">
        <w:rPr>
          <w:rFonts w:ascii="Times New Roman" w:hAnsi="Times New Roman" w:cs="Times New Roman"/>
          <w:sz w:val="24"/>
          <w:szCs w:val="24"/>
        </w:rPr>
        <w:t xml:space="preserve"> soft skill trainings for vulnerable groups of young men and women.  So far</w:t>
      </w:r>
      <w:r w:rsidR="00C53414">
        <w:rPr>
          <w:rFonts w:ascii="Times New Roman" w:hAnsi="Times New Roman" w:cs="Times New Roman"/>
          <w:sz w:val="24"/>
          <w:szCs w:val="24"/>
        </w:rPr>
        <w:t xml:space="preserve">, </w:t>
      </w:r>
      <w:r w:rsidR="00732232" w:rsidRPr="00732232">
        <w:rPr>
          <w:rFonts w:ascii="Times New Roman" w:hAnsi="Times New Roman" w:cs="Times New Roman"/>
          <w:sz w:val="24"/>
          <w:szCs w:val="24"/>
        </w:rPr>
        <w:t xml:space="preserve">trainings on </w:t>
      </w:r>
      <w:r w:rsidR="00C53414">
        <w:rPr>
          <w:rFonts w:ascii="Times New Roman" w:hAnsi="Times New Roman" w:cs="Times New Roman"/>
          <w:sz w:val="24"/>
          <w:szCs w:val="24"/>
        </w:rPr>
        <w:t>c</w:t>
      </w:r>
      <w:r w:rsidR="00732232" w:rsidRPr="00732232">
        <w:rPr>
          <w:rFonts w:ascii="Times New Roman" w:hAnsi="Times New Roman" w:cs="Times New Roman"/>
          <w:sz w:val="24"/>
          <w:szCs w:val="24"/>
        </w:rPr>
        <w:t xml:space="preserve">ommunication skills, </w:t>
      </w:r>
      <w:r w:rsidR="00C53414">
        <w:rPr>
          <w:rFonts w:ascii="Times New Roman" w:hAnsi="Times New Roman" w:cs="Times New Roman"/>
          <w:sz w:val="24"/>
          <w:szCs w:val="24"/>
        </w:rPr>
        <w:t>r</w:t>
      </w:r>
      <w:r w:rsidR="00732232" w:rsidRPr="00732232">
        <w:rPr>
          <w:rFonts w:ascii="Times New Roman" w:hAnsi="Times New Roman" w:cs="Times New Roman"/>
          <w:sz w:val="24"/>
          <w:szCs w:val="24"/>
        </w:rPr>
        <w:t xml:space="preserve">esume writing, </w:t>
      </w:r>
      <w:r w:rsidR="00C53414">
        <w:rPr>
          <w:rFonts w:ascii="Times New Roman" w:hAnsi="Times New Roman" w:cs="Times New Roman"/>
          <w:sz w:val="24"/>
          <w:szCs w:val="24"/>
        </w:rPr>
        <w:t>j</w:t>
      </w:r>
      <w:r w:rsidR="00732232" w:rsidRPr="00732232">
        <w:rPr>
          <w:rFonts w:ascii="Times New Roman" w:hAnsi="Times New Roman" w:cs="Times New Roman"/>
          <w:sz w:val="24"/>
          <w:szCs w:val="24"/>
        </w:rPr>
        <w:t xml:space="preserve">ob </w:t>
      </w:r>
      <w:r w:rsidR="00C53414">
        <w:rPr>
          <w:rFonts w:ascii="Times New Roman" w:hAnsi="Times New Roman" w:cs="Times New Roman"/>
          <w:sz w:val="24"/>
          <w:szCs w:val="24"/>
        </w:rPr>
        <w:t>s</w:t>
      </w:r>
      <w:r w:rsidR="00732232" w:rsidRPr="00732232">
        <w:rPr>
          <w:rFonts w:ascii="Times New Roman" w:hAnsi="Times New Roman" w:cs="Times New Roman"/>
          <w:sz w:val="24"/>
          <w:szCs w:val="24"/>
        </w:rPr>
        <w:t xml:space="preserve">earch and </w:t>
      </w:r>
      <w:r w:rsidR="00C53414">
        <w:rPr>
          <w:rFonts w:ascii="Times New Roman" w:hAnsi="Times New Roman" w:cs="Times New Roman"/>
          <w:sz w:val="24"/>
          <w:szCs w:val="24"/>
        </w:rPr>
        <w:t>s</w:t>
      </w:r>
      <w:r w:rsidR="00732232" w:rsidRPr="00732232">
        <w:rPr>
          <w:rFonts w:ascii="Times New Roman" w:hAnsi="Times New Roman" w:cs="Times New Roman"/>
          <w:sz w:val="24"/>
          <w:szCs w:val="24"/>
        </w:rPr>
        <w:t xml:space="preserve">tress </w:t>
      </w:r>
      <w:r w:rsidR="00C53414">
        <w:rPr>
          <w:rFonts w:ascii="Times New Roman" w:hAnsi="Times New Roman" w:cs="Times New Roman"/>
          <w:sz w:val="24"/>
          <w:szCs w:val="24"/>
        </w:rPr>
        <w:t>m</w:t>
      </w:r>
      <w:r w:rsidR="00732232" w:rsidRPr="00732232">
        <w:rPr>
          <w:rFonts w:ascii="Times New Roman" w:hAnsi="Times New Roman" w:cs="Times New Roman"/>
          <w:sz w:val="24"/>
          <w:szCs w:val="24"/>
        </w:rPr>
        <w:t xml:space="preserve">anagement to change violent behaviors </w:t>
      </w:r>
      <w:r w:rsidR="00C53414">
        <w:rPr>
          <w:rFonts w:ascii="Times New Roman" w:hAnsi="Times New Roman" w:cs="Times New Roman"/>
          <w:sz w:val="24"/>
          <w:szCs w:val="24"/>
        </w:rPr>
        <w:t>have been</w:t>
      </w:r>
      <w:r w:rsidR="00732232" w:rsidRPr="00732232">
        <w:rPr>
          <w:rFonts w:ascii="Times New Roman" w:hAnsi="Times New Roman" w:cs="Times New Roman"/>
          <w:sz w:val="24"/>
          <w:szCs w:val="24"/>
        </w:rPr>
        <w:t xml:space="preserve"> offered to unemployed young men and women vulnerable on the labour market in major cities.</w:t>
      </w:r>
      <w:r w:rsidR="00C53414">
        <w:rPr>
          <w:rFonts w:ascii="Times New Roman" w:hAnsi="Times New Roman" w:cs="Times New Roman"/>
          <w:sz w:val="24"/>
          <w:szCs w:val="24"/>
        </w:rPr>
        <w:t xml:space="preserve"> </w:t>
      </w:r>
      <w:r w:rsidR="00330DFB" w:rsidRPr="003E3BDE">
        <w:rPr>
          <w:rFonts w:ascii="Times New Roman" w:hAnsi="Times New Roman" w:cs="Times New Roman"/>
          <w:sz w:val="24"/>
          <w:szCs w:val="24"/>
        </w:rPr>
        <w:t xml:space="preserve">Initiatives </w:t>
      </w:r>
      <w:r w:rsidR="00330DFB" w:rsidRPr="003E3BDE">
        <w:rPr>
          <w:rFonts w:ascii="Times New Roman" w:hAnsi="Times New Roman" w:cs="Times New Roman"/>
          <w:sz w:val="24"/>
          <w:szCs w:val="24"/>
        </w:rPr>
        <w:lastRenderedPageBreak/>
        <w:t xml:space="preserve">were undertaken to expand employment opportunities for people with disabilities – including </w:t>
      </w:r>
      <w:r w:rsidR="00A7103E" w:rsidRPr="003E3BDE">
        <w:rPr>
          <w:rFonts w:ascii="Times New Roman" w:hAnsi="Times New Roman" w:cs="Times New Roman"/>
          <w:sz w:val="24"/>
          <w:szCs w:val="24"/>
        </w:rPr>
        <w:t xml:space="preserve">the first </w:t>
      </w:r>
      <w:r w:rsidR="00330DFB" w:rsidRPr="003E3BDE">
        <w:rPr>
          <w:rFonts w:ascii="Times New Roman" w:hAnsi="Times New Roman" w:cs="Times New Roman"/>
          <w:sz w:val="24"/>
          <w:szCs w:val="24"/>
        </w:rPr>
        <w:t>career fair</w:t>
      </w:r>
      <w:r w:rsidR="00A7103E" w:rsidRPr="003E3BDE">
        <w:rPr>
          <w:rFonts w:ascii="Times New Roman" w:hAnsi="Times New Roman" w:cs="Times New Roman"/>
          <w:sz w:val="24"/>
          <w:szCs w:val="24"/>
        </w:rPr>
        <w:t xml:space="preserve"> in the country</w:t>
      </w:r>
      <w:r w:rsidR="00E679A3" w:rsidRPr="003E3BDE">
        <w:rPr>
          <w:rFonts w:ascii="Times New Roman" w:hAnsi="Times New Roman" w:cs="Times New Roman"/>
          <w:sz w:val="24"/>
          <w:szCs w:val="24"/>
        </w:rPr>
        <w:t>, which enabled them to</w:t>
      </w:r>
      <w:r w:rsidR="00330DFB" w:rsidRPr="003E3BDE">
        <w:rPr>
          <w:rFonts w:ascii="Times New Roman" w:hAnsi="Times New Roman" w:cs="Times New Roman"/>
          <w:sz w:val="24"/>
          <w:szCs w:val="24"/>
        </w:rPr>
        <w:t xml:space="preserve"> </w:t>
      </w:r>
      <w:r w:rsidR="00E679A3" w:rsidRPr="003E3BDE">
        <w:rPr>
          <w:rFonts w:ascii="Times New Roman" w:hAnsi="Times New Roman" w:cs="Times New Roman"/>
          <w:sz w:val="24"/>
          <w:szCs w:val="24"/>
        </w:rPr>
        <w:t xml:space="preserve">meet </w:t>
      </w:r>
      <w:r w:rsidR="00330DFB" w:rsidRPr="003E3BDE">
        <w:rPr>
          <w:rFonts w:ascii="Times New Roman" w:hAnsi="Times New Roman" w:cs="Times New Roman"/>
          <w:sz w:val="24"/>
          <w:szCs w:val="24"/>
        </w:rPr>
        <w:t xml:space="preserve">representatives from the private sector, government, </w:t>
      </w:r>
      <w:r w:rsidR="00E679A3" w:rsidRPr="003E3BDE">
        <w:rPr>
          <w:rFonts w:ascii="Times New Roman" w:hAnsi="Times New Roman" w:cs="Times New Roman"/>
          <w:sz w:val="24"/>
          <w:szCs w:val="24"/>
        </w:rPr>
        <w:t>and non-governmental sector</w:t>
      </w:r>
      <w:r w:rsidR="00330DFB" w:rsidRPr="003E3BDE">
        <w:rPr>
          <w:rFonts w:ascii="Times New Roman" w:hAnsi="Times New Roman" w:cs="Times New Roman"/>
          <w:sz w:val="24"/>
          <w:szCs w:val="24"/>
        </w:rPr>
        <w:t>.</w:t>
      </w:r>
      <w:r>
        <w:rPr>
          <w:rFonts w:ascii="Times New Roman" w:hAnsi="Times New Roman" w:cs="Times New Roman"/>
          <w:sz w:val="24"/>
          <w:szCs w:val="24"/>
        </w:rPr>
        <w:t xml:space="preserve"> </w:t>
      </w:r>
      <w:r w:rsidR="00E679A3" w:rsidRPr="003E3BDE">
        <w:rPr>
          <w:rFonts w:ascii="Times New Roman" w:hAnsi="Times New Roman" w:cs="Times New Roman"/>
          <w:sz w:val="24"/>
          <w:szCs w:val="24"/>
        </w:rPr>
        <w:t xml:space="preserve">In partnership with the Ministry of Labour and Social Protection and the Turkmen Deaf and Blind Society, the UN organized a </w:t>
      </w:r>
      <w:r w:rsidR="00330DFB" w:rsidRPr="003E3BDE">
        <w:rPr>
          <w:rFonts w:ascii="Times New Roman" w:hAnsi="Times New Roman" w:cs="Times New Roman"/>
          <w:sz w:val="24"/>
          <w:szCs w:val="24"/>
        </w:rPr>
        <w:t>forum to promote career opportunities for women with disabilities.</w:t>
      </w:r>
      <w:r>
        <w:rPr>
          <w:rFonts w:ascii="Times New Roman" w:hAnsi="Times New Roman" w:cs="Times New Roman"/>
          <w:sz w:val="24"/>
          <w:szCs w:val="24"/>
        </w:rPr>
        <w:t xml:space="preserve"> It </w:t>
      </w:r>
      <w:r w:rsidR="00093F72" w:rsidRPr="003E3BDE">
        <w:rPr>
          <w:rFonts w:ascii="Times New Roman" w:hAnsi="Times New Roman" w:cs="Times New Roman"/>
          <w:sz w:val="24"/>
          <w:szCs w:val="24"/>
        </w:rPr>
        <w:t>also sensitized government officials on issues of domestic unpaid work, occupational segregation, and structural barriers to the labour market.</w:t>
      </w:r>
      <w:r w:rsidR="00C53414">
        <w:rPr>
          <w:rFonts w:ascii="Times New Roman" w:hAnsi="Times New Roman" w:cs="Times New Roman"/>
          <w:sz w:val="24"/>
          <w:szCs w:val="24"/>
        </w:rPr>
        <w:t xml:space="preserve"> An a</w:t>
      </w:r>
      <w:r w:rsidR="00C53414" w:rsidRPr="00C53414">
        <w:rPr>
          <w:rFonts w:ascii="Times New Roman" w:hAnsi="Times New Roman" w:cs="Times New Roman"/>
          <w:sz w:val="24"/>
          <w:szCs w:val="24"/>
        </w:rPr>
        <w:t xml:space="preserve">ctive labour market programme for inclusive employment </w:t>
      </w:r>
      <w:r w:rsidR="00C53414">
        <w:rPr>
          <w:rFonts w:ascii="Times New Roman" w:hAnsi="Times New Roman" w:cs="Times New Roman"/>
          <w:sz w:val="24"/>
          <w:szCs w:val="24"/>
        </w:rPr>
        <w:t>was initiated</w:t>
      </w:r>
      <w:r w:rsidR="00C53414" w:rsidRPr="00C53414">
        <w:rPr>
          <w:rFonts w:ascii="Times New Roman" w:hAnsi="Times New Roman" w:cs="Times New Roman"/>
          <w:sz w:val="24"/>
          <w:szCs w:val="24"/>
        </w:rPr>
        <w:t xml:space="preserve"> in pilot cities with the endorsement and support from the Ministry of Labour and Social Protection of Population:  profiling work as well as assessing motivation and counselling work for young men and women vulnerable on the labour market </w:t>
      </w:r>
      <w:r w:rsidR="00C53414">
        <w:rPr>
          <w:rFonts w:ascii="Times New Roman" w:hAnsi="Times New Roman" w:cs="Times New Roman"/>
          <w:sz w:val="24"/>
          <w:szCs w:val="24"/>
        </w:rPr>
        <w:t xml:space="preserve">has been </w:t>
      </w:r>
      <w:r w:rsidR="00C53414" w:rsidRPr="00C53414">
        <w:rPr>
          <w:rFonts w:ascii="Times New Roman" w:hAnsi="Times New Roman" w:cs="Times New Roman"/>
          <w:sz w:val="24"/>
          <w:szCs w:val="24"/>
        </w:rPr>
        <w:t xml:space="preserve">carried out by trained specialists of </w:t>
      </w:r>
      <w:r w:rsidR="00C53414">
        <w:rPr>
          <w:rFonts w:ascii="Times New Roman" w:hAnsi="Times New Roman" w:cs="Times New Roman"/>
          <w:sz w:val="24"/>
          <w:szCs w:val="24"/>
        </w:rPr>
        <w:t>e</w:t>
      </w:r>
      <w:r w:rsidR="00C53414" w:rsidRPr="00C53414">
        <w:rPr>
          <w:rFonts w:ascii="Times New Roman" w:hAnsi="Times New Roman" w:cs="Times New Roman"/>
          <w:sz w:val="24"/>
          <w:szCs w:val="24"/>
        </w:rPr>
        <w:t>mployment services in pilot cities of the country.</w:t>
      </w:r>
    </w:p>
    <w:p w14:paraId="178E5EB0" w14:textId="5588C328" w:rsidR="00330DFB" w:rsidRPr="00330DFB" w:rsidRDefault="00D55557" w:rsidP="00330D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major partner of the UN in this area has been the </w:t>
      </w:r>
      <w:r w:rsidRPr="00330DFB">
        <w:rPr>
          <w:rFonts w:ascii="Times New Roman" w:hAnsi="Times New Roman" w:cs="Times New Roman"/>
          <w:sz w:val="24"/>
          <w:szCs w:val="24"/>
          <w:lang w:val="en-US"/>
        </w:rPr>
        <w:t>State Bank for Foreign Economic Affairs</w:t>
      </w:r>
      <w:r>
        <w:rPr>
          <w:rFonts w:ascii="Times New Roman" w:hAnsi="Times New Roman" w:cs="Times New Roman"/>
          <w:sz w:val="24"/>
          <w:szCs w:val="24"/>
          <w:lang w:val="en-US"/>
        </w:rPr>
        <w:t xml:space="preserve"> (</w:t>
      </w:r>
      <w:r w:rsidR="008D49E1" w:rsidRPr="00330DFB">
        <w:rPr>
          <w:rFonts w:ascii="Times New Roman" w:hAnsi="Times New Roman" w:cs="Times New Roman"/>
          <w:sz w:val="24"/>
          <w:szCs w:val="24"/>
          <w:lang w:val="en-US"/>
        </w:rPr>
        <w:t>TFEB</w:t>
      </w:r>
      <w:r>
        <w:rPr>
          <w:rFonts w:ascii="Times New Roman" w:hAnsi="Times New Roman" w:cs="Times New Roman"/>
          <w:sz w:val="24"/>
          <w:szCs w:val="24"/>
          <w:lang w:val="en-US"/>
        </w:rPr>
        <w:t xml:space="preserve">). UNDP has worked with </w:t>
      </w:r>
      <w:r w:rsidR="008D49E1" w:rsidRPr="00330DFB">
        <w:rPr>
          <w:rFonts w:ascii="Times New Roman" w:hAnsi="Times New Roman" w:cs="Times New Roman"/>
          <w:sz w:val="24"/>
          <w:szCs w:val="24"/>
          <w:lang w:val="en-US"/>
        </w:rPr>
        <w:t>TFEB</w:t>
      </w:r>
      <w:r w:rsidR="008D49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development of </w:t>
      </w:r>
      <w:r w:rsidRPr="00330DFB">
        <w:rPr>
          <w:rFonts w:ascii="Times New Roman" w:hAnsi="Times New Roman" w:cs="Times New Roman"/>
          <w:sz w:val="24"/>
          <w:szCs w:val="24"/>
          <w:lang w:val="en-US"/>
        </w:rPr>
        <w:t>strategies for innovations in business, IT, retail banking and project financing</w:t>
      </w:r>
      <w:r>
        <w:rPr>
          <w:rFonts w:ascii="Times New Roman" w:hAnsi="Times New Roman" w:cs="Times New Roman"/>
          <w:sz w:val="24"/>
          <w:szCs w:val="24"/>
          <w:lang w:val="en-US"/>
        </w:rPr>
        <w:t xml:space="preserve"> grounded in enhanced </w:t>
      </w:r>
      <w:r w:rsidRPr="00330DFB">
        <w:rPr>
          <w:rFonts w:ascii="Times New Roman" w:hAnsi="Times New Roman" w:cs="Times New Roman"/>
          <w:sz w:val="24"/>
          <w:szCs w:val="24"/>
          <w:lang w:val="en-US"/>
        </w:rPr>
        <w:t>corporate governance, innovative and competitive financial services, improved banking infrastructure, improved financial literacy and improvements to consumer protection.</w:t>
      </w:r>
      <w:r>
        <w:rPr>
          <w:rFonts w:ascii="Times New Roman" w:hAnsi="Times New Roman" w:cs="Times New Roman"/>
          <w:sz w:val="24"/>
          <w:szCs w:val="24"/>
          <w:lang w:val="en-US"/>
        </w:rPr>
        <w:t xml:space="preserve"> UNDP has also </w:t>
      </w:r>
      <w:r w:rsidR="00C74F68">
        <w:rPr>
          <w:rFonts w:ascii="Times New Roman" w:hAnsi="Times New Roman" w:cs="Times New Roman"/>
          <w:sz w:val="24"/>
          <w:szCs w:val="24"/>
          <w:lang w:val="en-US"/>
        </w:rPr>
        <w:t>assisted with w</w:t>
      </w:r>
      <w:r w:rsidR="00330DFB" w:rsidRPr="00330DFB">
        <w:rPr>
          <w:rFonts w:ascii="Times New Roman" w:hAnsi="Times New Roman" w:cs="Times New Roman"/>
          <w:sz w:val="24"/>
          <w:szCs w:val="24"/>
          <w:lang w:val="en-US"/>
        </w:rPr>
        <w:t xml:space="preserve">orkshops </w:t>
      </w:r>
      <w:r>
        <w:rPr>
          <w:rFonts w:ascii="Times New Roman" w:hAnsi="Times New Roman" w:cs="Times New Roman"/>
          <w:sz w:val="24"/>
          <w:szCs w:val="24"/>
          <w:lang w:val="en-US"/>
        </w:rPr>
        <w:t xml:space="preserve">for </w:t>
      </w:r>
      <w:r w:rsidR="008D49E1" w:rsidRPr="00330DFB">
        <w:rPr>
          <w:rFonts w:ascii="Times New Roman" w:hAnsi="Times New Roman" w:cs="Times New Roman"/>
          <w:sz w:val="24"/>
          <w:szCs w:val="24"/>
          <w:lang w:val="en-US"/>
        </w:rPr>
        <w:t>TFEB</w:t>
      </w:r>
      <w:r>
        <w:rPr>
          <w:rFonts w:ascii="Times New Roman" w:hAnsi="Times New Roman" w:cs="Times New Roman"/>
          <w:sz w:val="24"/>
          <w:szCs w:val="24"/>
          <w:lang w:val="en-US"/>
        </w:rPr>
        <w:t>, government institutions, u</w:t>
      </w:r>
      <w:r w:rsidRPr="00330DFB">
        <w:rPr>
          <w:rFonts w:ascii="Times New Roman" w:hAnsi="Times New Roman" w:cs="Times New Roman"/>
          <w:sz w:val="24"/>
          <w:szCs w:val="24"/>
          <w:lang w:val="en-US"/>
        </w:rPr>
        <w:t>nion members and business leaders</w:t>
      </w:r>
      <w:r>
        <w:rPr>
          <w:rFonts w:ascii="Times New Roman" w:hAnsi="Times New Roman" w:cs="Times New Roman"/>
          <w:sz w:val="24"/>
          <w:szCs w:val="24"/>
          <w:lang w:val="en-US"/>
        </w:rPr>
        <w:t xml:space="preserve"> </w:t>
      </w:r>
      <w:r w:rsidR="00330DFB" w:rsidRPr="00330DFB">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a wide range of issues, including </w:t>
      </w:r>
      <w:r w:rsidR="00330DFB" w:rsidRPr="00330DFB">
        <w:rPr>
          <w:rFonts w:ascii="Times New Roman" w:hAnsi="Times New Roman" w:cs="Times New Roman"/>
          <w:sz w:val="24"/>
          <w:szCs w:val="24"/>
          <w:lang w:val="en-US"/>
        </w:rPr>
        <w:t>project management, innovative financing, strategic negotiations, IT management and security</w:t>
      </w:r>
      <w:r>
        <w:rPr>
          <w:rFonts w:ascii="Times New Roman" w:hAnsi="Times New Roman" w:cs="Times New Roman"/>
          <w:sz w:val="24"/>
          <w:szCs w:val="24"/>
          <w:lang w:val="en-US"/>
        </w:rPr>
        <w:t xml:space="preserve">, </w:t>
      </w:r>
      <w:r w:rsidRPr="00330DFB">
        <w:rPr>
          <w:rFonts w:ascii="Times New Roman" w:hAnsi="Times New Roman" w:cs="Times New Roman"/>
          <w:sz w:val="24"/>
          <w:szCs w:val="24"/>
          <w:lang w:val="en-US"/>
        </w:rPr>
        <w:t>employment legislation and labour safety</w:t>
      </w:r>
      <w:r w:rsidR="00EB4058">
        <w:rPr>
          <w:rFonts w:ascii="Times New Roman" w:hAnsi="Times New Roman" w:cs="Times New Roman"/>
          <w:sz w:val="24"/>
          <w:szCs w:val="24"/>
          <w:lang w:val="en-US"/>
        </w:rPr>
        <w:t>.</w:t>
      </w:r>
      <w:r w:rsidR="00330DFB" w:rsidRPr="00330DFB">
        <w:rPr>
          <w:rFonts w:ascii="Times New Roman" w:hAnsi="Times New Roman" w:cs="Times New Roman"/>
          <w:sz w:val="24"/>
          <w:szCs w:val="24"/>
          <w:lang w:val="en-US"/>
        </w:rPr>
        <w:t xml:space="preserve"> </w:t>
      </w:r>
    </w:p>
    <w:p w14:paraId="1206DDCB" w14:textId="32969BD0" w:rsidR="00093F72" w:rsidRDefault="00EB4058" w:rsidP="00093F72">
      <w:pPr>
        <w:jc w:val="both"/>
        <w:rPr>
          <w:rFonts w:ascii="Times New Roman" w:hAnsi="Times New Roman" w:cs="Times New Roman"/>
          <w:sz w:val="24"/>
          <w:szCs w:val="24"/>
          <w:lang w:val="en-US"/>
        </w:rPr>
      </w:pPr>
      <w:r w:rsidRPr="00330DFB">
        <w:rPr>
          <w:rFonts w:ascii="Times New Roman" w:hAnsi="Times New Roman" w:cs="Times New Roman"/>
          <w:sz w:val="24"/>
          <w:szCs w:val="24"/>
          <w:lang w:val="en-US"/>
        </w:rPr>
        <w:t xml:space="preserve">UNDP </w:t>
      </w:r>
      <w:r w:rsidR="00D42B8C">
        <w:rPr>
          <w:rFonts w:ascii="Times New Roman" w:hAnsi="Times New Roman" w:cs="Times New Roman"/>
          <w:sz w:val="24"/>
          <w:szCs w:val="24"/>
          <w:lang w:val="en-US"/>
        </w:rPr>
        <w:t xml:space="preserve">has </w:t>
      </w:r>
      <w:r w:rsidR="008D49E1">
        <w:rPr>
          <w:rFonts w:ascii="Times New Roman" w:hAnsi="Times New Roman" w:cs="Times New Roman"/>
          <w:sz w:val="24"/>
          <w:szCs w:val="24"/>
          <w:lang w:val="en-US"/>
        </w:rPr>
        <w:t>supported the organization of investment-related events that</w:t>
      </w:r>
      <w:r w:rsidRPr="00330DFB">
        <w:rPr>
          <w:rFonts w:ascii="Times New Roman" w:hAnsi="Times New Roman" w:cs="Times New Roman"/>
          <w:sz w:val="24"/>
          <w:szCs w:val="24"/>
          <w:lang w:val="en-US"/>
        </w:rPr>
        <w:t xml:space="preserve"> </w:t>
      </w:r>
      <w:r w:rsidR="003E3BDE">
        <w:rPr>
          <w:rFonts w:ascii="Times New Roman" w:hAnsi="Times New Roman" w:cs="Times New Roman"/>
          <w:sz w:val="24"/>
          <w:szCs w:val="24"/>
          <w:lang w:val="en-US"/>
        </w:rPr>
        <w:t xml:space="preserve">have </w:t>
      </w:r>
      <w:r w:rsidRPr="00330DFB">
        <w:rPr>
          <w:rFonts w:ascii="Times New Roman" w:hAnsi="Times New Roman" w:cs="Times New Roman"/>
          <w:sz w:val="24"/>
          <w:szCs w:val="24"/>
          <w:lang w:val="en-US"/>
        </w:rPr>
        <w:t xml:space="preserve">brought together officials from the </w:t>
      </w:r>
      <w:r w:rsidR="008D49E1">
        <w:rPr>
          <w:rFonts w:ascii="Times New Roman" w:hAnsi="Times New Roman" w:cs="Times New Roman"/>
          <w:sz w:val="24"/>
          <w:szCs w:val="24"/>
          <w:lang w:val="en-US"/>
        </w:rPr>
        <w:t>g</w:t>
      </w:r>
      <w:r w:rsidRPr="00330DFB">
        <w:rPr>
          <w:rFonts w:ascii="Times New Roman" w:hAnsi="Times New Roman" w:cs="Times New Roman"/>
          <w:sz w:val="24"/>
          <w:szCs w:val="24"/>
          <w:lang w:val="en-US"/>
        </w:rPr>
        <w:t>overnment, international financial institutions, and the business sector to discuss international financing opportunities.</w:t>
      </w:r>
      <w:r w:rsidR="003E3BDE">
        <w:rPr>
          <w:rFonts w:ascii="Times New Roman" w:hAnsi="Times New Roman" w:cs="Times New Roman"/>
          <w:sz w:val="24"/>
          <w:szCs w:val="24"/>
          <w:lang w:val="en-US"/>
        </w:rPr>
        <w:t xml:space="preserve"> Support has also been provided to the g</w:t>
      </w:r>
      <w:r w:rsidR="00093F72" w:rsidRPr="00093F72">
        <w:rPr>
          <w:rFonts w:ascii="Times New Roman" w:hAnsi="Times New Roman" w:cs="Times New Roman"/>
          <w:sz w:val="24"/>
          <w:szCs w:val="24"/>
          <w:lang w:val="en-US"/>
        </w:rPr>
        <w:t>overnment</w:t>
      </w:r>
      <w:r w:rsidR="00093F72">
        <w:rPr>
          <w:rFonts w:ascii="Times New Roman" w:hAnsi="Times New Roman" w:cs="Times New Roman"/>
          <w:sz w:val="24"/>
          <w:szCs w:val="24"/>
          <w:lang w:val="en-US"/>
        </w:rPr>
        <w:t xml:space="preserve"> to improve </w:t>
      </w:r>
      <w:r w:rsidR="00093F72" w:rsidRPr="00093F72">
        <w:rPr>
          <w:rFonts w:ascii="Times New Roman" w:hAnsi="Times New Roman" w:cs="Times New Roman"/>
          <w:sz w:val="24"/>
          <w:szCs w:val="24"/>
          <w:lang w:val="en-US"/>
        </w:rPr>
        <w:t>financial</w:t>
      </w:r>
      <w:r w:rsidR="00093F72">
        <w:rPr>
          <w:rFonts w:ascii="Times New Roman" w:hAnsi="Times New Roman" w:cs="Times New Roman"/>
          <w:sz w:val="24"/>
          <w:szCs w:val="24"/>
          <w:lang w:val="en-US"/>
        </w:rPr>
        <w:t xml:space="preserve"> </w:t>
      </w:r>
      <w:r w:rsidR="00093F72" w:rsidRPr="00093F72">
        <w:rPr>
          <w:rFonts w:ascii="Times New Roman" w:hAnsi="Times New Roman" w:cs="Times New Roman"/>
          <w:sz w:val="24"/>
          <w:szCs w:val="24"/>
          <w:lang w:val="en-US"/>
        </w:rPr>
        <w:t xml:space="preserve">reporting in compliance with International Financial Reporting Standards </w:t>
      </w:r>
      <w:r w:rsidR="00D42B8C">
        <w:rPr>
          <w:rFonts w:ascii="Times New Roman" w:hAnsi="Times New Roman" w:cs="Times New Roman"/>
          <w:sz w:val="24"/>
          <w:szCs w:val="24"/>
          <w:lang w:val="en-US"/>
        </w:rPr>
        <w:t>and</w:t>
      </w:r>
      <w:r w:rsidR="00093F72" w:rsidRPr="00093F72">
        <w:rPr>
          <w:rFonts w:ascii="Times New Roman" w:hAnsi="Times New Roman" w:cs="Times New Roman"/>
          <w:sz w:val="24"/>
          <w:szCs w:val="24"/>
          <w:lang w:val="en-US"/>
        </w:rPr>
        <w:t xml:space="preserve"> increase</w:t>
      </w:r>
      <w:r w:rsidR="00093F72">
        <w:rPr>
          <w:rFonts w:ascii="Times New Roman" w:hAnsi="Times New Roman" w:cs="Times New Roman"/>
          <w:sz w:val="24"/>
          <w:szCs w:val="24"/>
          <w:lang w:val="en-US"/>
        </w:rPr>
        <w:t xml:space="preserve"> </w:t>
      </w:r>
      <w:r w:rsidR="00093F72" w:rsidRPr="00093F72">
        <w:rPr>
          <w:rFonts w:ascii="Times New Roman" w:hAnsi="Times New Roman" w:cs="Times New Roman"/>
          <w:sz w:val="24"/>
          <w:szCs w:val="24"/>
          <w:lang w:val="en-US"/>
        </w:rPr>
        <w:t>transparency and accountability of the public sector, including corporate enterprises.</w:t>
      </w:r>
    </w:p>
    <w:p w14:paraId="745DD1EA" w14:textId="5065523B" w:rsidR="00682169" w:rsidRDefault="00093F72" w:rsidP="00093F72">
      <w:pPr>
        <w:jc w:val="both"/>
        <w:rPr>
          <w:rFonts w:ascii="Times New Roman" w:hAnsi="Times New Roman" w:cs="Times New Roman"/>
          <w:sz w:val="24"/>
          <w:szCs w:val="24"/>
          <w:lang w:val="en-US"/>
        </w:rPr>
      </w:pPr>
      <w:r>
        <w:rPr>
          <w:rFonts w:ascii="Times New Roman" w:hAnsi="Times New Roman" w:cs="Times New Roman"/>
          <w:sz w:val="24"/>
          <w:szCs w:val="24"/>
          <w:lang w:val="en-US"/>
        </w:rPr>
        <w:t>In the area of trade, UN</w:t>
      </w:r>
      <w:r w:rsidR="003E3BDE">
        <w:rPr>
          <w:rFonts w:ascii="Times New Roman" w:hAnsi="Times New Roman" w:cs="Times New Roman"/>
          <w:sz w:val="24"/>
          <w:szCs w:val="24"/>
          <w:lang w:val="en-US"/>
        </w:rPr>
        <w:t>DP</w:t>
      </w:r>
      <w:r>
        <w:rPr>
          <w:rFonts w:ascii="Times New Roman" w:hAnsi="Times New Roman" w:cs="Times New Roman"/>
          <w:sz w:val="24"/>
          <w:szCs w:val="24"/>
          <w:lang w:val="en-US"/>
        </w:rPr>
        <w:t xml:space="preserve"> </w:t>
      </w:r>
      <w:r w:rsidR="00D42B8C">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supported the </w:t>
      </w:r>
      <w:r w:rsidRPr="00093F72">
        <w:rPr>
          <w:rFonts w:ascii="Times New Roman" w:hAnsi="Times New Roman" w:cs="Times New Roman"/>
          <w:sz w:val="24"/>
          <w:szCs w:val="24"/>
          <w:lang w:val="en-US"/>
        </w:rPr>
        <w:t xml:space="preserve">upgrade of the Eurotrace programme </w:t>
      </w:r>
      <w:r w:rsidR="003E3BDE">
        <w:rPr>
          <w:rFonts w:ascii="Times New Roman" w:hAnsi="Times New Roman" w:cs="Times New Roman"/>
          <w:sz w:val="24"/>
          <w:szCs w:val="24"/>
          <w:lang w:val="en-US"/>
        </w:rPr>
        <w:t>for</w:t>
      </w:r>
      <w:r w:rsidRPr="00093F72">
        <w:rPr>
          <w:rFonts w:ascii="Times New Roman" w:hAnsi="Times New Roman" w:cs="Times New Roman"/>
          <w:sz w:val="24"/>
          <w:szCs w:val="24"/>
          <w:lang w:val="en-US"/>
        </w:rPr>
        <w:t xml:space="preserve"> process</w:t>
      </w:r>
      <w:r w:rsidR="003E3BDE">
        <w:rPr>
          <w:rFonts w:ascii="Times New Roman" w:hAnsi="Times New Roman" w:cs="Times New Roman"/>
          <w:sz w:val="24"/>
          <w:szCs w:val="24"/>
          <w:lang w:val="en-US"/>
        </w:rPr>
        <w:t>ing</w:t>
      </w:r>
      <w:r w:rsidRPr="00093F72">
        <w:rPr>
          <w:rFonts w:ascii="Times New Roman" w:hAnsi="Times New Roman" w:cs="Times New Roman"/>
          <w:sz w:val="24"/>
          <w:szCs w:val="24"/>
          <w:lang w:val="en-US"/>
        </w:rPr>
        <w:t xml:space="preserve"> customs documentation and</w:t>
      </w:r>
      <w:r>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produc</w:t>
      </w:r>
      <w:r w:rsidR="003E3BDE">
        <w:rPr>
          <w:rFonts w:ascii="Times New Roman" w:hAnsi="Times New Roman" w:cs="Times New Roman"/>
          <w:sz w:val="24"/>
          <w:szCs w:val="24"/>
          <w:lang w:val="en-US"/>
        </w:rPr>
        <w:t>ing</w:t>
      </w:r>
      <w:r w:rsidRPr="00093F72">
        <w:rPr>
          <w:rFonts w:ascii="Times New Roman" w:hAnsi="Times New Roman" w:cs="Times New Roman"/>
          <w:sz w:val="24"/>
          <w:szCs w:val="24"/>
          <w:lang w:val="en-US"/>
        </w:rPr>
        <w:t xml:space="preserve"> trade statistics. The new programme allow</w:t>
      </w:r>
      <w:r w:rsidR="003E3BDE">
        <w:rPr>
          <w:rFonts w:ascii="Times New Roman" w:hAnsi="Times New Roman" w:cs="Times New Roman"/>
          <w:sz w:val="24"/>
          <w:szCs w:val="24"/>
          <w:lang w:val="en-US"/>
        </w:rPr>
        <w:t>s</w:t>
      </w:r>
      <w:r w:rsidRPr="00093F72">
        <w:rPr>
          <w:rFonts w:ascii="Times New Roman" w:hAnsi="Times New Roman" w:cs="Times New Roman"/>
          <w:sz w:val="24"/>
          <w:szCs w:val="24"/>
          <w:lang w:val="en-US"/>
        </w:rPr>
        <w:t xml:space="preserve"> </w:t>
      </w:r>
      <w:r w:rsidR="003E3BDE">
        <w:rPr>
          <w:rFonts w:ascii="Times New Roman" w:hAnsi="Times New Roman" w:cs="Times New Roman"/>
          <w:sz w:val="24"/>
          <w:szCs w:val="24"/>
          <w:lang w:val="en-US"/>
        </w:rPr>
        <w:t>the management of</w:t>
      </w:r>
      <w:r w:rsidRPr="00093F72">
        <w:rPr>
          <w:rFonts w:ascii="Times New Roman" w:hAnsi="Times New Roman" w:cs="Times New Roman"/>
          <w:sz w:val="24"/>
          <w:szCs w:val="24"/>
          <w:lang w:val="en-US"/>
        </w:rPr>
        <w:t xml:space="preserve"> records </w:t>
      </w:r>
      <w:r w:rsidR="003E3BDE">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 xml:space="preserve">international </w:t>
      </w:r>
      <w:r w:rsidR="003E3BDE">
        <w:rPr>
          <w:rFonts w:ascii="Times New Roman" w:hAnsi="Times New Roman" w:cs="Times New Roman"/>
          <w:sz w:val="24"/>
          <w:szCs w:val="24"/>
          <w:lang w:val="en-US"/>
        </w:rPr>
        <w:t>trade</w:t>
      </w:r>
      <w:r w:rsidRPr="00093F72">
        <w:rPr>
          <w:rFonts w:ascii="Times New Roman" w:hAnsi="Times New Roman" w:cs="Times New Roman"/>
          <w:sz w:val="24"/>
          <w:szCs w:val="24"/>
          <w:lang w:val="en-US"/>
        </w:rPr>
        <w:t xml:space="preserve">, </w:t>
      </w:r>
      <w:r w:rsidR="003E3BDE">
        <w:rPr>
          <w:rFonts w:ascii="Times New Roman" w:hAnsi="Times New Roman" w:cs="Times New Roman"/>
          <w:sz w:val="24"/>
          <w:szCs w:val="24"/>
          <w:lang w:val="en-US"/>
        </w:rPr>
        <w:t>analysis of</w:t>
      </w:r>
      <w:r w:rsidRPr="00093F72">
        <w:rPr>
          <w:rFonts w:ascii="Times New Roman" w:hAnsi="Times New Roman" w:cs="Times New Roman"/>
          <w:sz w:val="24"/>
          <w:szCs w:val="24"/>
          <w:lang w:val="en-US"/>
        </w:rPr>
        <w:t xml:space="preserve"> export and import operations, </w:t>
      </w:r>
      <w:r w:rsidR="00533DC2">
        <w:rPr>
          <w:rFonts w:ascii="Times New Roman" w:hAnsi="Times New Roman" w:cs="Times New Roman"/>
          <w:sz w:val="24"/>
          <w:szCs w:val="24"/>
          <w:lang w:val="en-US"/>
        </w:rPr>
        <w:t>etc</w:t>
      </w:r>
      <w:r w:rsidRPr="00093F72">
        <w:rPr>
          <w:rFonts w:ascii="Times New Roman" w:hAnsi="Times New Roman" w:cs="Times New Roman"/>
          <w:sz w:val="24"/>
          <w:szCs w:val="24"/>
          <w:lang w:val="en-US"/>
        </w:rPr>
        <w:t>.</w:t>
      </w:r>
      <w:r w:rsidR="00533DC2">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In addition, the UN</w:t>
      </w:r>
      <w:r w:rsidR="00533DC2">
        <w:rPr>
          <w:rFonts w:ascii="Times New Roman" w:hAnsi="Times New Roman" w:cs="Times New Roman"/>
          <w:sz w:val="24"/>
          <w:szCs w:val="24"/>
          <w:lang w:val="en-US"/>
        </w:rPr>
        <w:t>DP has</w:t>
      </w:r>
      <w:r w:rsidRPr="00093F72">
        <w:rPr>
          <w:rFonts w:ascii="Times New Roman" w:hAnsi="Times New Roman" w:cs="Times New Roman"/>
          <w:sz w:val="24"/>
          <w:szCs w:val="24"/>
          <w:lang w:val="en-US"/>
        </w:rPr>
        <w:t xml:space="preserve"> supported the</w:t>
      </w:r>
      <w:r>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 xml:space="preserve">State Customs Service in </w:t>
      </w:r>
      <w:r w:rsidR="00533DC2" w:rsidRPr="00093F72">
        <w:rPr>
          <w:rFonts w:ascii="Times New Roman" w:hAnsi="Times New Roman" w:cs="Times New Roman"/>
          <w:sz w:val="24"/>
          <w:szCs w:val="24"/>
          <w:lang w:val="en-US"/>
        </w:rPr>
        <w:t>implementing</w:t>
      </w:r>
      <w:r w:rsidR="00533DC2">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the Integrated Customs Information</w:t>
      </w:r>
      <w:r>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System based on the newest</w:t>
      </w:r>
      <w:r>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 xml:space="preserve">version of </w:t>
      </w:r>
      <w:r w:rsidR="00A64BDC">
        <w:rPr>
          <w:rFonts w:ascii="Times New Roman" w:hAnsi="Times New Roman" w:cs="Times New Roman"/>
          <w:sz w:val="24"/>
          <w:szCs w:val="24"/>
          <w:lang w:val="en-US"/>
        </w:rPr>
        <w:t>t</w:t>
      </w:r>
      <w:r w:rsidR="00A64BDC" w:rsidRPr="00A64BDC">
        <w:rPr>
          <w:rFonts w:ascii="Times New Roman" w:hAnsi="Times New Roman" w:cs="Times New Roman"/>
          <w:sz w:val="24"/>
          <w:szCs w:val="24"/>
          <w:lang w:val="en-US"/>
        </w:rPr>
        <w:t xml:space="preserve">he Automated System for Customs Data </w:t>
      </w:r>
      <w:r w:rsidR="00A64BDC">
        <w:rPr>
          <w:rFonts w:ascii="Times New Roman" w:hAnsi="Times New Roman" w:cs="Times New Roman"/>
          <w:sz w:val="24"/>
          <w:szCs w:val="24"/>
          <w:lang w:val="en-US"/>
        </w:rPr>
        <w:t>(</w:t>
      </w:r>
      <w:r w:rsidRPr="00093F72">
        <w:rPr>
          <w:rFonts w:ascii="Times New Roman" w:hAnsi="Times New Roman" w:cs="Times New Roman"/>
          <w:sz w:val="24"/>
          <w:szCs w:val="24"/>
          <w:lang w:val="en-US"/>
        </w:rPr>
        <w:t>ASYCUDA</w:t>
      </w:r>
      <w:r w:rsidR="00A64BDC">
        <w:rPr>
          <w:rFonts w:ascii="Times New Roman" w:hAnsi="Times New Roman" w:cs="Times New Roman"/>
          <w:sz w:val="24"/>
          <w:szCs w:val="24"/>
          <w:lang w:val="en-US"/>
        </w:rPr>
        <w:t>)</w:t>
      </w:r>
      <w:r w:rsidRPr="00093F72">
        <w:rPr>
          <w:rFonts w:ascii="Times New Roman" w:hAnsi="Times New Roman" w:cs="Times New Roman"/>
          <w:sz w:val="24"/>
          <w:szCs w:val="24"/>
          <w:lang w:val="en-US"/>
        </w:rPr>
        <w:t>, the UN global</w:t>
      </w:r>
      <w:r>
        <w:rPr>
          <w:rFonts w:ascii="Times New Roman" w:hAnsi="Times New Roman" w:cs="Times New Roman"/>
          <w:sz w:val="24"/>
          <w:szCs w:val="24"/>
          <w:lang w:val="en-US"/>
        </w:rPr>
        <w:t xml:space="preserve"> </w:t>
      </w:r>
      <w:r w:rsidRPr="00093F72">
        <w:rPr>
          <w:rFonts w:ascii="Times New Roman" w:hAnsi="Times New Roman" w:cs="Times New Roman"/>
          <w:sz w:val="24"/>
          <w:szCs w:val="24"/>
          <w:lang w:val="en-US"/>
        </w:rPr>
        <w:t>platform.</w:t>
      </w:r>
      <w:r w:rsidR="00533DC2">
        <w:rPr>
          <w:rFonts w:ascii="Times New Roman" w:hAnsi="Times New Roman" w:cs="Times New Roman"/>
          <w:sz w:val="24"/>
          <w:szCs w:val="24"/>
          <w:lang w:val="en-US"/>
        </w:rPr>
        <w:t xml:space="preserve"> Jointly</w:t>
      </w:r>
      <w:r w:rsidR="00682169" w:rsidRPr="00682169">
        <w:rPr>
          <w:rFonts w:ascii="Times New Roman" w:hAnsi="Times New Roman" w:cs="Times New Roman"/>
          <w:sz w:val="24"/>
          <w:szCs w:val="24"/>
          <w:lang w:val="en-US"/>
        </w:rPr>
        <w:t xml:space="preserve"> with Eurostat, </w:t>
      </w:r>
      <w:r w:rsidR="00533DC2">
        <w:rPr>
          <w:rFonts w:ascii="Times New Roman" w:hAnsi="Times New Roman" w:cs="Times New Roman"/>
          <w:sz w:val="24"/>
          <w:szCs w:val="24"/>
          <w:lang w:val="en-US"/>
        </w:rPr>
        <w:t xml:space="preserve">UNDP </w:t>
      </w:r>
      <w:r w:rsidR="00D42B8C">
        <w:rPr>
          <w:rFonts w:ascii="Times New Roman" w:hAnsi="Times New Roman" w:cs="Times New Roman"/>
          <w:sz w:val="24"/>
          <w:szCs w:val="24"/>
          <w:lang w:val="en-US"/>
        </w:rPr>
        <w:t xml:space="preserve">has </w:t>
      </w:r>
      <w:r w:rsidR="00533DC2">
        <w:rPr>
          <w:rFonts w:ascii="Times New Roman" w:hAnsi="Times New Roman" w:cs="Times New Roman"/>
          <w:sz w:val="24"/>
          <w:szCs w:val="24"/>
          <w:lang w:val="en-US"/>
        </w:rPr>
        <w:t xml:space="preserve">also </w:t>
      </w:r>
      <w:r w:rsidR="00682169" w:rsidRPr="00682169">
        <w:rPr>
          <w:rFonts w:ascii="Times New Roman" w:hAnsi="Times New Roman" w:cs="Times New Roman"/>
          <w:sz w:val="24"/>
          <w:szCs w:val="24"/>
          <w:lang w:val="en-US"/>
        </w:rPr>
        <w:t>organized a two-day regional seminar on foreign trade statistics.</w:t>
      </w:r>
    </w:p>
    <w:p w14:paraId="64DB918F" w14:textId="0047866F" w:rsidR="00330DFB" w:rsidRDefault="00533DC2" w:rsidP="002A6151">
      <w:pPr>
        <w:jc w:val="both"/>
        <w:rPr>
          <w:rFonts w:ascii="Times New Roman" w:hAnsi="Times New Roman" w:cs="Times New Roman"/>
          <w:sz w:val="24"/>
          <w:szCs w:val="24"/>
          <w:lang w:val="en-US"/>
        </w:rPr>
      </w:pPr>
      <w:r w:rsidRPr="00533DC2">
        <w:rPr>
          <w:rFonts w:ascii="Times New Roman" w:hAnsi="Times New Roman" w:cs="Times New Roman"/>
          <w:sz w:val="24"/>
          <w:szCs w:val="24"/>
          <w:lang w:val="en-US"/>
        </w:rPr>
        <w:t xml:space="preserve">Other areas of support </w:t>
      </w:r>
      <w:r>
        <w:rPr>
          <w:rFonts w:ascii="Times New Roman" w:hAnsi="Times New Roman" w:cs="Times New Roman"/>
          <w:sz w:val="24"/>
          <w:szCs w:val="24"/>
          <w:lang w:val="en-US"/>
        </w:rPr>
        <w:t xml:space="preserve">have been tourism and the digitalization of the economy. </w:t>
      </w:r>
      <w:r w:rsidR="00330DFB" w:rsidRPr="00330DFB">
        <w:rPr>
          <w:rFonts w:ascii="Times New Roman" w:hAnsi="Times New Roman" w:cs="Times New Roman"/>
          <w:sz w:val="24"/>
          <w:szCs w:val="24"/>
          <w:lang w:val="en-US"/>
        </w:rPr>
        <w:t>UNESCO</w:t>
      </w:r>
      <w:r w:rsidR="008D49E1">
        <w:rPr>
          <w:rFonts w:ascii="Times New Roman" w:hAnsi="Times New Roman" w:cs="Times New Roman"/>
          <w:sz w:val="24"/>
          <w:szCs w:val="24"/>
          <w:lang w:val="en-US"/>
        </w:rPr>
        <w:t>,</w:t>
      </w:r>
      <w:r w:rsidR="00330DFB" w:rsidRPr="00330DFB">
        <w:rPr>
          <w:rFonts w:ascii="Times New Roman" w:hAnsi="Times New Roman" w:cs="Times New Roman"/>
          <w:sz w:val="24"/>
          <w:szCs w:val="24"/>
          <w:lang w:val="en-US"/>
        </w:rPr>
        <w:t xml:space="preserve"> in cooperation with World Federation of Tourist Guides Associations and the State Committee of Tourism</w:t>
      </w:r>
      <w:r w:rsidR="008D49E1">
        <w:rPr>
          <w:rFonts w:ascii="Times New Roman" w:hAnsi="Times New Roman" w:cs="Times New Roman"/>
          <w:sz w:val="24"/>
          <w:szCs w:val="24"/>
          <w:lang w:val="en-US"/>
        </w:rPr>
        <w:t>, has supported training in the area of tourism</w:t>
      </w:r>
      <w:r w:rsidR="00330DFB" w:rsidRPr="00330DFB">
        <w:rPr>
          <w:rFonts w:ascii="Times New Roman" w:hAnsi="Times New Roman" w:cs="Times New Roman"/>
          <w:sz w:val="24"/>
          <w:szCs w:val="24"/>
          <w:lang w:val="en-US"/>
        </w:rPr>
        <w:t>, heritage management and conservation.</w:t>
      </w:r>
      <w:r>
        <w:rPr>
          <w:rFonts w:ascii="Times New Roman" w:hAnsi="Times New Roman" w:cs="Times New Roman"/>
          <w:sz w:val="24"/>
          <w:szCs w:val="24"/>
          <w:lang w:val="en-US"/>
        </w:rPr>
        <w:t xml:space="preserve"> </w:t>
      </w:r>
      <w:r w:rsidR="00682169" w:rsidRPr="00682169">
        <w:rPr>
          <w:rFonts w:ascii="Times New Roman" w:hAnsi="Times New Roman" w:cs="Times New Roman"/>
          <w:sz w:val="24"/>
          <w:szCs w:val="24"/>
          <w:lang w:val="en-US"/>
        </w:rPr>
        <w:t xml:space="preserve">UNDP </w:t>
      </w:r>
      <w:r>
        <w:rPr>
          <w:rFonts w:ascii="Times New Roman" w:hAnsi="Times New Roman" w:cs="Times New Roman"/>
          <w:sz w:val="24"/>
          <w:szCs w:val="24"/>
          <w:lang w:val="en-US"/>
        </w:rPr>
        <w:t xml:space="preserve">has promoted the </w:t>
      </w:r>
      <w:r w:rsidR="00682169" w:rsidRPr="00682169">
        <w:rPr>
          <w:rFonts w:ascii="Times New Roman" w:hAnsi="Times New Roman" w:cs="Times New Roman"/>
          <w:sz w:val="24"/>
          <w:szCs w:val="24"/>
          <w:lang w:val="en-US"/>
        </w:rPr>
        <w:t xml:space="preserve">introduction of digital economy </w:t>
      </w:r>
      <w:r>
        <w:rPr>
          <w:rFonts w:ascii="Times New Roman" w:hAnsi="Times New Roman" w:cs="Times New Roman"/>
          <w:sz w:val="24"/>
          <w:szCs w:val="24"/>
          <w:lang w:val="en-US"/>
        </w:rPr>
        <w:t>through the formulation of</w:t>
      </w:r>
      <w:r w:rsidR="00682169" w:rsidRPr="00682169">
        <w:rPr>
          <w:rFonts w:ascii="Times New Roman" w:hAnsi="Times New Roman" w:cs="Times New Roman"/>
          <w:sz w:val="24"/>
          <w:szCs w:val="24"/>
          <w:lang w:val="en-US"/>
        </w:rPr>
        <w:t xml:space="preserve"> national </w:t>
      </w:r>
      <w:r w:rsidR="000E3599">
        <w:rPr>
          <w:rFonts w:ascii="Times New Roman" w:hAnsi="Times New Roman" w:cs="Times New Roman"/>
          <w:sz w:val="24"/>
          <w:szCs w:val="24"/>
          <w:lang w:val="en-US"/>
        </w:rPr>
        <w:t>concept</w:t>
      </w:r>
      <w:r w:rsidR="00682169" w:rsidRPr="006821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called </w:t>
      </w:r>
      <w:r w:rsidR="00682169" w:rsidRPr="00682169">
        <w:rPr>
          <w:rFonts w:ascii="Times New Roman" w:hAnsi="Times New Roman" w:cs="Times New Roman"/>
          <w:sz w:val="24"/>
          <w:szCs w:val="24"/>
          <w:lang w:val="en-US"/>
        </w:rPr>
        <w:t>“Digital Turkmenistan”.</w:t>
      </w:r>
      <w:r w:rsidR="00C53414">
        <w:rPr>
          <w:rFonts w:ascii="Times New Roman" w:hAnsi="Times New Roman" w:cs="Times New Roman"/>
          <w:sz w:val="24"/>
          <w:szCs w:val="24"/>
          <w:lang w:val="en-US"/>
        </w:rPr>
        <w:t xml:space="preserve"> </w:t>
      </w:r>
      <w:r w:rsidR="00C53414" w:rsidRPr="00C53414">
        <w:rPr>
          <w:rFonts w:ascii="Times New Roman" w:hAnsi="Times New Roman" w:cs="Times New Roman"/>
          <w:sz w:val="24"/>
          <w:szCs w:val="24"/>
          <w:lang w:val="en-US"/>
        </w:rPr>
        <w:t xml:space="preserve">WHO </w:t>
      </w:r>
      <w:r w:rsidR="00C53414">
        <w:rPr>
          <w:rFonts w:ascii="Times New Roman" w:hAnsi="Times New Roman" w:cs="Times New Roman"/>
          <w:sz w:val="24"/>
          <w:szCs w:val="24"/>
          <w:lang w:val="en-US"/>
        </w:rPr>
        <w:t>has been</w:t>
      </w:r>
      <w:r w:rsidR="00C53414" w:rsidRPr="00C53414">
        <w:rPr>
          <w:rFonts w:ascii="Times New Roman" w:hAnsi="Times New Roman" w:cs="Times New Roman"/>
          <w:sz w:val="24"/>
          <w:szCs w:val="24"/>
          <w:lang w:val="en-US"/>
        </w:rPr>
        <w:t xml:space="preserve"> supporting Ministry of Health and Medical Industry with the development of </w:t>
      </w:r>
      <w:r w:rsidR="00C53414">
        <w:rPr>
          <w:rFonts w:ascii="Times New Roman" w:hAnsi="Times New Roman" w:cs="Times New Roman"/>
          <w:sz w:val="24"/>
          <w:szCs w:val="24"/>
          <w:lang w:val="en-US"/>
        </w:rPr>
        <w:t xml:space="preserve">a </w:t>
      </w:r>
      <w:r w:rsidR="00C53414" w:rsidRPr="00C53414">
        <w:rPr>
          <w:rFonts w:ascii="Times New Roman" w:hAnsi="Times New Roman" w:cs="Times New Roman"/>
          <w:sz w:val="24"/>
          <w:szCs w:val="24"/>
          <w:lang w:val="en-US"/>
        </w:rPr>
        <w:t>Hu</w:t>
      </w:r>
      <w:r w:rsidR="00C53414">
        <w:rPr>
          <w:rFonts w:ascii="Times New Roman" w:hAnsi="Times New Roman" w:cs="Times New Roman"/>
          <w:sz w:val="24"/>
          <w:szCs w:val="24"/>
          <w:lang w:val="en-US"/>
        </w:rPr>
        <w:t>m</w:t>
      </w:r>
      <w:r w:rsidR="00C53414" w:rsidRPr="00C53414">
        <w:rPr>
          <w:rFonts w:ascii="Times New Roman" w:hAnsi="Times New Roman" w:cs="Times New Roman"/>
          <w:sz w:val="24"/>
          <w:szCs w:val="24"/>
          <w:lang w:val="en-US"/>
        </w:rPr>
        <w:t>an Resources for Health Strategy, as well as in improving</w:t>
      </w:r>
      <w:r w:rsidR="00C53414">
        <w:rPr>
          <w:rFonts w:ascii="Times New Roman" w:hAnsi="Times New Roman" w:cs="Times New Roman"/>
          <w:sz w:val="24"/>
          <w:szCs w:val="24"/>
          <w:lang w:val="en-US"/>
        </w:rPr>
        <w:t xml:space="preserve"> the</w:t>
      </w:r>
      <w:r w:rsidR="00C53414" w:rsidRPr="00C53414">
        <w:rPr>
          <w:rFonts w:ascii="Times New Roman" w:hAnsi="Times New Roman" w:cs="Times New Roman"/>
          <w:sz w:val="24"/>
          <w:szCs w:val="24"/>
          <w:lang w:val="en-US"/>
        </w:rPr>
        <w:t xml:space="preserve"> quality of training and postgraduate education of health and health related personnel.</w:t>
      </w:r>
    </w:p>
    <w:p w14:paraId="7108E6A1" w14:textId="609319E2" w:rsidR="00D42B8C" w:rsidRDefault="00A13C72" w:rsidP="002A615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Overall,</w:t>
      </w:r>
      <w:r w:rsidR="00D42B8C">
        <w:rPr>
          <w:rFonts w:ascii="Times New Roman" w:hAnsi="Times New Roman" w:cs="Times New Roman"/>
          <w:sz w:val="24"/>
          <w:szCs w:val="24"/>
          <w:lang w:val="en-US"/>
        </w:rPr>
        <w:t xml:space="preserve"> UN</w:t>
      </w:r>
      <w:r>
        <w:rPr>
          <w:rFonts w:ascii="Times New Roman" w:hAnsi="Times New Roman" w:cs="Times New Roman"/>
          <w:sz w:val="24"/>
          <w:szCs w:val="24"/>
          <w:lang w:val="en-US"/>
        </w:rPr>
        <w:t xml:space="preserve">’s </w:t>
      </w:r>
      <w:r w:rsidR="00D42B8C">
        <w:rPr>
          <w:rFonts w:ascii="Times New Roman" w:hAnsi="Times New Roman" w:cs="Times New Roman"/>
          <w:sz w:val="24"/>
          <w:szCs w:val="24"/>
          <w:lang w:val="en-US"/>
        </w:rPr>
        <w:t xml:space="preserve">support </w:t>
      </w:r>
      <w:r>
        <w:rPr>
          <w:rFonts w:ascii="Times New Roman" w:hAnsi="Times New Roman" w:cs="Times New Roman"/>
          <w:sz w:val="24"/>
          <w:szCs w:val="24"/>
          <w:lang w:val="en-US"/>
        </w:rPr>
        <w:t>in this area has focused on</w:t>
      </w:r>
      <w:r w:rsidR="00D42B8C" w:rsidRPr="00E257B2">
        <w:rPr>
          <w:rFonts w:ascii="Times New Roman" w:hAnsi="Times New Roman" w:cs="Times New Roman"/>
          <w:sz w:val="24"/>
          <w:szCs w:val="24"/>
          <w:lang w:val="en-US"/>
        </w:rPr>
        <w:t xml:space="preserve"> </w:t>
      </w:r>
      <w:r w:rsidR="00D42B8C">
        <w:rPr>
          <w:rFonts w:ascii="Times New Roman" w:hAnsi="Times New Roman" w:cs="Times New Roman"/>
          <w:sz w:val="24"/>
          <w:szCs w:val="24"/>
          <w:lang w:val="en-US"/>
        </w:rPr>
        <w:t>improve</w:t>
      </w:r>
      <w:r>
        <w:rPr>
          <w:rFonts w:ascii="Times New Roman" w:hAnsi="Times New Roman" w:cs="Times New Roman"/>
          <w:sz w:val="24"/>
          <w:szCs w:val="24"/>
          <w:lang w:val="en-US"/>
        </w:rPr>
        <w:t>ment of</w:t>
      </w:r>
      <w:r w:rsidR="00D42B8C" w:rsidRPr="00E257B2">
        <w:rPr>
          <w:rFonts w:ascii="Times New Roman" w:hAnsi="Times New Roman" w:cs="Times New Roman"/>
          <w:sz w:val="24"/>
          <w:szCs w:val="24"/>
          <w:lang w:val="en-US"/>
        </w:rPr>
        <w:t xml:space="preserve"> employment opportunities</w:t>
      </w:r>
      <w:r>
        <w:rPr>
          <w:rFonts w:ascii="Times New Roman" w:hAnsi="Times New Roman" w:cs="Times New Roman"/>
          <w:sz w:val="24"/>
          <w:szCs w:val="24"/>
          <w:lang w:val="en-US"/>
        </w:rPr>
        <w:t xml:space="preserve">, </w:t>
      </w:r>
      <w:r w:rsidR="00D42B8C" w:rsidRPr="00E257B2">
        <w:rPr>
          <w:rFonts w:ascii="Times New Roman" w:hAnsi="Times New Roman" w:cs="Times New Roman"/>
          <w:sz w:val="24"/>
          <w:szCs w:val="24"/>
          <w:lang w:val="en-US"/>
        </w:rPr>
        <w:t>diversif</w:t>
      </w:r>
      <w:r>
        <w:rPr>
          <w:rFonts w:ascii="Times New Roman" w:hAnsi="Times New Roman" w:cs="Times New Roman"/>
          <w:sz w:val="24"/>
          <w:szCs w:val="24"/>
          <w:lang w:val="en-US"/>
        </w:rPr>
        <w:t>ication of</w:t>
      </w:r>
      <w:r w:rsidR="00D42B8C" w:rsidRPr="00E257B2">
        <w:rPr>
          <w:rFonts w:ascii="Times New Roman" w:hAnsi="Times New Roman" w:cs="Times New Roman"/>
          <w:sz w:val="24"/>
          <w:szCs w:val="24"/>
          <w:lang w:val="en-US"/>
        </w:rPr>
        <w:t xml:space="preserve"> the economy</w:t>
      </w:r>
      <w:r w:rsidR="00D42B8C">
        <w:rPr>
          <w:rFonts w:ascii="Times New Roman" w:hAnsi="Times New Roman" w:cs="Times New Roman"/>
          <w:sz w:val="24"/>
          <w:szCs w:val="24"/>
          <w:lang w:val="en-US"/>
        </w:rPr>
        <w:t xml:space="preserve"> through </w:t>
      </w:r>
      <w:r w:rsidR="00D42B8C" w:rsidRPr="00330DFB">
        <w:rPr>
          <w:rFonts w:ascii="Times New Roman" w:hAnsi="Times New Roman" w:cs="Times New Roman"/>
          <w:sz w:val="24"/>
          <w:szCs w:val="24"/>
          <w:lang w:val="en-US"/>
        </w:rPr>
        <w:t>the development of tourism</w:t>
      </w:r>
      <w:r w:rsidR="00D42B8C">
        <w:rPr>
          <w:rFonts w:ascii="Times New Roman" w:hAnsi="Times New Roman" w:cs="Times New Roman"/>
          <w:sz w:val="24"/>
          <w:szCs w:val="24"/>
          <w:lang w:val="en-US"/>
        </w:rPr>
        <w:t>, attraction of investment and promotion of innovations.</w:t>
      </w:r>
      <w:r w:rsidR="00A15039">
        <w:rPr>
          <w:rFonts w:ascii="Times New Roman" w:hAnsi="Times New Roman" w:cs="Times New Roman"/>
          <w:sz w:val="24"/>
          <w:szCs w:val="24"/>
          <w:lang w:val="en-US"/>
        </w:rPr>
        <w:t xml:space="preserve"> As in the other areas discussed above, this area of work has had a substantive focus on vulnerable people. Going forward, this work will benefit from further integration of activities and creation of synergies. Especially at the local level, there is potential for stronger integration of activities related to youth, employment, agriculture, climate change adaptation, disaster risk management, etc. UNCT will benefit from a more integrated approach to local development that is shared to some level by all agencies and coordinated through the UNRC Office. Further, the role of the private sector and civil society in this area is crucial and their involvement in programme activities should be further strengthened – especially at the local level. One initiative that came up constantly in interviews for this evaluation was the concept of “Digital Economy”, which is mentioned above. </w:t>
      </w:r>
      <w:r w:rsidR="006E5BFE">
        <w:rPr>
          <w:rFonts w:ascii="Times New Roman" w:hAnsi="Times New Roman" w:cs="Times New Roman"/>
          <w:sz w:val="24"/>
          <w:szCs w:val="24"/>
          <w:lang w:val="en-US"/>
        </w:rPr>
        <w:t>Stakeholders in different sectors mentioned this idea, but there did not seem to be consistency in how they perceive or understand it. There seems to be a need to work further on supporting the government develop a clear vision of this concept and improve the stakeholders’ understanding of it.</w:t>
      </w:r>
    </w:p>
    <w:p w14:paraId="2660F6D7" w14:textId="77777777" w:rsidR="00C53414" w:rsidRDefault="00C53414" w:rsidP="002A6151">
      <w:pPr>
        <w:jc w:val="both"/>
        <w:rPr>
          <w:rFonts w:ascii="Times New Roman" w:hAnsi="Times New Roman" w:cs="Times New Roman"/>
          <w:sz w:val="24"/>
          <w:szCs w:val="24"/>
          <w:lang w:val="en-US"/>
        </w:rPr>
      </w:pPr>
    </w:p>
    <w:p w14:paraId="508FD862" w14:textId="0C2783EE" w:rsidR="006E1AA0" w:rsidRPr="006E1AA0" w:rsidRDefault="006E1AA0" w:rsidP="00FF0AD5">
      <w:pPr>
        <w:pStyle w:val="ListParagraph"/>
        <w:numPr>
          <w:ilvl w:val="0"/>
          <w:numId w:val="41"/>
        </w:numPr>
        <w:jc w:val="both"/>
        <w:rPr>
          <w:rFonts w:ascii="Times New Roman" w:hAnsi="Times New Roman" w:cs="Times New Roman"/>
          <w:b/>
          <w:bCs/>
          <w:sz w:val="24"/>
          <w:szCs w:val="24"/>
          <w:u w:val="single"/>
        </w:rPr>
      </w:pPr>
      <w:r w:rsidRPr="006E1AA0">
        <w:rPr>
          <w:rFonts w:ascii="Times New Roman" w:hAnsi="Times New Roman" w:cs="Times New Roman"/>
          <w:b/>
          <w:bCs/>
          <w:sz w:val="24"/>
          <w:szCs w:val="24"/>
          <w:u w:val="single"/>
        </w:rPr>
        <w:t>Rule of Law</w:t>
      </w:r>
    </w:p>
    <w:p w14:paraId="57BD2C53" w14:textId="54B60472" w:rsidR="006B75CC" w:rsidRDefault="006B75CC" w:rsidP="00686C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key contributions of the UN in the area of human rights has been the support for the establishment of the </w:t>
      </w:r>
      <w:r>
        <w:rPr>
          <w:rFonts w:ascii="Times New Roman" w:eastAsia="Times New Roman" w:hAnsi="Times New Roman" w:cs="Times New Roman"/>
          <w:sz w:val="24"/>
          <w:szCs w:val="24"/>
          <w:lang w:val="en-US"/>
        </w:rPr>
        <w:t xml:space="preserve">institution of the ombudsperson, </w:t>
      </w:r>
      <w:r w:rsidRPr="00AE3A53">
        <w:rPr>
          <w:rFonts w:ascii="Times New Roman" w:eastAsia="Times New Roman" w:hAnsi="Times New Roman" w:cs="Times New Roman"/>
          <w:sz w:val="24"/>
          <w:szCs w:val="24"/>
          <w:lang w:val="en-US"/>
        </w:rPr>
        <w:t>with the first ever Ombudsperson of the country elected in 2017.</w:t>
      </w:r>
      <w:r>
        <w:rPr>
          <w:rFonts w:ascii="Times New Roman" w:eastAsia="Times New Roman" w:hAnsi="Times New Roman" w:cs="Times New Roman"/>
          <w:sz w:val="24"/>
          <w:szCs w:val="24"/>
          <w:lang w:val="en-US"/>
        </w:rPr>
        <w:t xml:space="preserve"> </w:t>
      </w:r>
      <w:r w:rsidRPr="006B75CC">
        <w:rPr>
          <w:rFonts w:ascii="Times New Roman" w:eastAsia="Times New Roman" w:hAnsi="Times New Roman" w:cs="Times New Roman"/>
          <w:sz w:val="24"/>
          <w:szCs w:val="24"/>
          <w:lang w:val="en-US"/>
        </w:rPr>
        <w:t xml:space="preserve">The UN </w:t>
      </w:r>
      <w:r w:rsidR="005737DC">
        <w:rPr>
          <w:rFonts w:ascii="Times New Roman" w:eastAsia="Times New Roman" w:hAnsi="Times New Roman" w:cs="Times New Roman"/>
          <w:sz w:val="24"/>
          <w:szCs w:val="24"/>
          <w:lang w:val="en-US"/>
        </w:rPr>
        <w:t xml:space="preserve">has </w:t>
      </w:r>
      <w:r w:rsidRPr="006B75CC">
        <w:rPr>
          <w:rFonts w:ascii="Times New Roman" w:eastAsia="Times New Roman" w:hAnsi="Times New Roman" w:cs="Times New Roman"/>
          <w:sz w:val="24"/>
          <w:szCs w:val="24"/>
          <w:lang w:val="en-US"/>
        </w:rPr>
        <w:t xml:space="preserve">conducted capacity building activities, including provision of information about </w:t>
      </w:r>
      <w:r w:rsidR="005737DC">
        <w:rPr>
          <w:rFonts w:ascii="Times New Roman" w:eastAsia="Times New Roman" w:hAnsi="Times New Roman" w:cs="Times New Roman"/>
          <w:sz w:val="24"/>
          <w:szCs w:val="24"/>
          <w:lang w:val="en-US"/>
        </w:rPr>
        <w:t>good</w:t>
      </w:r>
      <w:r w:rsidRPr="006B75CC">
        <w:rPr>
          <w:rFonts w:ascii="Times New Roman" w:eastAsia="Times New Roman" w:hAnsi="Times New Roman" w:cs="Times New Roman"/>
          <w:sz w:val="24"/>
          <w:szCs w:val="24"/>
          <w:lang w:val="en-US"/>
        </w:rPr>
        <w:t xml:space="preserve"> practices in the Central Asia region and beyond, presentation of guiding international standards and principles for the establishment of Ombudsperson Office, exposure of the Ombudsperson to international networks of human rights institutions, particularly to the Global Alliance of the National Human Rights Institutions.</w:t>
      </w:r>
      <w:r>
        <w:rPr>
          <w:rFonts w:ascii="Times New Roman" w:eastAsia="Times New Roman" w:hAnsi="Times New Roman" w:cs="Times New Roman"/>
          <w:sz w:val="24"/>
          <w:szCs w:val="24"/>
          <w:lang w:val="en-US"/>
        </w:rPr>
        <w:t xml:space="preserve"> </w:t>
      </w:r>
      <w:r w:rsidRPr="006B75CC">
        <w:rPr>
          <w:rFonts w:ascii="Times New Roman" w:eastAsia="Times New Roman" w:hAnsi="Times New Roman" w:cs="Times New Roman"/>
          <w:sz w:val="24"/>
          <w:szCs w:val="24"/>
          <w:lang w:val="en-US"/>
        </w:rPr>
        <w:t xml:space="preserve">UN agencies </w:t>
      </w:r>
      <w:r>
        <w:rPr>
          <w:rFonts w:ascii="Times New Roman" w:eastAsia="Times New Roman" w:hAnsi="Times New Roman" w:cs="Times New Roman"/>
          <w:sz w:val="24"/>
          <w:szCs w:val="24"/>
          <w:lang w:val="en-US"/>
        </w:rPr>
        <w:t xml:space="preserve">have also </w:t>
      </w:r>
      <w:r w:rsidRPr="006B75CC">
        <w:rPr>
          <w:rFonts w:ascii="Times New Roman" w:eastAsia="Times New Roman" w:hAnsi="Times New Roman" w:cs="Times New Roman"/>
          <w:sz w:val="24"/>
          <w:szCs w:val="24"/>
          <w:lang w:val="en-US"/>
        </w:rPr>
        <w:t>facilitated the dialogue of the new Ombudsperson with the civil society.</w:t>
      </w:r>
    </w:p>
    <w:p w14:paraId="5922C087" w14:textId="40143607" w:rsidR="005C3B22" w:rsidRDefault="006B75CC" w:rsidP="00686CD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Another major achievement in this area has been the close cooperation that the UNCT has developed with</w:t>
      </w:r>
      <w:r w:rsidR="00686CD8">
        <w:rPr>
          <w:rFonts w:ascii="Times New Roman" w:eastAsia="Times New Roman" w:hAnsi="Times New Roman" w:cs="Times New Roman"/>
          <w:sz w:val="24"/>
          <w:szCs w:val="24"/>
          <w:lang w:val="en-US"/>
        </w:rPr>
        <w:t xml:space="preserve"> the </w:t>
      </w:r>
      <w:r w:rsidR="00686CD8" w:rsidRPr="00A50A7C">
        <w:rPr>
          <w:rFonts w:ascii="Times New Roman" w:eastAsia="Times New Roman" w:hAnsi="Times New Roman" w:cs="Times New Roman"/>
          <w:sz w:val="24"/>
          <w:szCs w:val="24"/>
          <w:lang w:val="en-US"/>
        </w:rPr>
        <w:t>National Institute for Democracy and</w:t>
      </w:r>
      <w:r w:rsidR="00686CD8">
        <w:rPr>
          <w:rFonts w:ascii="Times New Roman" w:eastAsia="Times New Roman" w:hAnsi="Times New Roman" w:cs="Times New Roman"/>
          <w:sz w:val="24"/>
          <w:szCs w:val="24"/>
          <w:lang w:val="en-US"/>
        </w:rPr>
        <w:t xml:space="preserve"> </w:t>
      </w:r>
      <w:r w:rsidR="00686CD8" w:rsidRPr="00A50A7C">
        <w:rPr>
          <w:rFonts w:ascii="Times New Roman" w:eastAsia="Times New Roman" w:hAnsi="Times New Roman" w:cs="Times New Roman"/>
          <w:sz w:val="24"/>
          <w:szCs w:val="24"/>
          <w:lang w:val="en-US"/>
        </w:rPr>
        <w:t>Human Rights</w:t>
      </w:r>
      <w:r w:rsidR="00432C2A">
        <w:rPr>
          <w:rFonts w:ascii="Times New Roman" w:eastAsia="Times New Roman" w:hAnsi="Times New Roman" w:cs="Times New Roman"/>
          <w:sz w:val="24"/>
          <w:szCs w:val="24"/>
          <w:lang w:val="en-US"/>
        </w:rPr>
        <w:t xml:space="preserve"> </w:t>
      </w:r>
      <w:r w:rsidR="00432C2A" w:rsidRPr="00432C2A">
        <w:rPr>
          <w:rFonts w:ascii="Times New Roman" w:eastAsia="Times New Roman" w:hAnsi="Times New Roman" w:cs="Times New Roman"/>
          <w:sz w:val="24"/>
          <w:szCs w:val="24"/>
          <w:lang w:val="en-US"/>
        </w:rPr>
        <w:t>(currently renamed to the Institute of State, Law and Democracy)</w:t>
      </w:r>
      <w:r>
        <w:rPr>
          <w:rFonts w:ascii="Times New Roman" w:eastAsia="Times New Roman" w:hAnsi="Times New Roman" w:cs="Times New Roman"/>
          <w:sz w:val="24"/>
          <w:szCs w:val="24"/>
          <w:lang w:val="en-US"/>
        </w:rPr>
        <w:t xml:space="preserve">, which led to the development of the </w:t>
      </w:r>
      <w:r w:rsidRPr="00AE3A53">
        <w:rPr>
          <w:rFonts w:ascii="Times New Roman" w:eastAsia="Times New Roman" w:hAnsi="Times New Roman" w:cs="Times New Roman"/>
          <w:sz w:val="24"/>
          <w:szCs w:val="24"/>
          <w:lang w:val="en-US"/>
        </w:rPr>
        <w:t xml:space="preserve">National Human Rights Action Plan </w:t>
      </w:r>
      <w:r w:rsidR="00034908">
        <w:rPr>
          <w:rFonts w:ascii="Times New Roman" w:eastAsia="Times New Roman" w:hAnsi="Times New Roman" w:cs="Times New Roman"/>
          <w:sz w:val="24"/>
          <w:szCs w:val="24"/>
          <w:lang w:val="en-US"/>
        </w:rPr>
        <w:t xml:space="preserve">and a number of specific human rights plans – for instance, the </w:t>
      </w:r>
      <w:r w:rsidR="00034908" w:rsidRPr="005C26A6">
        <w:rPr>
          <w:rFonts w:ascii="Times New Roman" w:eastAsia="Times New Roman" w:hAnsi="Times New Roman" w:cs="Times New Roman"/>
          <w:sz w:val="24"/>
          <w:szCs w:val="24"/>
          <w:lang w:val="en-US"/>
        </w:rPr>
        <w:t>National Action Plan on Gender Equality</w:t>
      </w:r>
      <w:r w:rsidR="00034908">
        <w:rPr>
          <w:rFonts w:ascii="Times New Roman" w:eastAsia="Times New Roman" w:hAnsi="Times New Roman" w:cs="Times New Roman"/>
          <w:sz w:val="24"/>
          <w:szCs w:val="24"/>
          <w:lang w:val="en-US"/>
        </w:rPr>
        <w:t xml:space="preserve">, </w:t>
      </w:r>
      <w:r w:rsidR="00034908" w:rsidRPr="005C26A6">
        <w:rPr>
          <w:rFonts w:ascii="Times New Roman" w:eastAsia="Times New Roman" w:hAnsi="Times New Roman" w:cs="Times New Roman"/>
          <w:sz w:val="24"/>
          <w:szCs w:val="24"/>
          <w:lang w:val="en-US"/>
        </w:rPr>
        <w:t>National Action Plan on Combating Human Trafficking</w:t>
      </w:r>
      <w:r w:rsidR="00034908">
        <w:rPr>
          <w:rFonts w:ascii="Times New Roman" w:eastAsia="Times New Roman" w:hAnsi="Times New Roman" w:cs="Times New Roman"/>
          <w:sz w:val="24"/>
          <w:szCs w:val="24"/>
          <w:lang w:val="en-US"/>
        </w:rPr>
        <w:t>,</w:t>
      </w:r>
      <w:r w:rsidR="00034908" w:rsidRPr="005C26A6">
        <w:rPr>
          <w:rFonts w:ascii="Times New Roman" w:eastAsia="Times New Roman" w:hAnsi="Times New Roman" w:cs="Times New Roman"/>
          <w:sz w:val="24"/>
          <w:szCs w:val="24"/>
          <w:lang w:val="en-US"/>
        </w:rPr>
        <w:t xml:space="preserve"> </w:t>
      </w:r>
      <w:r w:rsidR="00034908" w:rsidRPr="00AE3A53">
        <w:rPr>
          <w:rFonts w:ascii="Times New Roman" w:hAnsi="Times New Roman" w:cs="Times New Roman"/>
          <w:sz w:val="24"/>
          <w:szCs w:val="24"/>
        </w:rPr>
        <w:t>National Plan of Action for Realization of Child Rights</w:t>
      </w:r>
      <w:r w:rsidR="00034908">
        <w:rPr>
          <w:rFonts w:ascii="Times New Roman" w:hAnsi="Times New Roman" w:cs="Times New Roman"/>
          <w:sz w:val="24"/>
          <w:szCs w:val="24"/>
        </w:rPr>
        <w:t xml:space="preserve">, and </w:t>
      </w:r>
      <w:r w:rsidR="00034908" w:rsidRPr="006E5E62">
        <w:rPr>
          <w:rFonts w:ascii="Times New Roman" w:hAnsi="Times New Roman" w:cs="Times New Roman"/>
          <w:sz w:val="24"/>
          <w:szCs w:val="24"/>
        </w:rPr>
        <w:t xml:space="preserve">National Action Plan on </w:t>
      </w:r>
      <w:r w:rsidR="00034908">
        <w:rPr>
          <w:rFonts w:ascii="Times New Roman" w:hAnsi="Times New Roman" w:cs="Times New Roman"/>
          <w:sz w:val="24"/>
          <w:szCs w:val="24"/>
        </w:rPr>
        <w:t>the E</w:t>
      </w:r>
      <w:r w:rsidR="00034908" w:rsidRPr="006E5E62">
        <w:rPr>
          <w:rFonts w:ascii="Times New Roman" w:hAnsi="Times New Roman" w:cs="Times New Roman"/>
          <w:sz w:val="24"/>
          <w:szCs w:val="24"/>
        </w:rPr>
        <w:t xml:space="preserve">limination of </w:t>
      </w:r>
      <w:r w:rsidR="00034908">
        <w:rPr>
          <w:rFonts w:ascii="Times New Roman" w:hAnsi="Times New Roman" w:cs="Times New Roman"/>
          <w:sz w:val="24"/>
          <w:szCs w:val="24"/>
        </w:rPr>
        <w:t>S</w:t>
      </w:r>
      <w:r w:rsidR="00034908" w:rsidRPr="006E5E62">
        <w:rPr>
          <w:rFonts w:ascii="Times New Roman" w:hAnsi="Times New Roman" w:cs="Times New Roman"/>
          <w:sz w:val="24"/>
          <w:szCs w:val="24"/>
        </w:rPr>
        <w:t>tatelessnes</w:t>
      </w:r>
      <w:r w:rsidR="00034908">
        <w:rPr>
          <w:rFonts w:ascii="Times New Roman" w:hAnsi="Times New Roman" w:cs="Times New Roman"/>
          <w:sz w:val="24"/>
          <w:szCs w:val="24"/>
        </w:rPr>
        <w:t>s</w:t>
      </w:r>
      <w:r w:rsidRPr="00AE3A53">
        <w:rPr>
          <w:rFonts w:ascii="Times New Roman" w:eastAsia="Times New Roman" w:hAnsi="Times New Roman" w:cs="Times New Roman"/>
          <w:sz w:val="24"/>
          <w:szCs w:val="24"/>
          <w:lang w:val="en-US"/>
        </w:rPr>
        <w:t>.</w:t>
      </w:r>
      <w:r w:rsidR="002D7BE2">
        <w:rPr>
          <w:rFonts w:ascii="Times New Roman" w:eastAsia="Times New Roman" w:hAnsi="Times New Roman" w:cs="Times New Roman"/>
          <w:sz w:val="24"/>
          <w:szCs w:val="24"/>
          <w:lang w:val="en-US"/>
        </w:rPr>
        <w:t xml:space="preserve"> </w:t>
      </w:r>
      <w:r w:rsidR="005C3B22">
        <w:rPr>
          <w:rFonts w:ascii="Times New Roman" w:eastAsia="Times New Roman" w:hAnsi="Times New Roman" w:cs="Times New Roman"/>
          <w:sz w:val="24"/>
          <w:szCs w:val="24"/>
          <w:lang w:val="en-US"/>
        </w:rPr>
        <w:t>What is notable here is that the Government of Turkmenistan has provided funding (cost-sharing) for the development and implementation of human rights action plans.</w:t>
      </w:r>
    </w:p>
    <w:p w14:paraId="506F1F90" w14:textId="13E1D12F" w:rsidR="00686CD8" w:rsidRDefault="00686CD8" w:rsidP="00686CD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UN </w:t>
      </w:r>
      <w:r w:rsidR="002D7BE2">
        <w:rPr>
          <w:rFonts w:ascii="Times New Roman" w:eastAsia="Times New Roman" w:hAnsi="Times New Roman" w:cs="Times New Roman"/>
          <w:sz w:val="24"/>
          <w:szCs w:val="24"/>
          <w:lang w:val="en-US"/>
        </w:rPr>
        <w:t>agencies</w:t>
      </w:r>
      <w:r w:rsidR="006B75CC">
        <w:rPr>
          <w:rFonts w:ascii="Times New Roman" w:eastAsia="Times New Roman" w:hAnsi="Times New Roman" w:cs="Times New Roman"/>
          <w:sz w:val="24"/>
          <w:szCs w:val="24"/>
          <w:lang w:val="en-US"/>
        </w:rPr>
        <w:t xml:space="preserve"> </w:t>
      </w:r>
      <w:r w:rsidR="002D7BE2">
        <w:rPr>
          <w:rFonts w:ascii="Times New Roman" w:eastAsia="Times New Roman" w:hAnsi="Times New Roman" w:cs="Times New Roman"/>
          <w:sz w:val="24"/>
          <w:szCs w:val="24"/>
          <w:lang w:val="en-US"/>
        </w:rPr>
        <w:t>have</w:t>
      </w:r>
      <w:r w:rsidR="006B75C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contributed to the development or amendment of </w:t>
      </w:r>
      <w:r w:rsidR="006B75CC">
        <w:rPr>
          <w:rFonts w:ascii="Times New Roman" w:eastAsia="Times New Roman" w:hAnsi="Times New Roman" w:cs="Times New Roman"/>
          <w:sz w:val="24"/>
          <w:szCs w:val="24"/>
          <w:lang w:val="en-US"/>
        </w:rPr>
        <w:t xml:space="preserve">key pieces of legislation, such as </w:t>
      </w:r>
      <w:r>
        <w:rPr>
          <w:rFonts w:ascii="Times New Roman" w:eastAsia="Times New Roman" w:hAnsi="Times New Roman" w:cs="Times New Roman"/>
          <w:sz w:val="24"/>
          <w:szCs w:val="24"/>
          <w:lang w:val="en-US"/>
        </w:rPr>
        <w:t>the l</w:t>
      </w:r>
      <w:r w:rsidRPr="001B3171">
        <w:rPr>
          <w:rFonts w:ascii="Times New Roman" w:eastAsia="Times New Roman" w:hAnsi="Times New Roman" w:cs="Times New Roman"/>
          <w:sz w:val="24"/>
          <w:szCs w:val="24"/>
          <w:lang w:val="en-US"/>
        </w:rPr>
        <w:t>aw on Human Rights Ombudsperson</w:t>
      </w:r>
      <w:r>
        <w:rPr>
          <w:rFonts w:ascii="Times New Roman" w:eastAsia="Times New Roman" w:hAnsi="Times New Roman" w:cs="Times New Roman"/>
          <w:sz w:val="24"/>
          <w:szCs w:val="24"/>
          <w:lang w:val="en-US"/>
        </w:rPr>
        <w:t xml:space="preserve">, </w:t>
      </w:r>
      <w:r w:rsidRPr="001B3171">
        <w:rPr>
          <w:rFonts w:ascii="Times New Roman" w:eastAsia="Times New Roman" w:hAnsi="Times New Roman" w:cs="Times New Roman"/>
          <w:sz w:val="24"/>
          <w:szCs w:val="24"/>
          <w:lang w:val="en-US"/>
        </w:rPr>
        <w:t>Combating Human Trafficking</w:t>
      </w:r>
      <w:r>
        <w:rPr>
          <w:rFonts w:ascii="Times New Roman" w:eastAsia="Times New Roman" w:hAnsi="Times New Roman" w:cs="Times New Roman"/>
          <w:sz w:val="24"/>
          <w:szCs w:val="24"/>
          <w:lang w:val="en-US"/>
        </w:rPr>
        <w:t xml:space="preserve">, </w:t>
      </w:r>
      <w:r w:rsidR="00D1188C" w:rsidRPr="00D1188C">
        <w:rPr>
          <w:rFonts w:ascii="Times New Roman" w:eastAsia="Times New Roman" w:hAnsi="Times New Roman" w:cs="Times New Roman"/>
          <w:sz w:val="24"/>
          <w:szCs w:val="24"/>
          <w:lang w:val="en-US"/>
        </w:rPr>
        <w:t>Criminal Code</w:t>
      </w:r>
      <w:r w:rsidR="00D1188C">
        <w:rPr>
          <w:rFonts w:ascii="Times New Roman" w:eastAsia="Times New Roman" w:hAnsi="Times New Roman" w:cs="Times New Roman"/>
          <w:sz w:val="24"/>
          <w:szCs w:val="24"/>
          <w:lang w:val="en-US"/>
        </w:rPr>
        <w:t>, etc.</w:t>
      </w:r>
      <w:r w:rsidR="006B75CC">
        <w:rPr>
          <w:rFonts w:ascii="Times New Roman" w:eastAsia="Times New Roman" w:hAnsi="Times New Roman" w:cs="Times New Roman"/>
          <w:sz w:val="24"/>
          <w:szCs w:val="24"/>
          <w:lang w:val="en-US"/>
        </w:rPr>
        <w:t xml:space="preserve"> The</w:t>
      </w:r>
      <w:r w:rsidRPr="001B3171">
        <w:rPr>
          <w:rFonts w:ascii="Times New Roman" w:eastAsia="Times New Roman" w:hAnsi="Times New Roman" w:cs="Times New Roman"/>
          <w:sz w:val="24"/>
          <w:szCs w:val="24"/>
          <w:lang w:val="en-US"/>
        </w:rPr>
        <w:t xml:space="preserve"> </w:t>
      </w:r>
      <w:r w:rsidR="006B75CC">
        <w:rPr>
          <w:rFonts w:ascii="Times New Roman" w:eastAsia="Times New Roman" w:hAnsi="Times New Roman" w:cs="Times New Roman"/>
          <w:sz w:val="24"/>
          <w:szCs w:val="24"/>
          <w:lang w:val="en-US"/>
        </w:rPr>
        <w:t>g</w:t>
      </w:r>
      <w:r w:rsidRPr="001B3171">
        <w:rPr>
          <w:rFonts w:ascii="Times New Roman" w:eastAsia="Times New Roman" w:hAnsi="Times New Roman" w:cs="Times New Roman"/>
          <w:sz w:val="24"/>
          <w:szCs w:val="24"/>
          <w:lang w:val="en-US"/>
        </w:rPr>
        <w:t xml:space="preserve">overnment </w:t>
      </w:r>
      <w:r w:rsidR="006B75CC">
        <w:rPr>
          <w:rFonts w:ascii="Times New Roman" w:eastAsia="Times New Roman" w:hAnsi="Times New Roman" w:cs="Times New Roman"/>
          <w:sz w:val="24"/>
          <w:szCs w:val="24"/>
          <w:lang w:val="en-US"/>
        </w:rPr>
        <w:t>has been assisted to also</w:t>
      </w:r>
      <w:r w:rsidRPr="001B3171">
        <w:rPr>
          <w:rFonts w:ascii="Times New Roman" w:eastAsia="Times New Roman" w:hAnsi="Times New Roman" w:cs="Times New Roman"/>
          <w:sz w:val="24"/>
          <w:szCs w:val="24"/>
          <w:lang w:val="en-US"/>
        </w:rPr>
        <w:t xml:space="preserve"> develop relevant policies to address </w:t>
      </w:r>
      <w:r w:rsidR="005737DC" w:rsidRPr="001B3171">
        <w:rPr>
          <w:rFonts w:ascii="Times New Roman" w:eastAsia="Times New Roman" w:hAnsi="Times New Roman" w:cs="Times New Roman"/>
          <w:sz w:val="24"/>
          <w:szCs w:val="24"/>
          <w:lang w:val="en-US"/>
        </w:rPr>
        <w:t xml:space="preserve">in an integrated manner </w:t>
      </w:r>
      <w:r w:rsidRPr="001B3171">
        <w:rPr>
          <w:rFonts w:ascii="Times New Roman" w:eastAsia="Times New Roman" w:hAnsi="Times New Roman" w:cs="Times New Roman"/>
          <w:sz w:val="24"/>
          <w:szCs w:val="24"/>
          <w:lang w:val="en-US"/>
        </w:rPr>
        <w:t>emerging cross</w:t>
      </w:r>
      <w:r>
        <w:rPr>
          <w:rFonts w:ascii="Times New Roman" w:eastAsia="Times New Roman" w:hAnsi="Times New Roman" w:cs="Times New Roman"/>
          <w:sz w:val="24"/>
          <w:szCs w:val="24"/>
          <w:lang w:val="en-US"/>
        </w:rPr>
        <w:t>-</w:t>
      </w:r>
      <w:r w:rsidRPr="001B3171">
        <w:rPr>
          <w:rFonts w:ascii="Times New Roman" w:eastAsia="Times New Roman" w:hAnsi="Times New Roman" w:cs="Times New Roman"/>
          <w:sz w:val="24"/>
          <w:szCs w:val="24"/>
          <w:lang w:val="en-US"/>
        </w:rPr>
        <w:t>border</w:t>
      </w:r>
      <w:r>
        <w:rPr>
          <w:rFonts w:ascii="Times New Roman" w:eastAsia="Times New Roman" w:hAnsi="Times New Roman" w:cs="Times New Roman"/>
          <w:sz w:val="24"/>
          <w:szCs w:val="24"/>
          <w:lang w:val="en-US"/>
        </w:rPr>
        <w:t xml:space="preserve"> </w:t>
      </w:r>
      <w:r w:rsidRPr="001B3171">
        <w:rPr>
          <w:rFonts w:ascii="Times New Roman" w:eastAsia="Times New Roman" w:hAnsi="Times New Roman" w:cs="Times New Roman"/>
          <w:sz w:val="24"/>
          <w:szCs w:val="24"/>
          <w:lang w:val="en-US"/>
        </w:rPr>
        <w:t>issues</w:t>
      </w:r>
      <w:r w:rsidR="005737DC">
        <w:rPr>
          <w:rFonts w:ascii="Times New Roman" w:eastAsia="Times New Roman" w:hAnsi="Times New Roman" w:cs="Times New Roman"/>
          <w:sz w:val="24"/>
          <w:szCs w:val="24"/>
          <w:lang w:val="en-US"/>
        </w:rPr>
        <w:t>,</w:t>
      </w:r>
      <w:r w:rsidRPr="001B3171">
        <w:rPr>
          <w:rFonts w:ascii="Times New Roman" w:eastAsia="Times New Roman" w:hAnsi="Times New Roman" w:cs="Times New Roman"/>
          <w:sz w:val="24"/>
          <w:szCs w:val="24"/>
          <w:lang w:val="en-US"/>
        </w:rPr>
        <w:t xml:space="preserve"> including flows of goods and people.</w:t>
      </w:r>
      <w:r w:rsidR="002D7BE2">
        <w:rPr>
          <w:rFonts w:ascii="Times New Roman" w:eastAsia="Times New Roman" w:hAnsi="Times New Roman" w:cs="Times New Roman"/>
          <w:sz w:val="24"/>
          <w:szCs w:val="24"/>
          <w:lang w:val="en-US"/>
        </w:rPr>
        <w:t xml:space="preserve"> IOM has</w:t>
      </w:r>
      <w:r w:rsidRPr="001B317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assisted the</w:t>
      </w:r>
      <w:r w:rsidRPr="001B3171">
        <w:rPr>
          <w:rFonts w:ascii="Times New Roman" w:eastAsia="Times New Roman" w:hAnsi="Times New Roman" w:cs="Times New Roman"/>
          <w:sz w:val="24"/>
          <w:szCs w:val="24"/>
          <w:lang w:val="en-US"/>
        </w:rPr>
        <w:t xml:space="preserve"> </w:t>
      </w:r>
      <w:r w:rsidRPr="001B3171">
        <w:rPr>
          <w:rFonts w:ascii="Times New Roman" w:eastAsia="Times New Roman" w:hAnsi="Times New Roman" w:cs="Times New Roman"/>
          <w:sz w:val="24"/>
          <w:szCs w:val="24"/>
          <w:lang w:val="en-US"/>
        </w:rPr>
        <w:lastRenderedPageBreak/>
        <w:t>establish</w:t>
      </w:r>
      <w:r>
        <w:rPr>
          <w:rFonts w:ascii="Times New Roman" w:eastAsia="Times New Roman" w:hAnsi="Times New Roman" w:cs="Times New Roman"/>
          <w:sz w:val="24"/>
          <w:szCs w:val="24"/>
          <w:lang w:val="en-US"/>
        </w:rPr>
        <w:t>ment of</w:t>
      </w:r>
      <w:r w:rsidRPr="001B317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 </w:t>
      </w:r>
      <w:r w:rsidRPr="001B3171">
        <w:rPr>
          <w:rFonts w:ascii="Times New Roman" w:eastAsia="Times New Roman" w:hAnsi="Times New Roman" w:cs="Times New Roman"/>
          <w:sz w:val="24"/>
          <w:szCs w:val="24"/>
          <w:lang w:val="en-US"/>
        </w:rPr>
        <w:t xml:space="preserve">Working Group </w:t>
      </w:r>
      <w:r>
        <w:rPr>
          <w:rFonts w:ascii="Times New Roman" w:eastAsia="Times New Roman" w:hAnsi="Times New Roman" w:cs="Times New Roman"/>
          <w:sz w:val="24"/>
          <w:szCs w:val="24"/>
          <w:lang w:val="en-US"/>
        </w:rPr>
        <w:t>for the development of</w:t>
      </w:r>
      <w:r w:rsidRPr="001B317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Pr="001B3171">
        <w:rPr>
          <w:rFonts w:ascii="Times New Roman" w:eastAsia="Times New Roman" w:hAnsi="Times New Roman" w:cs="Times New Roman"/>
          <w:sz w:val="24"/>
          <w:szCs w:val="24"/>
          <w:lang w:val="en-US"/>
        </w:rPr>
        <w:t>rocedures</w:t>
      </w:r>
      <w:r>
        <w:rPr>
          <w:rFonts w:ascii="Times New Roman" w:eastAsia="Times New Roman" w:hAnsi="Times New Roman" w:cs="Times New Roman"/>
          <w:sz w:val="24"/>
          <w:szCs w:val="24"/>
          <w:lang w:val="en-US"/>
        </w:rPr>
        <w:t xml:space="preserve"> for the d</w:t>
      </w:r>
      <w:r w:rsidRPr="001B3171">
        <w:rPr>
          <w:rFonts w:ascii="Times New Roman" w:eastAsia="Times New Roman" w:hAnsi="Times New Roman" w:cs="Times New Roman"/>
          <w:sz w:val="24"/>
          <w:szCs w:val="24"/>
          <w:lang w:val="en-US"/>
        </w:rPr>
        <w:t>etermination</w:t>
      </w:r>
      <w:r>
        <w:rPr>
          <w:rFonts w:ascii="Times New Roman" w:eastAsia="Times New Roman" w:hAnsi="Times New Roman" w:cs="Times New Roman"/>
          <w:sz w:val="24"/>
          <w:szCs w:val="24"/>
          <w:lang w:val="en-US"/>
        </w:rPr>
        <w:t xml:space="preserve"> of s</w:t>
      </w:r>
      <w:r w:rsidRPr="001B3171">
        <w:rPr>
          <w:rFonts w:ascii="Times New Roman" w:eastAsia="Times New Roman" w:hAnsi="Times New Roman" w:cs="Times New Roman"/>
          <w:sz w:val="24"/>
          <w:szCs w:val="24"/>
          <w:lang w:val="en-US"/>
        </w:rPr>
        <w:t>tatelessness, by which identification and documentation of</w:t>
      </w:r>
      <w:r>
        <w:rPr>
          <w:rFonts w:ascii="Times New Roman" w:eastAsia="Times New Roman" w:hAnsi="Times New Roman" w:cs="Times New Roman"/>
          <w:sz w:val="24"/>
          <w:szCs w:val="24"/>
          <w:lang w:val="en-US"/>
        </w:rPr>
        <w:t xml:space="preserve"> </w:t>
      </w:r>
      <w:r w:rsidRPr="001B3171">
        <w:rPr>
          <w:rFonts w:ascii="Times New Roman" w:eastAsia="Times New Roman" w:hAnsi="Times New Roman" w:cs="Times New Roman"/>
          <w:sz w:val="24"/>
          <w:szCs w:val="24"/>
          <w:lang w:val="en-US"/>
        </w:rPr>
        <w:t>stateless migrants will be possible.</w:t>
      </w:r>
      <w:r>
        <w:rPr>
          <w:rStyle w:val="FootnoteReference"/>
          <w:rFonts w:ascii="Times New Roman" w:eastAsia="Times New Roman" w:hAnsi="Times New Roman" w:cs="Times New Roman"/>
          <w:sz w:val="24"/>
          <w:szCs w:val="24"/>
          <w:lang w:val="en-US"/>
        </w:rPr>
        <w:footnoteReference w:id="63"/>
      </w:r>
      <w:r w:rsidR="002D7BE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UN </w:t>
      </w:r>
      <w:r w:rsidR="002D7BE2">
        <w:rPr>
          <w:rFonts w:ascii="Times New Roman" w:eastAsia="Times New Roman" w:hAnsi="Times New Roman" w:cs="Times New Roman"/>
          <w:sz w:val="24"/>
          <w:szCs w:val="24"/>
          <w:lang w:val="en-US"/>
        </w:rPr>
        <w:t xml:space="preserve">also </w:t>
      </w:r>
      <w:r>
        <w:rPr>
          <w:rFonts w:ascii="Times New Roman" w:eastAsia="Times New Roman" w:hAnsi="Times New Roman" w:cs="Times New Roman"/>
          <w:sz w:val="24"/>
          <w:szCs w:val="24"/>
          <w:lang w:val="en-US"/>
        </w:rPr>
        <w:t xml:space="preserve">supported the establishment of the </w:t>
      </w:r>
      <w:r w:rsidRPr="00686CD8">
        <w:rPr>
          <w:rFonts w:ascii="Times New Roman" w:eastAsia="Times New Roman" w:hAnsi="Times New Roman" w:cs="Times New Roman"/>
          <w:sz w:val="24"/>
          <w:szCs w:val="24"/>
          <w:lang w:val="en-US"/>
        </w:rPr>
        <w:t>State</w:t>
      </w:r>
      <w:r>
        <w:rPr>
          <w:rFonts w:ascii="Times New Roman" w:eastAsia="Times New Roman" w:hAnsi="Times New Roman" w:cs="Times New Roman"/>
          <w:sz w:val="24"/>
          <w:szCs w:val="24"/>
          <w:lang w:val="en-US"/>
        </w:rPr>
        <w:t xml:space="preserve"> </w:t>
      </w:r>
      <w:r w:rsidRPr="00686CD8">
        <w:rPr>
          <w:rFonts w:ascii="Times New Roman" w:eastAsia="Times New Roman" w:hAnsi="Times New Roman" w:cs="Times New Roman"/>
          <w:sz w:val="24"/>
          <w:szCs w:val="24"/>
          <w:lang w:val="en-US"/>
        </w:rPr>
        <w:t>Service for Combating Economic Crimes</w:t>
      </w:r>
      <w:r>
        <w:rPr>
          <w:rFonts w:ascii="Times New Roman" w:eastAsia="Times New Roman" w:hAnsi="Times New Roman" w:cs="Times New Roman"/>
          <w:sz w:val="24"/>
          <w:szCs w:val="24"/>
          <w:lang w:val="en-US"/>
        </w:rPr>
        <w:t xml:space="preserve"> and </w:t>
      </w:r>
      <w:r w:rsidRPr="00686CD8">
        <w:rPr>
          <w:rFonts w:ascii="Times New Roman" w:eastAsia="Times New Roman" w:hAnsi="Times New Roman" w:cs="Times New Roman"/>
          <w:sz w:val="24"/>
          <w:szCs w:val="24"/>
          <w:lang w:val="en-US"/>
        </w:rPr>
        <w:t>the national response to the implementation of the Paris Pact on combating</w:t>
      </w:r>
      <w:r>
        <w:rPr>
          <w:rFonts w:ascii="Times New Roman" w:eastAsia="Times New Roman" w:hAnsi="Times New Roman" w:cs="Times New Roman"/>
          <w:sz w:val="24"/>
          <w:szCs w:val="24"/>
          <w:lang w:val="en-US"/>
        </w:rPr>
        <w:t xml:space="preserve"> </w:t>
      </w:r>
      <w:r w:rsidRPr="00686CD8">
        <w:rPr>
          <w:rFonts w:ascii="Times New Roman" w:eastAsia="Times New Roman" w:hAnsi="Times New Roman" w:cs="Times New Roman"/>
          <w:sz w:val="24"/>
          <w:szCs w:val="24"/>
          <w:lang w:val="en-US"/>
        </w:rPr>
        <w:t>illegal financial flows</w:t>
      </w:r>
      <w:r>
        <w:rPr>
          <w:rFonts w:ascii="Times New Roman" w:eastAsia="Times New Roman" w:hAnsi="Times New Roman" w:cs="Times New Roman"/>
          <w:sz w:val="24"/>
          <w:szCs w:val="24"/>
          <w:lang w:val="en-US"/>
        </w:rPr>
        <w:t>.</w:t>
      </w:r>
    </w:p>
    <w:p w14:paraId="14E1D5F4" w14:textId="22B922D4" w:rsidR="002D7BE2" w:rsidRDefault="002D7BE2" w:rsidP="00686CD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Also, a number of analytical documents focused on the rights of disadvantaged groups have been formulated with UN support. These include the situation analyses on children, women and youth, </w:t>
      </w:r>
      <w:r w:rsidRPr="002D7BE2">
        <w:rPr>
          <w:rFonts w:ascii="Times New Roman" w:eastAsia="Times New Roman" w:hAnsi="Times New Roman" w:cs="Times New Roman"/>
          <w:sz w:val="24"/>
          <w:szCs w:val="24"/>
          <w:lang w:val="en-US"/>
        </w:rPr>
        <w:t>analysis of women rights</w:t>
      </w:r>
      <w:r>
        <w:rPr>
          <w:rFonts w:ascii="Times New Roman" w:eastAsia="Times New Roman" w:hAnsi="Times New Roman" w:cs="Times New Roman"/>
          <w:sz w:val="24"/>
          <w:szCs w:val="24"/>
          <w:lang w:val="en-US"/>
        </w:rPr>
        <w:t xml:space="preserve">, </w:t>
      </w:r>
      <w:r w:rsidRPr="002D7BE2">
        <w:rPr>
          <w:rFonts w:ascii="Times New Roman" w:eastAsia="Times New Roman" w:hAnsi="Times New Roman" w:cs="Times New Roman"/>
          <w:sz w:val="24"/>
          <w:szCs w:val="24"/>
          <w:lang w:val="en-US"/>
        </w:rPr>
        <w:t>assessment of the State Programme for Juvenile Justice</w:t>
      </w:r>
      <w:r>
        <w:rPr>
          <w:rFonts w:ascii="Times New Roman" w:eastAsia="Times New Roman" w:hAnsi="Times New Roman" w:cs="Times New Roman"/>
          <w:sz w:val="24"/>
          <w:szCs w:val="24"/>
          <w:lang w:val="en-US"/>
        </w:rPr>
        <w:t>, etc.</w:t>
      </w:r>
    </w:p>
    <w:p w14:paraId="6EFA60D1" w14:textId="60001B41" w:rsidR="00DD5E70" w:rsidRDefault="00DD5E70" w:rsidP="00203D9E">
      <w:pPr>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UN has also assisted Turkmenistan in meeting its international obligations as </w:t>
      </w:r>
      <w:r>
        <w:rPr>
          <w:rFonts w:ascii="Times New Roman" w:hAnsi="Times New Roman" w:cs="Times New Roman"/>
          <w:sz w:val="24"/>
          <w:szCs w:val="24"/>
        </w:rPr>
        <w:t xml:space="preserve">a </w:t>
      </w:r>
      <w:r w:rsidRPr="008721D9">
        <w:rPr>
          <w:rFonts w:ascii="Times New Roman" w:hAnsi="Times New Roman" w:cs="Times New Roman"/>
          <w:sz w:val="24"/>
          <w:szCs w:val="24"/>
        </w:rPr>
        <w:t>signatory to major international and regional agreements</w:t>
      </w:r>
      <w:r w:rsidR="002D7BE2">
        <w:rPr>
          <w:rFonts w:ascii="Times New Roman" w:hAnsi="Times New Roman" w:cs="Times New Roman"/>
          <w:sz w:val="24"/>
          <w:szCs w:val="24"/>
        </w:rPr>
        <w:t xml:space="preserve"> (see the box below for more details)</w:t>
      </w:r>
      <w:r>
        <w:rPr>
          <w:rFonts w:ascii="Times New Roman" w:hAnsi="Times New Roman" w:cs="Times New Roman"/>
          <w:sz w:val="24"/>
          <w:szCs w:val="24"/>
        </w:rPr>
        <w:t xml:space="preserve">. </w:t>
      </w:r>
      <w:r w:rsidR="00E4385C">
        <w:rPr>
          <w:rFonts w:ascii="Times New Roman" w:eastAsia="Times New Roman" w:hAnsi="Times New Roman" w:cs="Times New Roman"/>
          <w:sz w:val="24"/>
          <w:szCs w:val="24"/>
          <w:lang w:val="en-US"/>
        </w:rPr>
        <w:t xml:space="preserve">In addition to supporting the development of </w:t>
      </w:r>
      <w:r w:rsidR="00432C2A">
        <w:rPr>
          <w:rFonts w:ascii="Times New Roman" w:eastAsia="Times New Roman" w:hAnsi="Times New Roman" w:cs="Times New Roman"/>
          <w:sz w:val="24"/>
          <w:szCs w:val="24"/>
          <w:lang w:val="en-US"/>
        </w:rPr>
        <w:t>key</w:t>
      </w:r>
      <w:r w:rsidR="00432C2A" w:rsidRPr="005C26A6">
        <w:rPr>
          <w:rFonts w:ascii="Times New Roman" w:eastAsia="Times New Roman" w:hAnsi="Times New Roman" w:cs="Times New Roman"/>
          <w:sz w:val="24"/>
          <w:szCs w:val="24"/>
          <w:lang w:val="en-US"/>
        </w:rPr>
        <w:t xml:space="preserve"> national human rights action plans</w:t>
      </w:r>
      <w:r w:rsidR="00432C2A">
        <w:rPr>
          <w:rFonts w:ascii="Times New Roman" w:eastAsia="Times New Roman" w:hAnsi="Times New Roman" w:cs="Times New Roman"/>
          <w:sz w:val="24"/>
          <w:szCs w:val="24"/>
          <w:lang w:val="en-US"/>
        </w:rPr>
        <w:t xml:space="preserve"> (mentioned above)</w:t>
      </w:r>
      <w:r w:rsidR="00E4385C">
        <w:rPr>
          <w:rFonts w:ascii="Times New Roman" w:eastAsia="Times New Roman" w:hAnsi="Times New Roman" w:cs="Times New Roman"/>
          <w:sz w:val="24"/>
          <w:szCs w:val="24"/>
          <w:lang w:val="en-US"/>
        </w:rPr>
        <w:t>, the UN has also organized a</w:t>
      </w:r>
      <w:r w:rsidR="00E4385C" w:rsidRPr="00E4385C">
        <w:rPr>
          <w:rFonts w:ascii="Times New Roman" w:eastAsia="Times New Roman" w:hAnsi="Times New Roman" w:cs="Times New Roman"/>
          <w:sz w:val="24"/>
          <w:szCs w:val="24"/>
          <w:lang w:val="en-US"/>
        </w:rPr>
        <w:t xml:space="preserve"> series of </w:t>
      </w:r>
      <w:r w:rsidR="00E4385C">
        <w:rPr>
          <w:rFonts w:ascii="Times New Roman" w:eastAsia="Times New Roman" w:hAnsi="Times New Roman" w:cs="Times New Roman"/>
          <w:sz w:val="24"/>
          <w:szCs w:val="24"/>
          <w:lang w:val="en-US"/>
        </w:rPr>
        <w:t>events aimed at supporting their implementation</w:t>
      </w:r>
      <w:r w:rsidR="00E4385C" w:rsidRPr="00E4385C">
        <w:rPr>
          <w:rFonts w:ascii="Times New Roman" w:eastAsia="Times New Roman" w:hAnsi="Times New Roman" w:cs="Times New Roman"/>
          <w:sz w:val="24"/>
          <w:szCs w:val="24"/>
          <w:lang w:val="en-US"/>
        </w:rPr>
        <w:t>.</w:t>
      </w:r>
      <w:r w:rsidR="002D7BE2">
        <w:rPr>
          <w:rFonts w:ascii="Times New Roman" w:eastAsia="Times New Roman" w:hAnsi="Times New Roman" w:cs="Times New Roman"/>
          <w:sz w:val="24"/>
          <w:szCs w:val="24"/>
          <w:lang w:val="en-US"/>
        </w:rPr>
        <w:t xml:space="preserve"> </w:t>
      </w:r>
      <w:r w:rsidRPr="005C26A6">
        <w:rPr>
          <w:rFonts w:ascii="Times New Roman" w:eastAsia="Times New Roman" w:hAnsi="Times New Roman" w:cs="Times New Roman"/>
          <w:sz w:val="24"/>
          <w:szCs w:val="24"/>
          <w:lang w:val="en-US"/>
        </w:rPr>
        <w:t>Further, the UN</w:t>
      </w:r>
      <w:r w:rsidR="00432C2A">
        <w:rPr>
          <w:rFonts w:ascii="Times New Roman" w:eastAsia="Times New Roman" w:hAnsi="Times New Roman" w:cs="Times New Roman"/>
          <w:sz w:val="24"/>
          <w:szCs w:val="24"/>
          <w:lang w:val="en-US"/>
        </w:rPr>
        <w:t>CT</w:t>
      </w:r>
      <w:r w:rsidRPr="005C26A6">
        <w:rPr>
          <w:rFonts w:ascii="Times New Roman" w:eastAsia="Times New Roman" w:hAnsi="Times New Roman" w:cs="Times New Roman"/>
          <w:sz w:val="24"/>
          <w:szCs w:val="24"/>
          <w:lang w:val="en-US"/>
        </w:rPr>
        <w:t xml:space="preserve"> has assisted the </w:t>
      </w:r>
      <w:r w:rsidR="00686CD8">
        <w:rPr>
          <w:rFonts w:ascii="Times New Roman" w:eastAsia="Times New Roman" w:hAnsi="Times New Roman" w:cs="Times New Roman"/>
          <w:sz w:val="24"/>
          <w:szCs w:val="24"/>
          <w:lang w:val="en-US"/>
        </w:rPr>
        <w:t>g</w:t>
      </w:r>
      <w:r w:rsidRPr="005C26A6">
        <w:rPr>
          <w:rFonts w:ascii="Times New Roman" w:eastAsia="Times New Roman" w:hAnsi="Times New Roman" w:cs="Times New Roman"/>
          <w:sz w:val="24"/>
          <w:szCs w:val="24"/>
          <w:lang w:val="en-US"/>
        </w:rPr>
        <w:t>overnment</w:t>
      </w:r>
      <w:r w:rsidR="00686CD8">
        <w:rPr>
          <w:rFonts w:ascii="Times New Roman" w:eastAsia="Times New Roman" w:hAnsi="Times New Roman" w:cs="Times New Roman"/>
          <w:sz w:val="24"/>
          <w:szCs w:val="24"/>
          <w:lang w:val="en-US"/>
        </w:rPr>
        <w:t xml:space="preserve">’s reporting to the Universal Periodic Review, as well as </w:t>
      </w:r>
      <w:r w:rsidRPr="005C26A6">
        <w:rPr>
          <w:rFonts w:ascii="Times New Roman" w:eastAsia="Times New Roman" w:hAnsi="Times New Roman" w:cs="Times New Roman"/>
          <w:sz w:val="24"/>
          <w:szCs w:val="24"/>
          <w:lang w:val="en-US"/>
        </w:rPr>
        <w:t xml:space="preserve">the </w:t>
      </w:r>
      <w:r w:rsidR="002C3366" w:rsidRPr="002C3366">
        <w:rPr>
          <w:rFonts w:ascii="Times New Roman" w:eastAsia="Times New Roman" w:hAnsi="Times New Roman" w:cs="Times New Roman"/>
          <w:sz w:val="24"/>
          <w:szCs w:val="24"/>
          <w:lang w:val="en-US"/>
        </w:rPr>
        <w:t>Committee on Elimination of all Forms of Discrimination Against Women (CEDAW)</w:t>
      </w:r>
      <w:r w:rsidR="002C3366">
        <w:rPr>
          <w:rFonts w:ascii="Times New Roman" w:eastAsia="Times New Roman" w:hAnsi="Times New Roman" w:cs="Times New Roman"/>
          <w:sz w:val="24"/>
          <w:szCs w:val="24"/>
          <w:lang w:val="en-US"/>
        </w:rPr>
        <w:t xml:space="preserve">, </w:t>
      </w:r>
      <w:r w:rsidR="002C3366" w:rsidRPr="002C3366">
        <w:rPr>
          <w:rFonts w:ascii="Times New Roman" w:eastAsia="Times New Roman" w:hAnsi="Times New Roman" w:cs="Times New Roman"/>
          <w:sz w:val="24"/>
          <w:szCs w:val="24"/>
          <w:lang w:val="en-US"/>
        </w:rPr>
        <w:t xml:space="preserve">Committee on the Rights of Persons with Disabilities (CRPD), Committee on Elimination of Racial Discrimination (CERD), International Covenant on Economic, Social and Cultural Rights </w:t>
      </w:r>
      <w:r w:rsidR="002C3366">
        <w:rPr>
          <w:rFonts w:ascii="Times New Roman" w:eastAsia="Times New Roman" w:hAnsi="Times New Roman" w:cs="Times New Roman"/>
          <w:sz w:val="24"/>
          <w:szCs w:val="24"/>
          <w:lang w:val="en-US"/>
        </w:rPr>
        <w:t>(</w:t>
      </w:r>
      <w:r w:rsidR="002C3366" w:rsidRPr="005C26A6">
        <w:rPr>
          <w:rFonts w:ascii="Times New Roman" w:eastAsia="Times New Roman" w:hAnsi="Times New Roman" w:cs="Times New Roman"/>
          <w:sz w:val="24"/>
          <w:szCs w:val="24"/>
          <w:lang w:val="en-US"/>
        </w:rPr>
        <w:t>CESCR</w:t>
      </w:r>
      <w:r w:rsidR="002C3366">
        <w:rPr>
          <w:rFonts w:ascii="Times New Roman" w:eastAsia="Times New Roman" w:hAnsi="Times New Roman" w:cs="Times New Roman"/>
          <w:sz w:val="24"/>
          <w:szCs w:val="24"/>
          <w:lang w:val="en-US"/>
        </w:rPr>
        <w:t>)</w:t>
      </w:r>
      <w:r w:rsidR="002C3366" w:rsidRPr="002C3366">
        <w:rPr>
          <w:rFonts w:ascii="Times New Roman" w:eastAsia="Times New Roman" w:hAnsi="Times New Roman" w:cs="Times New Roman"/>
          <w:sz w:val="24"/>
          <w:szCs w:val="24"/>
          <w:lang w:val="en-US"/>
        </w:rPr>
        <w:t xml:space="preserve">, UN Committee Against Torture </w:t>
      </w:r>
      <w:r w:rsidR="002C3366">
        <w:rPr>
          <w:rFonts w:ascii="Times New Roman" w:eastAsia="Times New Roman" w:hAnsi="Times New Roman" w:cs="Times New Roman"/>
          <w:sz w:val="24"/>
          <w:szCs w:val="24"/>
          <w:lang w:val="en-US"/>
        </w:rPr>
        <w:t>(</w:t>
      </w:r>
      <w:r w:rsidR="002C3366" w:rsidRPr="002C3366">
        <w:rPr>
          <w:rFonts w:ascii="Times New Roman" w:eastAsia="Times New Roman" w:hAnsi="Times New Roman" w:cs="Times New Roman"/>
          <w:sz w:val="24"/>
          <w:szCs w:val="24"/>
          <w:lang w:val="en-US"/>
        </w:rPr>
        <w:t>UNCAT</w:t>
      </w:r>
      <w:r w:rsidR="002C3366">
        <w:rPr>
          <w:rFonts w:ascii="Times New Roman" w:eastAsia="Times New Roman" w:hAnsi="Times New Roman" w:cs="Times New Roman"/>
          <w:sz w:val="24"/>
          <w:szCs w:val="24"/>
          <w:lang w:val="en-US"/>
        </w:rPr>
        <w:t>), etc.</w:t>
      </w:r>
    </w:p>
    <w:p w14:paraId="34C3DF2D" w14:textId="525C9844" w:rsidR="000A6843" w:rsidRPr="000A6843" w:rsidRDefault="00A64BDC" w:rsidP="00A64BDC">
      <w:pPr>
        <w:pStyle w:val="Caption"/>
        <w:rPr>
          <w:rFonts w:eastAsia="Times New Roman" w:cs="Times New Roman"/>
          <w:b w:val="0"/>
          <w:bCs w:val="0"/>
          <w:szCs w:val="24"/>
          <w:lang w:val="en-US"/>
        </w:rPr>
      </w:pPr>
      <w:bookmarkStart w:id="69" w:name="_Toc18494917"/>
      <w:r>
        <w:t xml:space="preserve">Box </w:t>
      </w:r>
      <w:fldSimple w:instr=" SEQ Box \* ARABIC ">
        <w:r w:rsidR="00C828A0">
          <w:rPr>
            <w:noProof/>
          </w:rPr>
          <w:t>10</w:t>
        </w:r>
      </w:fldSimple>
      <w:r>
        <w:t xml:space="preserve">: </w:t>
      </w:r>
      <w:r w:rsidRPr="00DD5C68">
        <w:t>UNCT’s support to the country’s international human rights commitments</w:t>
      </w:r>
      <w:r w:rsidR="00C74E78">
        <w:rPr>
          <w:rStyle w:val="FootnoteReference"/>
          <w:rFonts w:eastAsia="Times New Roman" w:cs="Times New Roman"/>
          <w:szCs w:val="24"/>
          <w:lang w:val="en-US"/>
        </w:rPr>
        <w:footnoteReference w:id="64"/>
      </w:r>
      <w:bookmarkEnd w:id="69"/>
    </w:p>
    <w:tbl>
      <w:tblPr>
        <w:tblStyle w:val="TableGrid"/>
        <w:tblW w:w="0" w:type="auto"/>
        <w:tblLook w:val="04A0" w:firstRow="1" w:lastRow="0" w:firstColumn="1" w:lastColumn="0" w:noHBand="0" w:noVBand="1"/>
      </w:tblPr>
      <w:tblGrid>
        <w:gridCol w:w="9350"/>
      </w:tblGrid>
      <w:tr w:rsidR="000A6843" w14:paraId="3CDCBF48" w14:textId="77777777" w:rsidTr="000A6843">
        <w:tc>
          <w:tcPr>
            <w:tcW w:w="9350" w:type="dxa"/>
          </w:tcPr>
          <w:p w14:paraId="1C82A6C2" w14:textId="4AC5098A" w:rsidR="000A6843" w:rsidRDefault="000A6843" w:rsidP="00203D9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0A6843">
              <w:rPr>
                <w:rFonts w:ascii="Times New Roman" w:eastAsia="Times New Roman" w:hAnsi="Times New Roman" w:cs="Times New Roman"/>
                <w:sz w:val="24"/>
                <w:szCs w:val="24"/>
                <w:lang w:val="en-US"/>
              </w:rPr>
              <w:t>he UNCT</w:t>
            </w:r>
            <w:r w:rsidR="005737DC">
              <w:rPr>
                <w:rFonts w:ascii="Times New Roman" w:eastAsia="Times New Roman" w:hAnsi="Times New Roman" w:cs="Times New Roman"/>
                <w:sz w:val="24"/>
                <w:szCs w:val="24"/>
                <w:lang w:val="en-US"/>
              </w:rPr>
              <w:t xml:space="preserve"> has</w:t>
            </w:r>
            <w:r w:rsidRPr="000A6843">
              <w:rPr>
                <w:rFonts w:ascii="Times New Roman" w:eastAsia="Times New Roman" w:hAnsi="Times New Roman" w:cs="Times New Roman"/>
                <w:sz w:val="24"/>
                <w:szCs w:val="24"/>
                <w:lang w:val="en-US"/>
              </w:rPr>
              <w:t xml:space="preserve"> supported the </w:t>
            </w:r>
            <w:r w:rsidR="005737DC">
              <w:rPr>
                <w:rFonts w:ascii="Times New Roman" w:eastAsia="Times New Roman" w:hAnsi="Times New Roman" w:cs="Times New Roman"/>
                <w:sz w:val="24"/>
                <w:szCs w:val="24"/>
                <w:lang w:val="en-US"/>
              </w:rPr>
              <w:t>g</w:t>
            </w:r>
            <w:r w:rsidRPr="000A6843">
              <w:rPr>
                <w:rFonts w:ascii="Times New Roman" w:eastAsia="Times New Roman" w:hAnsi="Times New Roman" w:cs="Times New Roman"/>
                <w:sz w:val="24"/>
                <w:szCs w:val="24"/>
                <w:lang w:val="en-US"/>
              </w:rPr>
              <w:t>overnment in preparing national reports to a number of Treaty Bodies</w:t>
            </w:r>
            <w:r w:rsidR="005737DC">
              <w:rPr>
                <w:rFonts w:ascii="Times New Roman" w:eastAsia="Times New Roman" w:hAnsi="Times New Roman" w:cs="Times New Roman"/>
                <w:sz w:val="24"/>
                <w:szCs w:val="24"/>
                <w:lang w:val="en-US"/>
              </w:rPr>
              <w:t xml:space="preserve"> and has </w:t>
            </w:r>
            <w:r w:rsidRPr="000A6843">
              <w:rPr>
                <w:rFonts w:ascii="Times New Roman" w:eastAsia="Times New Roman" w:hAnsi="Times New Roman" w:cs="Times New Roman"/>
                <w:sz w:val="24"/>
                <w:szCs w:val="24"/>
                <w:lang w:val="en-US"/>
              </w:rPr>
              <w:t xml:space="preserve">advocated for </w:t>
            </w:r>
            <w:r w:rsidR="005737DC">
              <w:rPr>
                <w:rFonts w:ascii="Times New Roman" w:eastAsia="Times New Roman" w:hAnsi="Times New Roman" w:cs="Times New Roman"/>
                <w:sz w:val="24"/>
                <w:szCs w:val="24"/>
                <w:lang w:val="en-US"/>
              </w:rPr>
              <w:t xml:space="preserve">the </w:t>
            </w:r>
            <w:r w:rsidRPr="000A6843">
              <w:rPr>
                <w:rFonts w:ascii="Times New Roman" w:eastAsia="Times New Roman" w:hAnsi="Times New Roman" w:cs="Times New Roman"/>
                <w:sz w:val="24"/>
                <w:szCs w:val="24"/>
                <w:lang w:val="en-US"/>
              </w:rPr>
              <w:t xml:space="preserve">implementation of recommendations </w:t>
            </w:r>
            <w:r w:rsidR="005737DC">
              <w:rPr>
                <w:rFonts w:ascii="Times New Roman" w:eastAsia="Times New Roman" w:hAnsi="Times New Roman" w:cs="Times New Roman"/>
                <w:sz w:val="24"/>
                <w:szCs w:val="24"/>
                <w:lang w:val="en-US"/>
              </w:rPr>
              <w:t>by</w:t>
            </w:r>
            <w:r w:rsidRPr="000A6843">
              <w:rPr>
                <w:rFonts w:ascii="Times New Roman" w:eastAsia="Times New Roman" w:hAnsi="Times New Roman" w:cs="Times New Roman"/>
                <w:sz w:val="24"/>
                <w:szCs w:val="24"/>
                <w:lang w:val="en-US"/>
              </w:rPr>
              <w:t xml:space="preserve"> HR </w:t>
            </w:r>
            <w:r w:rsidR="005737DC">
              <w:rPr>
                <w:rFonts w:ascii="Times New Roman" w:eastAsia="Times New Roman" w:hAnsi="Times New Roman" w:cs="Times New Roman"/>
                <w:sz w:val="24"/>
                <w:szCs w:val="24"/>
                <w:lang w:val="en-US"/>
              </w:rPr>
              <w:t>bodies</w:t>
            </w:r>
            <w:r w:rsidRPr="000A6843">
              <w:rPr>
                <w:rFonts w:ascii="Times New Roman" w:eastAsia="Times New Roman" w:hAnsi="Times New Roman" w:cs="Times New Roman"/>
                <w:sz w:val="24"/>
                <w:szCs w:val="24"/>
                <w:lang w:val="en-US"/>
              </w:rPr>
              <w:t>.</w:t>
            </w:r>
          </w:p>
          <w:p w14:paraId="600B8ECD" w14:textId="2E3C3B8C" w:rsidR="000A6843" w:rsidRDefault="000A6843" w:rsidP="00203D9E">
            <w:pPr>
              <w:jc w:val="both"/>
              <w:rPr>
                <w:rFonts w:ascii="Times New Roman" w:eastAsia="Times New Roman" w:hAnsi="Times New Roman" w:cs="Times New Roman"/>
                <w:sz w:val="24"/>
                <w:szCs w:val="24"/>
                <w:lang w:val="en-US"/>
              </w:rPr>
            </w:pPr>
          </w:p>
          <w:p w14:paraId="57C531B7" w14:textId="28CC28CD" w:rsidR="000A6843" w:rsidRDefault="000A6843" w:rsidP="000A6843">
            <w:pPr>
              <w:jc w:val="both"/>
              <w:rPr>
                <w:rFonts w:ascii="Times New Roman" w:eastAsia="Times New Roman" w:hAnsi="Times New Roman" w:cs="Times New Roman"/>
                <w:sz w:val="24"/>
                <w:szCs w:val="24"/>
                <w:lang w:val="en-US"/>
              </w:rPr>
            </w:pPr>
            <w:r w:rsidRPr="000A6843">
              <w:rPr>
                <w:rFonts w:ascii="Times New Roman" w:eastAsia="Times New Roman" w:hAnsi="Times New Roman" w:cs="Times New Roman"/>
                <w:sz w:val="24"/>
                <w:szCs w:val="24"/>
                <w:lang w:val="en-US"/>
              </w:rPr>
              <w:t xml:space="preserve">The UN </w:t>
            </w:r>
            <w:r w:rsidR="005737DC">
              <w:rPr>
                <w:rFonts w:ascii="Times New Roman" w:eastAsia="Times New Roman" w:hAnsi="Times New Roman" w:cs="Times New Roman"/>
                <w:sz w:val="24"/>
                <w:szCs w:val="24"/>
                <w:lang w:val="en-US"/>
              </w:rPr>
              <w:t xml:space="preserve">has </w:t>
            </w:r>
            <w:r w:rsidRPr="000A6843">
              <w:rPr>
                <w:rFonts w:ascii="Times New Roman" w:eastAsia="Times New Roman" w:hAnsi="Times New Roman" w:cs="Times New Roman"/>
                <w:sz w:val="24"/>
                <w:szCs w:val="24"/>
                <w:lang w:val="en-US"/>
              </w:rPr>
              <w:t xml:space="preserve">introduced the </w:t>
            </w:r>
            <w:r w:rsidR="005737DC">
              <w:rPr>
                <w:rFonts w:ascii="Times New Roman" w:eastAsia="Times New Roman" w:hAnsi="Times New Roman" w:cs="Times New Roman"/>
                <w:sz w:val="24"/>
                <w:szCs w:val="24"/>
                <w:lang w:val="en-US"/>
              </w:rPr>
              <w:t>g</w:t>
            </w:r>
            <w:r w:rsidRPr="000A6843">
              <w:rPr>
                <w:rFonts w:ascii="Times New Roman" w:eastAsia="Times New Roman" w:hAnsi="Times New Roman" w:cs="Times New Roman"/>
                <w:sz w:val="24"/>
                <w:szCs w:val="24"/>
                <w:lang w:val="en-US"/>
              </w:rPr>
              <w:t xml:space="preserve">overnment </w:t>
            </w:r>
            <w:r w:rsidR="005737DC">
              <w:rPr>
                <w:rFonts w:ascii="Times New Roman" w:eastAsia="Times New Roman" w:hAnsi="Times New Roman" w:cs="Times New Roman"/>
                <w:sz w:val="24"/>
                <w:szCs w:val="24"/>
                <w:lang w:val="en-US"/>
              </w:rPr>
              <w:t>to</w:t>
            </w:r>
            <w:r w:rsidRPr="000A6843">
              <w:rPr>
                <w:rFonts w:ascii="Times New Roman" w:eastAsia="Times New Roman" w:hAnsi="Times New Roman" w:cs="Times New Roman"/>
                <w:sz w:val="24"/>
                <w:szCs w:val="24"/>
                <w:lang w:val="en-US"/>
              </w:rPr>
              <w:t xml:space="preserve"> follow-up procedures on the concluding observations from CAT, ICCPR and CERD as a self-assessment tool to take stock of the implementation of the priority recommendations, reflect on gaps and challenges and plan the work ahead of the next reporting cycle. Further, the UNCT </w:t>
            </w:r>
            <w:r w:rsidR="002C3366">
              <w:rPr>
                <w:rFonts w:ascii="Times New Roman" w:eastAsia="Times New Roman" w:hAnsi="Times New Roman" w:cs="Times New Roman"/>
                <w:sz w:val="24"/>
                <w:szCs w:val="24"/>
                <w:lang w:val="en-US"/>
              </w:rPr>
              <w:t xml:space="preserve">has </w:t>
            </w:r>
            <w:r w:rsidRPr="000A6843">
              <w:rPr>
                <w:rFonts w:ascii="Times New Roman" w:eastAsia="Times New Roman" w:hAnsi="Times New Roman" w:cs="Times New Roman"/>
                <w:sz w:val="24"/>
                <w:szCs w:val="24"/>
                <w:lang w:val="en-US"/>
              </w:rPr>
              <w:t xml:space="preserve">assisted the Interdepartmental Commission for Ensuring the Implementation of Turkmenistan's International Human Rights Obligations and International Humanitarian Law (Interdepartmental Commission) with </w:t>
            </w:r>
            <w:r w:rsidR="002C3366">
              <w:rPr>
                <w:rFonts w:ascii="Times New Roman" w:eastAsia="Times New Roman" w:hAnsi="Times New Roman" w:cs="Times New Roman"/>
                <w:sz w:val="24"/>
                <w:szCs w:val="24"/>
                <w:lang w:val="en-US"/>
              </w:rPr>
              <w:t xml:space="preserve">the </w:t>
            </w:r>
            <w:r w:rsidRPr="000A6843">
              <w:rPr>
                <w:rFonts w:ascii="Times New Roman" w:eastAsia="Times New Roman" w:hAnsi="Times New Roman" w:cs="Times New Roman"/>
                <w:sz w:val="24"/>
                <w:szCs w:val="24"/>
                <w:lang w:val="en-US"/>
              </w:rPr>
              <w:t xml:space="preserve">preparation of the national report to the third cycle of UPR. The UN used the opportunity of supporting the </w:t>
            </w:r>
            <w:r w:rsidR="002C3366">
              <w:rPr>
                <w:rFonts w:ascii="Times New Roman" w:eastAsia="Times New Roman" w:hAnsi="Times New Roman" w:cs="Times New Roman"/>
                <w:sz w:val="24"/>
                <w:szCs w:val="24"/>
                <w:lang w:val="en-US"/>
              </w:rPr>
              <w:t>g</w:t>
            </w:r>
            <w:r w:rsidRPr="000A6843">
              <w:rPr>
                <w:rFonts w:ascii="Times New Roman" w:eastAsia="Times New Roman" w:hAnsi="Times New Roman" w:cs="Times New Roman"/>
                <w:sz w:val="24"/>
                <w:szCs w:val="24"/>
                <w:lang w:val="en-US"/>
              </w:rPr>
              <w:t>overnment with the reporting</w:t>
            </w:r>
            <w:r>
              <w:rPr>
                <w:rFonts w:ascii="Times New Roman" w:eastAsia="Times New Roman" w:hAnsi="Times New Roman" w:cs="Times New Roman"/>
                <w:sz w:val="24"/>
                <w:szCs w:val="24"/>
                <w:lang w:val="en-US"/>
              </w:rPr>
              <w:t xml:space="preserve"> </w:t>
            </w:r>
            <w:r w:rsidRPr="000A6843">
              <w:rPr>
                <w:rFonts w:ascii="Times New Roman" w:eastAsia="Times New Roman" w:hAnsi="Times New Roman" w:cs="Times New Roman"/>
                <w:sz w:val="24"/>
                <w:szCs w:val="24"/>
                <w:lang w:val="en-US"/>
              </w:rPr>
              <w:t>to once again draw the national stakeholders’ attention to the importance of providing concrete data on implementation of the recommendations accepted by the country.</w:t>
            </w:r>
          </w:p>
          <w:p w14:paraId="74AC1300" w14:textId="0861ED5A" w:rsidR="000A6843" w:rsidRDefault="000A6843" w:rsidP="000A6843">
            <w:pPr>
              <w:jc w:val="both"/>
              <w:rPr>
                <w:rFonts w:ascii="Times New Roman" w:eastAsia="Times New Roman" w:hAnsi="Times New Roman" w:cs="Times New Roman"/>
                <w:sz w:val="24"/>
                <w:szCs w:val="24"/>
                <w:lang w:val="en-US"/>
              </w:rPr>
            </w:pPr>
          </w:p>
          <w:p w14:paraId="4F6E61FA" w14:textId="5B3CD996" w:rsidR="000A6843" w:rsidRDefault="000A6843" w:rsidP="000A6843">
            <w:pPr>
              <w:jc w:val="both"/>
              <w:rPr>
                <w:rFonts w:ascii="Times New Roman" w:eastAsia="Times New Roman" w:hAnsi="Times New Roman" w:cs="Times New Roman"/>
                <w:sz w:val="24"/>
                <w:szCs w:val="24"/>
                <w:lang w:val="en-US"/>
              </w:rPr>
            </w:pPr>
            <w:r w:rsidRPr="000A6843">
              <w:rPr>
                <w:rFonts w:ascii="Times New Roman" w:eastAsia="Times New Roman" w:hAnsi="Times New Roman" w:cs="Times New Roman"/>
                <w:sz w:val="24"/>
                <w:szCs w:val="24"/>
                <w:lang w:val="en-US"/>
              </w:rPr>
              <w:t xml:space="preserve">The UN </w:t>
            </w:r>
            <w:r w:rsidR="005737DC">
              <w:rPr>
                <w:rFonts w:ascii="Times New Roman" w:eastAsia="Times New Roman" w:hAnsi="Times New Roman" w:cs="Times New Roman"/>
                <w:sz w:val="24"/>
                <w:szCs w:val="24"/>
                <w:lang w:val="en-US"/>
              </w:rPr>
              <w:t xml:space="preserve">has </w:t>
            </w:r>
            <w:r w:rsidRPr="000A6843">
              <w:rPr>
                <w:rFonts w:ascii="Times New Roman" w:eastAsia="Times New Roman" w:hAnsi="Times New Roman" w:cs="Times New Roman"/>
                <w:sz w:val="24"/>
                <w:szCs w:val="24"/>
                <w:lang w:val="en-US"/>
              </w:rPr>
              <w:t xml:space="preserve">also assisted the </w:t>
            </w:r>
            <w:r w:rsidR="005737DC">
              <w:rPr>
                <w:rFonts w:ascii="Times New Roman" w:eastAsia="Times New Roman" w:hAnsi="Times New Roman" w:cs="Times New Roman"/>
                <w:sz w:val="24"/>
                <w:szCs w:val="24"/>
                <w:lang w:val="en-US"/>
              </w:rPr>
              <w:t>g</w:t>
            </w:r>
            <w:r w:rsidRPr="000A6843">
              <w:rPr>
                <w:rFonts w:ascii="Times New Roman" w:eastAsia="Times New Roman" w:hAnsi="Times New Roman" w:cs="Times New Roman"/>
                <w:sz w:val="24"/>
                <w:szCs w:val="24"/>
                <w:lang w:val="en-US"/>
              </w:rPr>
              <w:t xml:space="preserve">overnment in setting up the monitoring system for the national Human Rights Action Plans, including NHRAP 2016-2020; NAP on Gender Equality 2015-2020 and NAP to Fight Human Trafficking 2016-2018. The fourth National Plan of Action on Children (NPAC) was submitted to the Office of the President and </w:t>
            </w:r>
            <w:r w:rsidR="00432C2A" w:rsidRPr="00432C2A">
              <w:rPr>
                <w:rFonts w:ascii="Times New Roman" w:eastAsia="Times New Roman" w:hAnsi="Times New Roman" w:cs="Times New Roman"/>
                <w:sz w:val="24"/>
                <w:szCs w:val="24"/>
                <w:lang w:val="en-US"/>
              </w:rPr>
              <w:t>was approved in July 2018</w:t>
            </w:r>
            <w:r w:rsidRPr="000A6843">
              <w:rPr>
                <w:rFonts w:ascii="Times New Roman" w:eastAsia="Times New Roman" w:hAnsi="Times New Roman" w:cs="Times New Roman"/>
                <w:sz w:val="24"/>
                <w:szCs w:val="24"/>
                <w:lang w:val="en-US"/>
              </w:rPr>
              <w:t xml:space="preserve">. UN interventions and advocacy </w:t>
            </w:r>
            <w:r w:rsidR="005737DC">
              <w:rPr>
                <w:rFonts w:ascii="Times New Roman" w:eastAsia="Times New Roman" w:hAnsi="Times New Roman" w:cs="Times New Roman"/>
                <w:sz w:val="24"/>
                <w:szCs w:val="24"/>
                <w:lang w:val="en-US"/>
              </w:rPr>
              <w:t>have helped</w:t>
            </w:r>
            <w:r w:rsidRPr="000A6843">
              <w:rPr>
                <w:rFonts w:ascii="Times New Roman" w:eastAsia="Times New Roman" w:hAnsi="Times New Roman" w:cs="Times New Roman"/>
                <w:sz w:val="24"/>
                <w:szCs w:val="24"/>
                <w:lang w:val="en-US"/>
              </w:rPr>
              <w:t xml:space="preserve"> the Working Group of the Interdepartmental Commission</w:t>
            </w:r>
            <w:r w:rsidR="005737DC">
              <w:rPr>
                <w:rFonts w:ascii="Times New Roman" w:eastAsia="Times New Roman" w:hAnsi="Times New Roman" w:cs="Times New Roman"/>
                <w:sz w:val="24"/>
                <w:szCs w:val="24"/>
                <w:lang w:val="en-US"/>
              </w:rPr>
              <w:t xml:space="preserve"> to</w:t>
            </w:r>
            <w:r w:rsidRPr="000A6843">
              <w:rPr>
                <w:rFonts w:ascii="Times New Roman" w:eastAsia="Times New Roman" w:hAnsi="Times New Roman" w:cs="Times New Roman"/>
                <w:sz w:val="24"/>
                <w:szCs w:val="24"/>
                <w:lang w:val="en-US"/>
              </w:rPr>
              <w:t xml:space="preserve"> agree on priority steps toward creation of the M&amp;E system. </w:t>
            </w:r>
            <w:r w:rsidR="005737DC">
              <w:rPr>
                <w:rFonts w:ascii="Times New Roman" w:eastAsia="Times New Roman" w:hAnsi="Times New Roman" w:cs="Times New Roman"/>
                <w:sz w:val="24"/>
                <w:szCs w:val="24"/>
                <w:lang w:val="en-US"/>
              </w:rPr>
              <w:t>This</w:t>
            </w:r>
            <w:r w:rsidRPr="000A6843">
              <w:rPr>
                <w:rFonts w:ascii="Times New Roman" w:eastAsia="Times New Roman" w:hAnsi="Times New Roman" w:cs="Times New Roman"/>
                <w:sz w:val="24"/>
                <w:szCs w:val="24"/>
                <w:lang w:val="en-US"/>
              </w:rPr>
              <w:t xml:space="preserve"> included: (1) mapping of indicators through all national human rights action plans and aligning them with the </w:t>
            </w:r>
            <w:r w:rsidRPr="000A6843">
              <w:rPr>
                <w:rFonts w:ascii="Times New Roman" w:eastAsia="Times New Roman" w:hAnsi="Times New Roman" w:cs="Times New Roman"/>
                <w:sz w:val="24"/>
                <w:szCs w:val="24"/>
                <w:lang w:val="en-US"/>
              </w:rPr>
              <w:lastRenderedPageBreak/>
              <w:t>SDG Monitoring system; (2) standardization of data provision forms/templates for reporting data on human rights to be carried out; (3) review of monitoring issues for all National Human Rights Action Plans; (4) define roles of national institutions in the monitoring process. When finalized, all these deliverables are going to be presented for approval by the Interdepartmental Commission in 2018.</w:t>
            </w:r>
          </w:p>
          <w:p w14:paraId="48743266" w14:textId="2CBE43E7" w:rsidR="005C3B22" w:rsidRDefault="005C3B22" w:rsidP="000A6843">
            <w:pPr>
              <w:jc w:val="both"/>
              <w:rPr>
                <w:rFonts w:ascii="Times New Roman" w:eastAsia="Times New Roman" w:hAnsi="Times New Roman" w:cs="Times New Roman"/>
                <w:sz w:val="24"/>
                <w:szCs w:val="24"/>
                <w:lang w:val="en-US"/>
              </w:rPr>
            </w:pPr>
          </w:p>
          <w:p w14:paraId="1A3FCE63" w14:textId="741658E9" w:rsidR="005C3B22" w:rsidRDefault="005C3B22" w:rsidP="000A6843">
            <w:pPr>
              <w:jc w:val="both"/>
              <w:rPr>
                <w:rFonts w:ascii="Times New Roman" w:eastAsia="Times New Roman" w:hAnsi="Times New Roman" w:cs="Times New Roman"/>
                <w:sz w:val="24"/>
                <w:szCs w:val="24"/>
                <w:lang w:val="en-US"/>
              </w:rPr>
            </w:pPr>
            <w:r w:rsidRPr="005C3B22">
              <w:rPr>
                <w:rFonts w:ascii="Times New Roman" w:eastAsia="Times New Roman" w:hAnsi="Times New Roman" w:cs="Times New Roman"/>
                <w:sz w:val="24"/>
                <w:szCs w:val="24"/>
                <w:lang w:val="en-US"/>
              </w:rPr>
              <w:t xml:space="preserve">In May 2018, </w:t>
            </w:r>
            <w:r w:rsidR="002C3366">
              <w:rPr>
                <w:rFonts w:ascii="Times New Roman" w:eastAsia="Times New Roman" w:hAnsi="Times New Roman" w:cs="Times New Roman"/>
                <w:sz w:val="24"/>
                <w:szCs w:val="24"/>
                <w:lang w:val="en-US"/>
              </w:rPr>
              <w:t xml:space="preserve">the </w:t>
            </w:r>
            <w:r w:rsidRPr="005C3B22">
              <w:rPr>
                <w:rFonts w:ascii="Times New Roman" w:eastAsia="Times New Roman" w:hAnsi="Times New Roman" w:cs="Times New Roman"/>
                <w:sz w:val="24"/>
                <w:szCs w:val="24"/>
                <w:lang w:val="en-US"/>
              </w:rPr>
              <w:t>Government of Turkmenistan participated in the 30th session UPR of the UN HRC</w:t>
            </w:r>
            <w:r>
              <w:rPr>
                <w:rFonts w:ascii="Times New Roman" w:eastAsia="Times New Roman" w:hAnsi="Times New Roman" w:cs="Times New Roman"/>
                <w:sz w:val="24"/>
                <w:szCs w:val="24"/>
                <w:lang w:val="en-US"/>
              </w:rPr>
              <w:t>, where it</w:t>
            </w:r>
            <w:r w:rsidRPr="005C3B22">
              <w:rPr>
                <w:rFonts w:ascii="Times New Roman" w:eastAsia="Times New Roman" w:hAnsi="Times New Roman" w:cs="Times New Roman"/>
                <w:sz w:val="24"/>
                <w:szCs w:val="24"/>
                <w:lang w:val="en-US"/>
              </w:rPr>
              <w:t xml:space="preserve"> made a presentation on the main directions of Turkmenistan's policy to implement the commitments undertaken in the field of human rights, and also informed about progress on implementation of the recommendations received during the previous dialogue on </w:t>
            </w:r>
            <w:r>
              <w:rPr>
                <w:rFonts w:ascii="Times New Roman" w:eastAsia="Times New Roman" w:hAnsi="Times New Roman" w:cs="Times New Roman"/>
                <w:sz w:val="24"/>
                <w:szCs w:val="24"/>
                <w:lang w:val="en-US"/>
              </w:rPr>
              <w:t xml:space="preserve">the </w:t>
            </w:r>
            <w:r w:rsidRPr="005C3B22">
              <w:rPr>
                <w:rFonts w:ascii="Times New Roman" w:eastAsia="Times New Roman" w:hAnsi="Times New Roman" w:cs="Times New Roman"/>
                <w:sz w:val="24"/>
                <w:szCs w:val="24"/>
                <w:lang w:val="en-US"/>
              </w:rPr>
              <w:t>UPR held at the HRC in 2013.</w:t>
            </w:r>
            <w:r w:rsidR="00C53414">
              <w:rPr>
                <w:rFonts w:ascii="Times New Roman" w:eastAsia="Times New Roman" w:hAnsi="Times New Roman" w:cs="Times New Roman"/>
                <w:sz w:val="24"/>
                <w:szCs w:val="24"/>
                <w:lang w:val="en-US"/>
              </w:rPr>
              <w:t xml:space="preserve"> </w:t>
            </w:r>
            <w:r w:rsidR="00C53414" w:rsidRPr="00C53414">
              <w:rPr>
                <w:rFonts w:ascii="Times New Roman" w:eastAsia="Times New Roman" w:hAnsi="Times New Roman" w:cs="Times New Roman"/>
                <w:sz w:val="24"/>
                <w:szCs w:val="24"/>
                <w:lang w:val="en-US"/>
              </w:rPr>
              <w:t xml:space="preserve">In April 2019, </w:t>
            </w:r>
            <w:r w:rsidR="00C53414">
              <w:rPr>
                <w:rFonts w:ascii="Times New Roman" w:eastAsia="Times New Roman" w:hAnsi="Times New Roman" w:cs="Times New Roman"/>
                <w:sz w:val="24"/>
                <w:szCs w:val="24"/>
                <w:lang w:val="en-US"/>
              </w:rPr>
              <w:t xml:space="preserve">the </w:t>
            </w:r>
            <w:r w:rsidR="00C53414" w:rsidRPr="00C53414">
              <w:rPr>
                <w:rFonts w:ascii="Times New Roman" w:eastAsia="Times New Roman" w:hAnsi="Times New Roman" w:cs="Times New Roman"/>
                <w:sz w:val="24"/>
                <w:szCs w:val="24"/>
                <w:lang w:val="en-US"/>
              </w:rPr>
              <w:t xml:space="preserve">UN </w:t>
            </w:r>
            <w:r w:rsidR="00C53414">
              <w:rPr>
                <w:rFonts w:ascii="Times New Roman" w:eastAsia="Times New Roman" w:hAnsi="Times New Roman" w:cs="Times New Roman"/>
                <w:sz w:val="24"/>
                <w:szCs w:val="24"/>
                <w:lang w:val="en-US"/>
              </w:rPr>
              <w:t>supported</w:t>
            </w:r>
            <w:r w:rsidR="00C53414" w:rsidRPr="00C53414">
              <w:rPr>
                <w:rFonts w:ascii="Times New Roman" w:eastAsia="Times New Roman" w:hAnsi="Times New Roman" w:cs="Times New Roman"/>
                <w:sz w:val="24"/>
                <w:szCs w:val="24"/>
                <w:lang w:val="en-US"/>
              </w:rPr>
              <w:t xml:space="preserve"> the government in </w:t>
            </w:r>
            <w:r w:rsidR="00C53414">
              <w:rPr>
                <w:rFonts w:ascii="Times New Roman" w:eastAsia="Times New Roman" w:hAnsi="Times New Roman" w:cs="Times New Roman"/>
                <w:sz w:val="24"/>
                <w:szCs w:val="24"/>
                <w:lang w:val="en-US"/>
              </w:rPr>
              <w:t>developing</w:t>
            </w:r>
            <w:r w:rsidR="00C53414" w:rsidRPr="00C53414">
              <w:rPr>
                <w:rFonts w:ascii="Times New Roman" w:eastAsia="Times New Roman" w:hAnsi="Times New Roman" w:cs="Times New Roman"/>
                <w:sz w:val="24"/>
                <w:szCs w:val="24"/>
                <w:lang w:val="en-US"/>
              </w:rPr>
              <w:t xml:space="preserve"> a Road Map on </w:t>
            </w:r>
            <w:r w:rsidR="00C53414">
              <w:rPr>
                <w:rFonts w:ascii="Times New Roman" w:eastAsia="Times New Roman" w:hAnsi="Times New Roman" w:cs="Times New Roman"/>
                <w:sz w:val="24"/>
                <w:szCs w:val="24"/>
                <w:lang w:val="en-US"/>
              </w:rPr>
              <w:t>the I</w:t>
            </w:r>
            <w:r w:rsidR="00C53414" w:rsidRPr="00C53414">
              <w:rPr>
                <w:rFonts w:ascii="Times New Roman" w:eastAsia="Times New Roman" w:hAnsi="Times New Roman" w:cs="Times New Roman"/>
                <w:sz w:val="24"/>
                <w:szCs w:val="24"/>
                <w:lang w:val="en-US"/>
              </w:rPr>
              <w:t>mplementation of UPR (2018), CEDAW (2018) and CESCR (2018).</w:t>
            </w:r>
          </w:p>
          <w:p w14:paraId="6B1C6F0A" w14:textId="5B442350" w:rsidR="000A6843" w:rsidRDefault="000A6843" w:rsidP="00203D9E">
            <w:pPr>
              <w:jc w:val="both"/>
              <w:rPr>
                <w:rFonts w:ascii="Times New Roman" w:eastAsia="Times New Roman" w:hAnsi="Times New Roman" w:cs="Times New Roman"/>
                <w:sz w:val="24"/>
                <w:szCs w:val="24"/>
                <w:lang w:val="en-US"/>
              </w:rPr>
            </w:pPr>
          </w:p>
        </w:tc>
      </w:tr>
    </w:tbl>
    <w:p w14:paraId="11C39648" w14:textId="77777777" w:rsidR="00686CD8" w:rsidRDefault="00686CD8" w:rsidP="00203D9E">
      <w:pPr>
        <w:jc w:val="both"/>
        <w:rPr>
          <w:rFonts w:ascii="Times New Roman" w:eastAsia="Times New Roman" w:hAnsi="Times New Roman" w:cs="Times New Roman"/>
          <w:sz w:val="24"/>
          <w:szCs w:val="24"/>
          <w:lang w:val="en-US"/>
        </w:rPr>
      </w:pPr>
    </w:p>
    <w:p w14:paraId="092279FE" w14:textId="713C0B66" w:rsidR="00F076F2" w:rsidRDefault="002D7BE2" w:rsidP="00F076F2">
      <w:pPr>
        <w:jc w:val="both"/>
        <w:rPr>
          <w:rFonts w:ascii="Times New Roman" w:hAnsi="Times New Roman" w:cs="Times New Roman"/>
          <w:sz w:val="24"/>
          <w:szCs w:val="24"/>
        </w:rPr>
      </w:pPr>
      <w:r w:rsidRPr="002D7BE2">
        <w:rPr>
          <w:rFonts w:ascii="Times New Roman" w:eastAsia="Times New Roman" w:hAnsi="Times New Roman" w:cs="Times New Roman"/>
          <w:sz w:val="24"/>
          <w:szCs w:val="24"/>
          <w:lang w:val="en-US"/>
        </w:rPr>
        <w:t xml:space="preserve">Also, </w:t>
      </w:r>
      <w:r>
        <w:rPr>
          <w:rFonts w:ascii="Times New Roman" w:eastAsia="Times New Roman" w:hAnsi="Times New Roman" w:cs="Times New Roman"/>
          <w:sz w:val="24"/>
          <w:szCs w:val="24"/>
          <w:lang w:val="en-US"/>
        </w:rPr>
        <w:t xml:space="preserve">a range of trainings have been provided by UN agencies in this area. </w:t>
      </w:r>
      <w:r w:rsidR="00203D9E" w:rsidRPr="005C3A7D">
        <w:rPr>
          <w:rFonts w:ascii="Times New Roman" w:hAnsi="Times New Roman" w:cs="Times New Roman"/>
          <w:sz w:val="24"/>
          <w:szCs w:val="24"/>
        </w:rPr>
        <w:t xml:space="preserve">UNODC </w:t>
      </w:r>
      <w:r w:rsidR="005C3A7D">
        <w:rPr>
          <w:rFonts w:ascii="Times New Roman" w:hAnsi="Times New Roman" w:cs="Times New Roman"/>
          <w:sz w:val="24"/>
          <w:szCs w:val="24"/>
        </w:rPr>
        <w:t>organized</w:t>
      </w:r>
      <w:r w:rsidR="00203D9E" w:rsidRPr="005C3A7D">
        <w:rPr>
          <w:rFonts w:ascii="Times New Roman" w:hAnsi="Times New Roman" w:cs="Times New Roman"/>
          <w:sz w:val="24"/>
          <w:szCs w:val="24"/>
        </w:rPr>
        <w:t xml:space="preserve"> workshops for police, prosecutors and judges </w:t>
      </w:r>
      <w:r w:rsidR="005C3A7D">
        <w:rPr>
          <w:rFonts w:ascii="Times New Roman" w:hAnsi="Times New Roman" w:cs="Times New Roman"/>
          <w:sz w:val="24"/>
          <w:szCs w:val="24"/>
        </w:rPr>
        <w:t>on</w:t>
      </w:r>
      <w:r w:rsidR="00203D9E" w:rsidRPr="005C3A7D">
        <w:rPr>
          <w:rFonts w:ascii="Times New Roman" w:hAnsi="Times New Roman" w:cs="Times New Roman"/>
          <w:sz w:val="24"/>
          <w:szCs w:val="24"/>
        </w:rPr>
        <w:t xml:space="preserve"> prosecution and investigation procedures related to human trafficking</w:t>
      </w:r>
      <w:r w:rsidR="005C3A7D">
        <w:rPr>
          <w:rFonts w:ascii="Times New Roman" w:hAnsi="Times New Roman" w:cs="Times New Roman"/>
          <w:sz w:val="24"/>
          <w:szCs w:val="24"/>
        </w:rPr>
        <w:t>,</w:t>
      </w:r>
      <w:r w:rsidR="00203D9E" w:rsidRPr="005C3A7D">
        <w:rPr>
          <w:rFonts w:ascii="Times New Roman" w:hAnsi="Times New Roman" w:cs="Times New Roman"/>
          <w:sz w:val="24"/>
          <w:szCs w:val="24"/>
        </w:rPr>
        <w:t xml:space="preserve"> including methods of identifying victims of human trafficking. </w:t>
      </w:r>
      <w:r w:rsidR="005C3A7D">
        <w:rPr>
          <w:rFonts w:ascii="Times New Roman" w:hAnsi="Times New Roman" w:cs="Times New Roman"/>
          <w:sz w:val="24"/>
          <w:szCs w:val="24"/>
        </w:rPr>
        <w:t>M</w:t>
      </w:r>
      <w:r w:rsidR="00203D9E" w:rsidRPr="005C3A7D">
        <w:rPr>
          <w:rFonts w:ascii="Times New Roman" w:hAnsi="Times New Roman" w:cs="Times New Roman"/>
          <w:sz w:val="24"/>
          <w:szCs w:val="24"/>
        </w:rPr>
        <w:t xml:space="preserve">anuals that were used for the workshops were </w:t>
      </w:r>
      <w:r w:rsidR="005C3A7D">
        <w:rPr>
          <w:rFonts w:ascii="Times New Roman" w:hAnsi="Times New Roman" w:cs="Times New Roman"/>
          <w:sz w:val="24"/>
          <w:szCs w:val="24"/>
        </w:rPr>
        <w:t>shared</w:t>
      </w:r>
      <w:r w:rsidR="00203D9E" w:rsidRPr="005C3A7D">
        <w:rPr>
          <w:rFonts w:ascii="Times New Roman" w:hAnsi="Times New Roman" w:cs="Times New Roman"/>
          <w:sz w:val="24"/>
          <w:szCs w:val="24"/>
        </w:rPr>
        <w:t xml:space="preserve"> </w:t>
      </w:r>
      <w:r w:rsidR="005C3A7D">
        <w:rPr>
          <w:rFonts w:ascii="Times New Roman" w:hAnsi="Times New Roman" w:cs="Times New Roman"/>
          <w:sz w:val="24"/>
          <w:szCs w:val="24"/>
        </w:rPr>
        <w:t>with</w:t>
      </w:r>
      <w:r w:rsidR="00203D9E" w:rsidRPr="005C3A7D">
        <w:rPr>
          <w:rFonts w:ascii="Times New Roman" w:hAnsi="Times New Roman" w:cs="Times New Roman"/>
          <w:sz w:val="24"/>
          <w:szCs w:val="24"/>
        </w:rPr>
        <w:t xml:space="preserve"> post-secondary educational facilities.</w:t>
      </w:r>
      <w:r>
        <w:rPr>
          <w:rFonts w:ascii="Times New Roman" w:hAnsi="Times New Roman" w:cs="Times New Roman"/>
          <w:sz w:val="24"/>
          <w:szCs w:val="24"/>
        </w:rPr>
        <w:t xml:space="preserve"> The </w:t>
      </w:r>
      <w:r w:rsidR="005B19BB" w:rsidRPr="005B19BB">
        <w:rPr>
          <w:rFonts w:ascii="Times New Roman" w:hAnsi="Times New Roman" w:cs="Times New Roman"/>
          <w:sz w:val="24"/>
          <w:szCs w:val="24"/>
        </w:rPr>
        <w:t xml:space="preserve">UN organized mock sessions </w:t>
      </w:r>
      <w:r w:rsidR="005B19BB">
        <w:rPr>
          <w:rFonts w:ascii="Times New Roman" w:hAnsi="Times New Roman" w:cs="Times New Roman"/>
          <w:sz w:val="24"/>
          <w:szCs w:val="24"/>
        </w:rPr>
        <w:t xml:space="preserve">for </w:t>
      </w:r>
      <w:r w:rsidR="005B19BB" w:rsidRPr="005B19BB">
        <w:rPr>
          <w:rFonts w:ascii="Times New Roman" w:hAnsi="Times New Roman" w:cs="Times New Roman"/>
          <w:sz w:val="24"/>
          <w:szCs w:val="24"/>
        </w:rPr>
        <w:t>international human rights</w:t>
      </w:r>
      <w:r w:rsidR="005B19BB">
        <w:rPr>
          <w:rFonts w:ascii="Times New Roman" w:hAnsi="Times New Roman" w:cs="Times New Roman"/>
          <w:sz w:val="24"/>
          <w:szCs w:val="24"/>
        </w:rPr>
        <w:t xml:space="preserve"> </w:t>
      </w:r>
      <w:r w:rsidR="005B19BB" w:rsidRPr="005B19BB">
        <w:rPr>
          <w:rFonts w:ascii="Times New Roman" w:hAnsi="Times New Roman" w:cs="Times New Roman"/>
          <w:sz w:val="24"/>
          <w:szCs w:val="24"/>
        </w:rPr>
        <w:t xml:space="preserve">experts to </w:t>
      </w:r>
      <w:r w:rsidR="005B19BB">
        <w:rPr>
          <w:rFonts w:ascii="Times New Roman" w:hAnsi="Times New Roman" w:cs="Times New Roman"/>
          <w:sz w:val="24"/>
          <w:szCs w:val="24"/>
        </w:rPr>
        <w:t xml:space="preserve">enable them to engage more effectively with </w:t>
      </w:r>
      <w:r w:rsidR="005B19BB" w:rsidRPr="005B19BB">
        <w:rPr>
          <w:rFonts w:ascii="Times New Roman" w:hAnsi="Times New Roman" w:cs="Times New Roman"/>
          <w:sz w:val="24"/>
          <w:szCs w:val="24"/>
        </w:rPr>
        <w:t xml:space="preserve">international </w:t>
      </w:r>
      <w:r w:rsidR="005B19BB">
        <w:rPr>
          <w:rFonts w:ascii="Times New Roman" w:hAnsi="Times New Roman" w:cs="Times New Roman"/>
          <w:sz w:val="24"/>
          <w:szCs w:val="24"/>
        </w:rPr>
        <w:t>human rights processes</w:t>
      </w:r>
      <w:r w:rsidR="005B19BB" w:rsidRPr="005B19BB">
        <w:rPr>
          <w:rFonts w:ascii="Times New Roman" w:hAnsi="Times New Roman" w:cs="Times New Roman"/>
          <w:sz w:val="24"/>
          <w:szCs w:val="24"/>
        </w:rPr>
        <w:t>.</w:t>
      </w:r>
      <w:r w:rsidR="005B19BB">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The </w:t>
      </w:r>
      <w:r w:rsidR="00203D9E" w:rsidRPr="00F076F2">
        <w:rPr>
          <w:rFonts w:ascii="Times New Roman" w:hAnsi="Times New Roman" w:cs="Times New Roman"/>
          <w:sz w:val="24"/>
          <w:szCs w:val="24"/>
        </w:rPr>
        <w:t xml:space="preserve">UN </w:t>
      </w:r>
      <w:r>
        <w:rPr>
          <w:rFonts w:ascii="Times New Roman" w:hAnsi="Times New Roman" w:cs="Times New Roman"/>
          <w:sz w:val="24"/>
          <w:szCs w:val="24"/>
        </w:rPr>
        <w:t xml:space="preserve">also </w:t>
      </w:r>
      <w:r w:rsidR="00203D9E" w:rsidRPr="00F076F2">
        <w:rPr>
          <w:rFonts w:ascii="Times New Roman" w:hAnsi="Times New Roman" w:cs="Times New Roman"/>
          <w:sz w:val="24"/>
          <w:szCs w:val="24"/>
        </w:rPr>
        <w:t xml:space="preserve">assisted with the </w:t>
      </w:r>
      <w:r w:rsidR="00F076F2">
        <w:rPr>
          <w:rFonts w:ascii="Times New Roman" w:hAnsi="Times New Roman" w:cs="Times New Roman"/>
          <w:sz w:val="24"/>
          <w:szCs w:val="24"/>
        </w:rPr>
        <w:t>organization</w:t>
      </w:r>
      <w:r w:rsidR="00203D9E" w:rsidRPr="00F076F2">
        <w:rPr>
          <w:rFonts w:ascii="Times New Roman" w:hAnsi="Times New Roman" w:cs="Times New Roman"/>
          <w:sz w:val="24"/>
          <w:szCs w:val="24"/>
        </w:rPr>
        <w:t xml:space="preserve"> of</w:t>
      </w:r>
      <w:r w:rsidR="00F076F2">
        <w:rPr>
          <w:rFonts w:ascii="Times New Roman" w:hAnsi="Times New Roman" w:cs="Times New Roman"/>
          <w:sz w:val="24"/>
          <w:szCs w:val="24"/>
        </w:rPr>
        <w:t xml:space="preserve"> a range of lectures, </w:t>
      </w:r>
      <w:r w:rsidR="00203D9E" w:rsidRPr="00F076F2">
        <w:rPr>
          <w:rFonts w:ascii="Times New Roman" w:hAnsi="Times New Roman" w:cs="Times New Roman"/>
          <w:sz w:val="24"/>
          <w:szCs w:val="24"/>
        </w:rPr>
        <w:t>courses</w:t>
      </w:r>
      <w:r w:rsidR="00F076F2">
        <w:rPr>
          <w:rFonts w:ascii="Times New Roman" w:hAnsi="Times New Roman" w:cs="Times New Roman"/>
          <w:sz w:val="24"/>
          <w:szCs w:val="24"/>
        </w:rPr>
        <w:t xml:space="preserve"> and awareness raising events related to human rights for various audiences – </w:t>
      </w:r>
      <w:r w:rsidR="00C53414">
        <w:rPr>
          <w:rFonts w:ascii="Times New Roman" w:hAnsi="Times New Roman" w:cs="Times New Roman"/>
          <w:sz w:val="24"/>
          <w:szCs w:val="24"/>
        </w:rPr>
        <w:t xml:space="preserve">judges, </w:t>
      </w:r>
      <w:r w:rsidR="00F076F2">
        <w:rPr>
          <w:rFonts w:ascii="Times New Roman" w:hAnsi="Times New Roman" w:cs="Times New Roman"/>
          <w:sz w:val="24"/>
          <w:szCs w:val="24"/>
        </w:rPr>
        <w:t xml:space="preserve">lawyers, government officials, </w:t>
      </w:r>
      <w:r w:rsidR="00C53414" w:rsidRPr="00C53414">
        <w:rPr>
          <w:rFonts w:ascii="Times New Roman" w:hAnsi="Times New Roman" w:cs="Times New Roman"/>
          <w:sz w:val="24"/>
          <w:szCs w:val="24"/>
        </w:rPr>
        <w:t>academia, civil society</w:t>
      </w:r>
      <w:r w:rsidR="00C53414">
        <w:rPr>
          <w:rFonts w:ascii="Times New Roman" w:hAnsi="Times New Roman" w:cs="Times New Roman"/>
          <w:sz w:val="24"/>
          <w:szCs w:val="24"/>
        </w:rPr>
        <w:t xml:space="preserve">, </w:t>
      </w:r>
      <w:r w:rsidR="00F076F2">
        <w:rPr>
          <w:rFonts w:ascii="Times New Roman" w:hAnsi="Times New Roman" w:cs="Times New Roman"/>
          <w:sz w:val="24"/>
          <w:szCs w:val="24"/>
        </w:rPr>
        <w:t>students, etc.</w:t>
      </w:r>
      <w:r w:rsidR="00716840">
        <w:rPr>
          <w:rStyle w:val="FootnoteReference"/>
          <w:rFonts w:ascii="Times New Roman" w:hAnsi="Times New Roman" w:cs="Times New Roman"/>
          <w:sz w:val="24"/>
          <w:szCs w:val="24"/>
        </w:rPr>
        <w:footnoteReference w:id="66"/>
      </w:r>
    </w:p>
    <w:p w14:paraId="50C48F73" w14:textId="6F83605C" w:rsidR="005737DC" w:rsidRDefault="005C3B22" w:rsidP="00F076F2">
      <w:pPr>
        <w:jc w:val="both"/>
        <w:rPr>
          <w:rFonts w:ascii="Times New Roman" w:hAnsi="Times New Roman" w:cs="Times New Roman"/>
          <w:sz w:val="24"/>
          <w:szCs w:val="24"/>
        </w:rPr>
      </w:pPr>
      <w:r>
        <w:rPr>
          <w:rFonts w:ascii="Times New Roman" w:hAnsi="Times New Roman" w:cs="Times New Roman"/>
          <w:sz w:val="24"/>
          <w:szCs w:val="24"/>
        </w:rPr>
        <w:t xml:space="preserve">Given the peculiarities of the country context, work in this area has been quite important. The establishment of the institution of the Ombudsperson is a major contribution, with significant potential for impact down the road. Also, the strong partnership with the </w:t>
      </w:r>
      <w:r w:rsidRPr="00A50A7C">
        <w:rPr>
          <w:rFonts w:ascii="Times New Roman" w:eastAsia="Times New Roman" w:hAnsi="Times New Roman" w:cs="Times New Roman"/>
          <w:sz w:val="24"/>
          <w:szCs w:val="24"/>
          <w:lang w:val="en-US"/>
        </w:rPr>
        <w:t>National Institute for Democracy and</w:t>
      </w:r>
      <w:r>
        <w:rPr>
          <w:rFonts w:ascii="Times New Roman" w:eastAsia="Times New Roman" w:hAnsi="Times New Roman" w:cs="Times New Roman"/>
          <w:sz w:val="24"/>
          <w:szCs w:val="24"/>
          <w:lang w:val="en-US"/>
        </w:rPr>
        <w:t xml:space="preserve"> </w:t>
      </w:r>
      <w:r w:rsidRPr="00A50A7C">
        <w:rPr>
          <w:rFonts w:ascii="Times New Roman" w:eastAsia="Times New Roman" w:hAnsi="Times New Roman" w:cs="Times New Roman"/>
          <w:sz w:val="24"/>
          <w:szCs w:val="24"/>
          <w:lang w:val="en-US"/>
        </w:rPr>
        <w:t>Human Rights</w:t>
      </w:r>
      <w:r>
        <w:rPr>
          <w:rFonts w:ascii="Times New Roman" w:eastAsia="Times New Roman" w:hAnsi="Times New Roman" w:cs="Times New Roman"/>
          <w:sz w:val="24"/>
          <w:szCs w:val="24"/>
          <w:lang w:val="en-US"/>
        </w:rPr>
        <w:t xml:space="preserve"> has been crucial and has resulted in the development of key national human rights action plans that incorporate all key recommendations that Turkmenistan has received from international bodies (and in particular in the framework of the Universal Periodic Review process</w:t>
      </w:r>
      <w:r w:rsidRPr="005C3B22">
        <w:rPr>
          <w:rFonts w:ascii="Times New Roman" w:eastAsia="Times New Roman" w:hAnsi="Times New Roman" w:cs="Times New Roman"/>
          <w:sz w:val="24"/>
          <w:szCs w:val="24"/>
          <w:lang w:val="en-US"/>
        </w:rPr>
        <w:t xml:space="preserve"> at the UN Human Rights Council</w:t>
      </w:r>
      <w:r>
        <w:rPr>
          <w:rFonts w:ascii="Times New Roman" w:eastAsia="Times New Roman" w:hAnsi="Times New Roman" w:cs="Times New Roman"/>
          <w:sz w:val="24"/>
          <w:szCs w:val="24"/>
          <w:lang w:val="en-US"/>
        </w:rPr>
        <w:t xml:space="preserve">). </w:t>
      </w:r>
      <w:r w:rsidR="002C3366">
        <w:rPr>
          <w:rFonts w:ascii="Times New Roman" w:eastAsia="Times New Roman" w:hAnsi="Times New Roman" w:cs="Times New Roman"/>
          <w:sz w:val="24"/>
          <w:szCs w:val="24"/>
          <w:lang w:val="en-US"/>
        </w:rPr>
        <w:t xml:space="preserve">Going forward, the focus should be on strengthening human rights institutions – such as the Ombudsperson institution – making progress in the implementation of the national human rights plans which lay out ambitious targets for the respective areas. The implementation of these plans requires clear financial commitments, and hence linking these plans to </w:t>
      </w:r>
      <w:r w:rsidR="000E4D18">
        <w:rPr>
          <w:rFonts w:ascii="Times New Roman" w:eastAsia="Times New Roman" w:hAnsi="Times New Roman" w:cs="Times New Roman"/>
          <w:sz w:val="24"/>
          <w:szCs w:val="24"/>
          <w:lang w:val="en-US"/>
        </w:rPr>
        <w:t>clearly identified budgets will be essential for implementation.</w:t>
      </w:r>
    </w:p>
    <w:p w14:paraId="38166230" w14:textId="2A3EE554" w:rsidR="00F47825" w:rsidRDefault="00F47825" w:rsidP="00F4782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p w14:paraId="798E9431" w14:textId="43E51EE5" w:rsidR="00002B1B" w:rsidRDefault="002A6151" w:rsidP="00B253F0">
      <w:pPr>
        <w:jc w:val="both"/>
        <w:rPr>
          <w:rFonts w:ascii="Times New Roman" w:hAnsi="Times New Roman" w:cs="Times New Roman"/>
          <w:sz w:val="24"/>
          <w:szCs w:val="24"/>
          <w:lang w:val="en-US"/>
        </w:rPr>
      </w:pPr>
      <w:r w:rsidRPr="002D684D">
        <w:rPr>
          <w:rFonts w:ascii="Times New Roman" w:hAnsi="Times New Roman" w:cs="Times New Roman"/>
          <w:sz w:val="24"/>
          <w:szCs w:val="24"/>
          <w:lang w:val="en-US"/>
        </w:rPr>
        <w:t>In conclusion</w:t>
      </w:r>
      <w:r w:rsidR="00967E25">
        <w:rPr>
          <w:rFonts w:ascii="Times New Roman" w:hAnsi="Times New Roman" w:cs="Times New Roman"/>
          <w:sz w:val="24"/>
          <w:szCs w:val="24"/>
          <w:lang w:val="en-US"/>
        </w:rPr>
        <w:t xml:space="preserve"> and based on the foregoing</w:t>
      </w:r>
      <w:r w:rsidRPr="002D684D">
        <w:rPr>
          <w:rFonts w:ascii="Times New Roman" w:hAnsi="Times New Roman" w:cs="Times New Roman"/>
          <w:sz w:val="24"/>
          <w:szCs w:val="24"/>
          <w:lang w:val="en-US"/>
        </w:rPr>
        <w:t xml:space="preserve">, the </w:t>
      </w:r>
      <w:r w:rsidR="00967E25">
        <w:rPr>
          <w:rFonts w:ascii="Times New Roman" w:hAnsi="Times New Roman" w:cs="Times New Roman"/>
          <w:sz w:val="24"/>
          <w:szCs w:val="24"/>
          <w:lang w:val="en-US"/>
        </w:rPr>
        <w:t>impact</w:t>
      </w:r>
      <w:r w:rsidRPr="002D684D">
        <w:rPr>
          <w:rFonts w:ascii="Times New Roman" w:hAnsi="Times New Roman" w:cs="Times New Roman"/>
          <w:sz w:val="24"/>
          <w:szCs w:val="24"/>
          <w:lang w:val="en-US"/>
        </w:rPr>
        <w:t xml:space="preserve"> of UN’s activities </w:t>
      </w:r>
      <w:r w:rsidR="000E4D18">
        <w:rPr>
          <w:rFonts w:ascii="Times New Roman" w:hAnsi="Times New Roman" w:cs="Times New Roman"/>
          <w:sz w:val="24"/>
          <w:szCs w:val="24"/>
          <w:lang w:val="en-US"/>
        </w:rPr>
        <w:t>in</w:t>
      </w:r>
      <w:r w:rsidRPr="002D684D">
        <w:rPr>
          <w:rFonts w:ascii="Times New Roman" w:hAnsi="Times New Roman" w:cs="Times New Roman"/>
          <w:sz w:val="24"/>
          <w:szCs w:val="24"/>
          <w:lang w:val="en-US"/>
        </w:rPr>
        <w:t xml:space="preserve"> the current programme cycle has been </w:t>
      </w:r>
      <w:r w:rsidR="00967E25">
        <w:rPr>
          <w:rFonts w:ascii="Times New Roman" w:hAnsi="Times New Roman" w:cs="Times New Roman"/>
          <w:sz w:val="24"/>
          <w:szCs w:val="24"/>
          <w:lang w:val="en-US"/>
        </w:rPr>
        <w:t>tangible</w:t>
      </w:r>
      <w:r w:rsidRPr="002D684D">
        <w:rPr>
          <w:rFonts w:ascii="Times New Roman" w:hAnsi="Times New Roman" w:cs="Times New Roman"/>
          <w:sz w:val="24"/>
          <w:szCs w:val="24"/>
          <w:lang w:val="en-US"/>
        </w:rPr>
        <w:t xml:space="preserve">. A part of the impact of this work </w:t>
      </w:r>
      <w:r w:rsidR="00424073">
        <w:rPr>
          <w:rFonts w:ascii="Times New Roman" w:hAnsi="Times New Roman" w:cs="Times New Roman"/>
          <w:sz w:val="24"/>
          <w:szCs w:val="24"/>
          <w:lang w:val="en-US"/>
        </w:rPr>
        <w:t>has taken place</w:t>
      </w:r>
      <w:r w:rsidRPr="002D684D">
        <w:rPr>
          <w:rFonts w:ascii="Times New Roman" w:hAnsi="Times New Roman" w:cs="Times New Roman"/>
          <w:sz w:val="24"/>
          <w:szCs w:val="24"/>
          <w:lang w:val="en-US"/>
        </w:rPr>
        <w:t xml:space="preserve"> at the institutional level. UN </w:t>
      </w:r>
      <w:r w:rsidR="000E4D18">
        <w:rPr>
          <w:rFonts w:ascii="Times New Roman" w:hAnsi="Times New Roman" w:cs="Times New Roman"/>
          <w:sz w:val="24"/>
          <w:szCs w:val="24"/>
          <w:lang w:val="en-US"/>
        </w:rPr>
        <w:t>interventions have</w:t>
      </w:r>
      <w:r w:rsidRPr="002D684D">
        <w:rPr>
          <w:rFonts w:ascii="Times New Roman" w:hAnsi="Times New Roman" w:cs="Times New Roman"/>
          <w:sz w:val="24"/>
          <w:szCs w:val="24"/>
          <w:lang w:val="en-US"/>
        </w:rPr>
        <w:t xml:space="preserve"> strengthen</w:t>
      </w:r>
      <w:r w:rsidR="000E4D18">
        <w:rPr>
          <w:rFonts w:ascii="Times New Roman" w:hAnsi="Times New Roman" w:cs="Times New Roman"/>
          <w:sz w:val="24"/>
          <w:szCs w:val="24"/>
          <w:lang w:val="en-US"/>
        </w:rPr>
        <w:t>ed</w:t>
      </w:r>
      <w:r w:rsidRPr="002D684D">
        <w:rPr>
          <w:rFonts w:ascii="Times New Roman" w:hAnsi="Times New Roman" w:cs="Times New Roman"/>
          <w:sz w:val="24"/>
          <w:szCs w:val="24"/>
          <w:lang w:val="en-US"/>
        </w:rPr>
        <w:t xml:space="preserve"> the policy and legal framework, as was the case with a number of laws, regulations and methodologies mentioned above</w:t>
      </w:r>
      <w:r w:rsidR="00424073">
        <w:rPr>
          <w:rFonts w:ascii="Times New Roman" w:hAnsi="Times New Roman" w:cs="Times New Roman"/>
          <w:sz w:val="24"/>
          <w:szCs w:val="24"/>
          <w:lang w:val="en-US"/>
        </w:rPr>
        <w:t xml:space="preserve"> and listed in Annex IX of this report</w:t>
      </w:r>
      <w:r w:rsidRPr="002D684D">
        <w:rPr>
          <w:rFonts w:ascii="Times New Roman" w:hAnsi="Times New Roman" w:cs="Times New Roman"/>
          <w:sz w:val="24"/>
          <w:szCs w:val="24"/>
          <w:lang w:val="en-US"/>
        </w:rPr>
        <w:t xml:space="preserve">. By helping introduce change at this level, </w:t>
      </w:r>
      <w:r w:rsidR="000E4D18">
        <w:rPr>
          <w:rFonts w:ascii="Times New Roman" w:hAnsi="Times New Roman" w:cs="Times New Roman"/>
          <w:sz w:val="24"/>
          <w:szCs w:val="24"/>
          <w:lang w:val="en-US"/>
        </w:rPr>
        <w:t xml:space="preserve">the </w:t>
      </w:r>
      <w:r w:rsidRPr="002D684D">
        <w:rPr>
          <w:rFonts w:ascii="Times New Roman" w:hAnsi="Times New Roman" w:cs="Times New Roman"/>
          <w:sz w:val="24"/>
          <w:szCs w:val="24"/>
          <w:lang w:val="en-US"/>
        </w:rPr>
        <w:t xml:space="preserve">UN has helped shape the incentives of the respective organizations and </w:t>
      </w:r>
      <w:r w:rsidR="00002B1B">
        <w:rPr>
          <w:rFonts w:ascii="Times New Roman" w:hAnsi="Times New Roman" w:cs="Times New Roman"/>
          <w:sz w:val="24"/>
          <w:szCs w:val="24"/>
          <w:lang w:val="en-US"/>
        </w:rPr>
        <w:t>public officials</w:t>
      </w:r>
      <w:r w:rsidRPr="002D684D">
        <w:rPr>
          <w:rFonts w:ascii="Times New Roman" w:hAnsi="Times New Roman" w:cs="Times New Roman"/>
          <w:sz w:val="24"/>
          <w:szCs w:val="24"/>
          <w:lang w:val="en-US"/>
        </w:rPr>
        <w:t>, which ultimately has an effect on their behavior (assuming these instruments are implemented – more on this in the sustainability section</w:t>
      </w:r>
      <w:r w:rsidR="00002B1B">
        <w:rPr>
          <w:rFonts w:ascii="Times New Roman" w:hAnsi="Times New Roman" w:cs="Times New Roman"/>
          <w:sz w:val="24"/>
          <w:szCs w:val="24"/>
          <w:lang w:val="en-US"/>
        </w:rPr>
        <w:t xml:space="preserve"> of this report</w:t>
      </w:r>
      <w:r w:rsidRPr="002D684D">
        <w:rPr>
          <w:rFonts w:ascii="Times New Roman" w:hAnsi="Times New Roman" w:cs="Times New Roman"/>
          <w:sz w:val="24"/>
          <w:szCs w:val="24"/>
          <w:lang w:val="en-US"/>
        </w:rPr>
        <w:t xml:space="preserve">). Further, through the various training activities, </w:t>
      </w:r>
      <w:r w:rsidR="00002B1B">
        <w:rPr>
          <w:rFonts w:ascii="Times New Roman" w:hAnsi="Times New Roman" w:cs="Times New Roman"/>
          <w:sz w:val="24"/>
          <w:szCs w:val="24"/>
          <w:lang w:val="en-US"/>
        </w:rPr>
        <w:t xml:space="preserve">the </w:t>
      </w:r>
      <w:r w:rsidRPr="002D684D">
        <w:rPr>
          <w:rFonts w:ascii="Times New Roman" w:hAnsi="Times New Roman" w:cs="Times New Roman"/>
          <w:sz w:val="24"/>
          <w:szCs w:val="24"/>
          <w:lang w:val="en-US"/>
        </w:rPr>
        <w:t>UN</w:t>
      </w:r>
      <w:r w:rsidR="00002B1B">
        <w:rPr>
          <w:rFonts w:ascii="Times New Roman" w:hAnsi="Times New Roman" w:cs="Times New Roman"/>
          <w:sz w:val="24"/>
          <w:szCs w:val="24"/>
          <w:lang w:val="en-US"/>
        </w:rPr>
        <w:t>CT</w:t>
      </w:r>
      <w:r w:rsidRPr="002D684D">
        <w:rPr>
          <w:rFonts w:ascii="Times New Roman" w:hAnsi="Times New Roman" w:cs="Times New Roman"/>
          <w:sz w:val="24"/>
          <w:szCs w:val="24"/>
          <w:lang w:val="en-US"/>
        </w:rPr>
        <w:t xml:space="preserve"> has supported the development of the capacities of </w:t>
      </w:r>
      <w:r w:rsidR="00967E25">
        <w:rPr>
          <w:rFonts w:ascii="Times New Roman" w:hAnsi="Times New Roman" w:cs="Times New Roman"/>
          <w:sz w:val="24"/>
          <w:szCs w:val="24"/>
          <w:lang w:val="en-US"/>
        </w:rPr>
        <w:t>various</w:t>
      </w:r>
      <w:r w:rsidRPr="002D684D">
        <w:rPr>
          <w:rFonts w:ascii="Times New Roman" w:hAnsi="Times New Roman" w:cs="Times New Roman"/>
          <w:sz w:val="24"/>
          <w:szCs w:val="24"/>
          <w:lang w:val="en-US"/>
        </w:rPr>
        <w:t xml:space="preserve"> </w:t>
      </w:r>
      <w:r w:rsidR="00002B1B">
        <w:rPr>
          <w:rFonts w:ascii="Times New Roman" w:hAnsi="Times New Roman" w:cs="Times New Roman"/>
          <w:sz w:val="24"/>
          <w:szCs w:val="24"/>
          <w:lang w:val="en-US"/>
        </w:rPr>
        <w:t xml:space="preserve">governmental and non-governmental </w:t>
      </w:r>
      <w:r w:rsidRPr="002D684D">
        <w:rPr>
          <w:rFonts w:ascii="Times New Roman" w:hAnsi="Times New Roman" w:cs="Times New Roman"/>
          <w:sz w:val="24"/>
          <w:szCs w:val="24"/>
          <w:lang w:val="en-US"/>
        </w:rPr>
        <w:t xml:space="preserve">organizations to carry out their functions. The </w:t>
      </w:r>
      <w:r w:rsidR="002D7BE2">
        <w:rPr>
          <w:rFonts w:ascii="Times New Roman" w:hAnsi="Times New Roman" w:cs="Times New Roman"/>
          <w:sz w:val="24"/>
          <w:szCs w:val="24"/>
          <w:lang w:val="en-US"/>
        </w:rPr>
        <w:t>demonstration</w:t>
      </w:r>
      <w:r w:rsidRPr="002D684D">
        <w:rPr>
          <w:rFonts w:ascii="Times New Roman" w:hAnsi="Times New Roman" w:cs="Times New Roman"/>
          <w:sz w:val="24"/>
          <w:szCs w:val="24"/>
          <w:lang w:val="en-US"/>
        </w:rPr>
        <w:t xml:space="preserve"> </w:t>
      </w:r>
      <w:r w:rsidR="00424073">
        <w:rPr>
          <w:rFonts w:ascii="Times New Roman" w:hAnsi="Times New Roman" w:cs="Times New Roman"/>
          <w:sz w:val="24"/>
          <w:szCs w:val="24"/>
          <w:lang w:val="en-US"/>
        </w:rPr>
        <w:t>pilots</w:t>
      </w:r>
      <w:r w:rsidRPr="002D684D">
        <w:rPr>
          <w:rFonts w:ascii="Times New Roman" w:hAnsi="Times New Roman" w:cs="Times New Roman"/>
          <w:sz w:val="24"/>
          <w:szCs w:val="24"/>
          <w:lang w:val="en-US"/>
        </w:rPr>
        <w:t xml:space="preserve"> </w:t>
      </w:r>
      <w:r w:rsidR="000E4D18">
        <w:rPr>
          <w:rFonts w:ascii="Times New Roman" w:hAnsi="Times New Roman" w:cs="Times New Roman"/>
          <w:sz w:val="24"/>
          <w:szCs w:val="24"/>
          <w:lang w:val="en-US"/>
        </w:rPr>
        <w:t>across a range of areas</w:t>
      </w:r>
      <w:r w:rsidR="00F17E17">
        <w:rPr>
          <w:rFonts w:ascii="Times New Roman" w:hAnsi="Times New Roman" w:cs="Times New Roman"/>
          <w:sz w:val="24"/>
          <w:szCs w:val="24"/>
          <w:lang w:val="en-US"/>
        </w:rPr>
        <w:t xml:space="preserve"> </w:t>
      </w:r>
      <w:r w:rsidRPr="002D684D">
        <w:rPr>
          <w:rFonts w:ascii="Times New Roman" w:hAnsi="Times New Roman" w:cs="Times New Roman"/>
          <w:sz w:val="24"/>
          <w:szCs w:val="24"/>
          <w:lang w:val="en-US"/>
        </w:rPr>
        <w:t xml:space="preserve">have had two dimensions in terms of their contributions. First, they have demonstrated the value and feasibility of </w:t>
      </w:r>
      <w:r w:rsidR="00F17E17">
        <w:rPr>
          <w:rFonts w:ascii="Times New Roman" w:hAnsi="Times New Roman" w:cs="Times New Roman"/>
          <w:sz w:val="24"/>
          <w:szCs w:val="24"/>
          <w:lang w:val="en-US"/>
        </w:rPr>
        <w:t xml:space="preserve">business models and </w:t>
      </w:r>
      <w:r w:rsidRPr="002D684D">
        <w:rPr>
          <w:rFonts w:ascii="Times New Roman" w:hAnsi="Times New Roman" w:cs="Times New Roman"/>
          <w:sz w:val="24"/>
          <w:szCs w:val="24"/>
          <w:lang w:val="en-US"/>
        </w:rPr>
        <w:t xml:space="preserve">technologies. Second, they have demonstrated approaches for how these </w:t>
      </w:r>
      <w:r w:rsidR="00424073">
        <w:rPr>
          <w:rFonts w:ascii="Times New Roman" w:hAnsi="Times New Roman" w:cs="Times New Roman"/>
          <w:sz w:val="24"/>
          <w:szCs w:val="24"/>
          <w:lang w:val="en-US"/>
        </w:rPr>
        <w:t>initiatives</w:t>
      </w:r>
      <w:r w:rsidRPr="002D684D">
        <w:rPr>
          <w:rFonts w:ascii="Times New Roman" w:hAnsi="Times New Roman" w:cs="Times New Roman"/>
          <w:sz w:val="24"/>
          <w:szCs w:val="24"/>
          <w:lang w:val="en-US"/>
        </w:rPr>
        <w:t xml:space="preserve"> could be identified and </w:t>
      </w:r>
      <w:r w:rsidR="00002B1B">
        <w:rPr>
          <w:rFonts w:ascii="Times New Roman" w:hAnsi="Times New Roman" w:cs="Times New Roman"/>
          <w:sz w:val="24"/>
          <w:szCs w:val="24"/>
          <w:lang w:val="en-US"/>
        </w:rPr>
        <w:t>implemented on a</w:t>
      </w:r>
      <w:r w:rsidR="00424073">
        <w:rPr>
          <w:rFonts w:ascii="Times New Roman" w:hAnsi="Times New Roman" w:cs="Times New Roman"/>
          <w:sz w:val="24"/>
          <w:szCs w:val="24"/>
          <w:lang w:val="en-US"/>
        </w:rPr>
        <w:t xml:space="preserve"> larger scale</w:t>
      </w:r>
      <w:r w:rsidRPr="002D684D">
        <w:rPr>
          <w:rFonts w:ascii="Times New Roman" w:hAnsi="Times New Roman" w:cs="Times New Roman"/>
          <w:sz w:val="24"/>
          <w:szCs w:val="24"/>
          <w:lang w:val="en-US"/>
        </w:rPr>
        <w:t xml:space="preserve">. On both counts, </w:t>
      </w:r>
      <w:r w:rsidR="002D7BE2">
        <w:rPr>
          <w:rFonts w:ascii="Times New Roman" w:hAnsi="Times New Roman" w:cs="Times New Roman"/>
          <w:sz w:val="24"/>
          <w:szCs w:val="24"/>
          <w:lang w:val="en-US"/>
        </w:rPr>
        <w:t xml:space="preserve">the </w:t>
      </w:r>
      <w:r w:rsidRPr="002D684D">
        <w:rPr>
          <w:rFonts w:ascii="Times New Roman" w:hAnsi="Times New Roman" w:cs="Times New Roman"/>
          <w:sz w:val="24"/>
          <w:szCs w:val="24"/>
          <w:lang w:val="en-US"/>
        </w:rPr>
        <w:t>UN</w:t>
      </w:r>
      <w:r w:rsidR="00002B1B">
        <w:rPr>
          <w:rFonts w:ascii="Times New Roman" w:hAnsi="Times New Roman" w:cs="Times New Roman"/>
          <w:sz w:val="24"/>
          <w:szCs w:val="24"/>
          <w:lang w:val="en-US"/>
        </w:rPr>
        <w:t>CT</w:t>
      </w:r>
      <w:r w:rsidRPr="002D684D">
        <w:rPr>
          <w:rFonts w:ascii="Times New Roman" w:hAnsi="Times New Roman" w:cs="Times New Roman"/>
          <w:sz w:val="24"/>
          <w:szCs w:val="24"/>
          <w:lang w:val="en-US"/>
        </w:rPr>
        <w:t xml:space="preserve"> has introduced </w:t>
      </w:r>
      <w:r w:rsidR="00002B1B">
        <w:rPr>
          <w:rFonts w:ascii="Times New Roman" w:hAnsi="Times New Roman" w:cs="Times New Roman"/>
          <w:sz w:val="24"/>
          <w:szCs w:val="24"/>
          <w:lang w:val="en-US"/>
        </w:rPr>
        <w:t>new</w:t>
      </w:r>
      <w:r w:rsidRPr="002D684D">
        <w:rPr>
          <w:rFonts w:ascii="Times New Roman" w:hAnsi="Times New Roman" w:cs="Times New Roman"/>
          <w:sz w:val="24"/>
          <w:szCs w:val="24"/>
          <w:lang w:val="en-US"/>
        </w:rPr>
        <w:t xml:space="preserve"> concepts which have the potential to </w:t>
      </w:r>
      <w:r w:rsidR="00002B1B">
        <w:rPr>
          <w:rFonts w:ascii="Times New Roman" w:hAnsi="Times New Roman" w:cs="Times New Roman"/>
          <w:sz w:val="24"/>
          <w:szCs w:val="24"/>
          <w:lang w:val="en-US"/>
        </w:rPr>
        <w:t>improve the efficiency of</w:t>
      </w:r>
      <w:r w:rsidRPr="002D684D">
        <w:rPr>
          <w:rFonts w:ascii="Times New Roman" w:hAnsi="Times New Roman" w:cs="Times New Roman"/>
          <w:sz w:val="24"/>
          <w:szCs w:val="24"/>
          <w:lang w:val="en-US"/>
        </w:rPr>
        <w:t xml:space="preserve"> existing practices.</w:t>
      </w:r>
      <w:r w:rsidR="00424073">
        <w:rPr>
          <w:rFonts w:ascii="Times New Roman" w:hAnsi="Times New Roman" w:cs="Times New Roman"/>
          <w:sz w:val="24"/>
          <w:szCs w:val="24"/>
          <w:lang w:val="en-US"/>
        </w:rPr>
        <w:t xml:space="preserve"> Overall, interventions have focused on disadvantaged people and vulnerable groups</w:t>
      </w:r>
      <w:r w:rsidR="00845E93">
        <w:rPr>
          <w:rFonts w:ascii="Times New Roman" w:hAnsi="Times New Roman" w:cs="Times New Roman"/>
          <w:sz w:val="24"/>
          <w:szCs w:val="24"/>
          <w:lang w:val="en-US"/>
        </w:rPr>
        <w:t>, especially persons with disabilities and youth</w:t>
      </w:r>
      <w:r w:rsidR="00424073">
        <w:rPr>
          <w:rFonts w:ascii="Times New Roman" w:hAnsi="Times New Roman" w:cs="Times New Roman"/>
          <w:sz w:val="24"/>
          <w:szCs w:val="24"/>
          <w:lang w:val="en-US"/>
        </w:rPr>
        <w:t>.</w:t>
      </w:r>
      <w:r w:rsidR="00002B1B">
        <w:rPr>
          <w:rFonts w:ascii="Times New Roman" w:hAnsi="Times New Roman" w:cs="Times New Roman"/>
          <w:sz w:val="24"/>
          <w:szCs w:val="24"/>
          <w:lang w:val="en-US"/>
        </w:rPr>
        <w:t xml:space="preserve"> </w:t>
      </w:r>
      <w:r w:rsidR="00845E93">
        <w:rPr>
          <w:rFonts w:ascii="Times New Roman" w:hAnsi="Times New Roman" w:cs="Times New Roman"/>
          <w:sz w:val="24"/>
          <w:szCs w:val="24"/>
          <w:lang w:val="en-US"/>
        </w:rPr>
        <w:t xml:space="preserve">The gender dimension </w:t>
      </w:r>
      <w:r w:rsidR="00002B1B">
        <w:rPr>
          <w:rFonts w:ascii="Times New Roman" w:hAnsi="Times New Roman" w:cs="Times New Roman"/>
          <w:sz w:val="24"/>
          <w:szCs w:val="24"/>
          <w:lang w:val="en-US"/>
        </w:rPr>
        <w:t xml:space="preserve">has been particularly visible </w:t>
      </w:r>
      <w:r w:rsidR="00845E93">
        <w:rPr>
          <w:rFonts w:ascii="Times New Roman" w:hAnsi="Times New Roman" w:cs="Times New Roman"/>
          <w:sz w:val="24"/>
          <w:szCs w:val="24"/>
          <w:lang w:val="en-US"/>
        </w:rPr>
        <w:t xml:space="preserve">in outcome area 4 (health) where many interventions have targeted the health of mothers, reproductive rights and health </w:t>
      </w:r>
      <w:r w:rsidR="00A6295E">
        <w:rPr>
          <w:rFonts w:ascii="Times New Roman" w:hAnsi="Times New Roman" w:cs="Times New Roman"/>
          <w:sz w:val="24"/>
          <w:szCs w:val="24"/>
          <w:lang w:val="en-US"/>
        </w:rPr>
        <w:t xml:space="preserve">and so on. </w:t>
      </w:r>
      <w:r w:rsidR="00002B1B">
        <w:rPr>
          <w:rFonts w:ascii="Times New Roman" w:hAnsi="Times New Roman" w:cs="Times New Roman"/>
          <w:sz w:val="24"/>
          <w:szCs w:val="24"/>
          <w:lang w:val="en-US"/>
        </w:rPr>
        <w:t xml:space="preserve">In the other areas there is potential for stronger engagement on gender, especially given the absence of an office of UN Women in the country. The programme could also have a stronger focus on the economic empowerment of women, which essential for enabling women to achieve their rights and potential. There is also a need for </w:t>
      </w:r>
      <w:r w:rsidR="00002B1B" w:rsidRPr="00002B1B">
        <w:rPr>
          <w:rFonts w:ascii="Times New Roman" w:hAnsi="Times New Roman" w:cs="Times New Roman"/>
          <w:sz w:val="24"/>
          <w:szCs w:val="24"/>
          <w:lang w:val="en-US"/>
        </w:rPr>
        <w:t xml:space="preserve">UNCT activities </w:t>
      </w:r>
      <w:r w:rsidR="00002B1B">
        <w:rPr>
          <w:rFonts w:ascii="Times New Roman" w:hAnsi="Times New Roman" w:cs="Times New Roman"/>
          <w:sz w:val="24"/>
          <w:szCs w:val="24"/>
          <w:lang w:val="en-US"/>
        </w:rPr>
        <w:t>to</w:t>
      </w:r>
      <w:r w:rsidR="00002B1B" w:rsidRPr="00002B1B">
        <w:rPr>
          <w:rFonts w:ascii="Times New Roman" w:hAnsi="Times New Roman" w:cs="Times New Roman"/>
          <w:sz w:val="24"/>
          <w:szCs w:val="24"/>
          <w:lang w:val="en-US"/>
        </w:rPr>
        <w:t xml:space="preserve"> include </w:t>
      </w:r>
      <w:r w:rsidR="00002B1B">
        <w:rPr>
          <w:rFonts w:ascii="Times New Roman" w:hAnsi="Times New Roman" w:cs="Times New Roman"/>
          <w:sz w:val="24"/>
          <w:szCs w:val="24"/>
          <w:lang w:val="en-US"/>
        </w:rPr>
        <w:t>key</w:t>
      </w:r>
      <w:r w:rsidR="00002B1B" w:rsidRPr="00002B1B">
        <w:rPr>
          <w:rFonts w:ascii="Times New Roman" w:hAnsi="Times New Roman" w:cs="Times New Roman"/>
          <w:sz w:val="24"/>
          <w:szCs w:val="24"/>
          <w:lang w:val="en-US"/>
        </w:rPr>
        <w:t xml:space="preserve"> elements of gender mainstreaming institutionalization, such as gender analysis, sector–specific gender surveys, gender-sensitive studies, gender-impact analysis methodologies, the creation of accountability mechanism for gender mainstreaming</w:t>
      </w:r>
      <w:r w:rsidR="00002B1B">
        <w:rPr>
          <w:rFonts w:ascii="Times New Roman" w:hAnsi="Times New Roman" w:cs="Times New Roman"/>
          <w:sz w:val="24"/>
          <w:szCs w:val="24"/>
          <w:lang w:val="en-US"/>
        </w:rPr>
        <w:t xml:space="preserve">, </w:t>
      </w:r>
      <w:r w:rsidR="00002B1B" w:rsidRPr="00002B1B">
        <w:rPr>
          <w:rFonts w:ascii="Times New Roman" w:hAnsi="Times New Roman" w:cs="Times New Roman"/>
          <w:sz w:val="24"/>
          <w:szCs w:val="24"/>
          <w:lang w:val="en-US"/>
        </w:rPr>
        <w:t>etc.</w:t>
      </w:r>
    </w:p>
    <w:p w14:paraId="4A89A526" w14:textId="1CB9A96F" w:rsidR="00BD6EE7" w:rsidRDefault="00BD6EE7" w:rsidP="00B253F0">
      <w:pPr>
        <w:jc w:val="both"/>
        <w:rPr>
          <w:rFonts w:ascii="Times New Roman" w:hAnsi="Times New Roman" w:cs="Times New Roman"/>
          <w:sz w:val="24"/>
          <w:szCs w:val="24"/>
          <w:lang w:val="en-US"/>
        </w:rPr>
      </w:pPr>
    </w:p>
    <w:p w14:paraId="731C83F4" w14:textId="77777777" w:rsidR="00002B1B" w:rsidRDefault="00002B1B" w:rsidP="00B253F0">
      <w:pPr>
        <w:jc w:val="both"/>
        <w:rPr>
          <w:rFonts w:ascii="Times New Roman" w:hAnsi="Times New Roman" w:cs="Times New Roman"/>
          <w:sz w:val="24"/>
          <w:szCs w:val="24"/>
          <w:lang w:val="en-US"/>
        </w:rPr>
      </w:pPr>
    </w:p>
    <w:p w14:paraId="00B431B9" w14:textId="77777777" w:rsidR="00002B1B" w:rsidRDefault="00002B1B" w:rsidP="00B253F0">
      <w:pPr>
        <w:jc w:val="both"/>
        <w:rPr>
          <w:rFonts w:ascii="Times New Roman" w:hAnsi="Times New Roman" w:cs="Times New Roman"/>
          <w:sz w:val="24"/>
          <w:szCs w:val="24"/>
          <w:lang w:val="en-US"/>
        </w:rPr>
      </w:pPr>
    </w:p>
    <w:p w14:paraId="000F7155" w14:textId="27FF1ACF" w:rsidR="00002B1B" w:rsidRDefault="00002B1B" w:rsidP="00B253F0">
      <w:pPr>
        <w:jc w:val="both"/>
        <w:rPr>
          <w:rFonts w:ascii="Times New Roman" w:hAnsi="Times New Roman" w:cs="Times New Roman"/>
          <w:sz w:val="24"/>
          <w:szCs w:val="24"/>
          <w:lang w:val="en-US"/>
        </w:rPr>
        <w:sectPr w:rsidR="00002B1B" w:rsidSect="00AD3D86">
          <w:pgSz w:w="12240" w:h="15840"/>
          <w:pgMar w:top="1440" w:right="1440" w:bottom="1440" w:left="1440" w:header="720" w:footer="720" w:gutter="0"/>
          <w:cols w:space="720"/>
          <w:docGrid w:linePitch="360"/>
        </w:sectPr>
      </w:pPr>
    </w:p>
    <w:p w14:paraId="349D31B7" w14:textId="77777777" w:rsidR="00EA12FB" w:rsidRPr="00553A1F" w:rsidRDefault="00553A1F" w:rsidP="000E70BF">
      <w:pPr>
        <w:pStyle w:val="Heading2"/>
        <w:spacing w:before="0" w:after="200"/>
        <w:rPr>
          <w:rFonts w:ascii="Times New Roman" w:hAnsi="Times New Roman" w:cs="Times New Roman"/>
          <w:lang w:val="en-US"/>
        </w:rPr>
      </w:pPr>
      <w:bookmarkStart w:id="70" w:name="_Toc18494857"/>
      <w:r w:rsidRPr="00553A1F">
        <w:rPr>
          <w:rFonts w:ascii="Times New Roman" w:hAnsi="Times New Roman" w:cs="Times New Roman"/>
          <w:lang w:val="en-US"/>
        </w:rPr>
        <w:lastRenderedPageBreak/>
        <w:t xml:space="preserve">4.3. </w:t>
      </w:r>
      <w:r w:rsidR="00EA12FB" w:rsidRPr="00553A1F">
        <w:rPr>
          <w:rFonts w:ascii="Times New Roman" w:hAnsi="Times New Roman" w:cs="Times New Roman"/>
          <w:lang w:val="en-US"/>
        </w:rPr>
        <w:t>EFFICIENCY</w:t>
      </w:r>
      <w:bookmarkEnd w:id="70"/>
    </w:p>
    <w:p w14:paraId="0D88F9EC" w14:textId="3D8EECB6" w:rsidR="00354A5D" w:rsidRDefault="00354A5D" w:rsidP="00E268D8">
      <w:pPr>
        <w:jc w:val="both"/>
        <w:rPr>
          <w:rFonts w:ascii="Times New Roman" w:hAnsi="Times New Roman" w:cs="Times New Roman"/>
          <w:sz w:val="24"/>
          <w:szCs w:val="24"/>
        </w:rPr>
      </w:pPr>
      <w:r>
        <w:rPr>
          <w:rFonts w:ascii="Times New Roman" w:hAnsi="Times New Roman" w:cs="Times New Roman"/>
          <w:sz w:val="24"/>
          <w:szCs w:val="24"/>
        </w:rPr>
        <w:t xml:space="preserve">This section provides an assessment of the efficiency of the </w:t>
      </w:r>
      <w:r w:rsidR="00623C1A">
        <w:rPr>
          <w:rFonts w:ascii="Times New Roman" w:hAnsi="Times New Roman" w:cs="Times New Roman"/>
          <w:sz w:val="24"/>
          <w:szCs w:val="24"/>
        </w:rPr>
        <w:t xml:space="preserve">UN </w:t>
      </w:r>
      <w:r w:rsidR="005058EB">
        <w:rPr>
          <w:rFonts w:ascii="Times New Roman" w:hAnsi="Times New Roman" w:cs="Times New Roman"/>
          <w:sz w:val="24"/>
          <w:szCs w:val="24"/>
        </w:rPr>
        <w:t>programme</w:t>
      </w:r>
      <w:r w:rsidR="003269A7">
        <w:rPr>
          <w:rFonts w:ascii="Times New Roman" w:hAnsi="Times New Roman" w:cs="Times New Roman"/>
          <w:sz w:val="24"/>
          <w:szCs w:val="24"/>
        </w:rPr>
        <w:t xml:space="preserve"> by </w:t>
      </w:r>
      <w:r w:rsidR="00AE6AEB">
        <w:rPr>
          <w:rFonts w:ascii="Times New Roman" w:hAnsi="Times New Roman" w:cs="Times New Roman"/>
          <w:sz w:val="24"/>
          <w:szCs w:val="24"/>
        </w:rPr>
        <w:t>focus</w:t>
      </w:r>
      <w:r w:rsidR="003269A7">
        <w:rPr>
          <w:rFonts w:ascii="Times New Roman" w:hAnsi="Times New Roman" w:cs="Times New Roman"/>
          <w:sz w:val="24"/>
          <w:szCs w:val="24"/>
        </w:rPr>
        <w:t>ing</w:t>
      </w:r>
      <w:r w:rsidR="00AE6AEB">
        <w:rPr>
          <w:rFonts w:ascii="Times New Roman" w:hAnsi="Times New Roman" w:cs="Times New Roman"/>
          <w:sz w:val="24"/>
          <w:szCs w:val="24"/>
        </w:rPr>
        <w:t xml:space="preserve"> on </w:t>
      </w:r>
      <w:r w:rsidR="004B456D">
        <w:rPr>
          <w:rFonts w:ascii="Times New Roman" w:hAnsi="Times New Roman" w:cs="Times New Roman"/>
          <w:sz w:val="24"/>
          <w:szCs w:val="24"/>
        </w:rPr>
        <w:t>key</w:t>
      </w:r>
      <w:r w:rsidR="00954997">
        <w:rPr>
          <w:rFonts w:ascii="Times New Roman" w:hAnsi="Times New Roman" w:cs="Times New Roman"/>
          <w:sz w:val="24"/>
          <w:szCs w:val="24"/>
        </w:rPr>
        <w:t xml:space="preserve"> </w:t>
      </w:r>
      <w:r w:rsidR="00F74DF2">
        <w:rPr>
          <w:rFonts w:ascii="Times New Roman" w:hAnsi="Times New Roman" w:cs="Times New Roman"/>
          <w:sz w:val="24"/>
          <w:szCs w:val="24"/>
        </w:rPr>
        <w:t>parameters</w:t>
      </w:r>
      <w:r w:rsidR="00954997">
        <w:rPr>
          <w:rFonts w:ascii="Times New Roman" w:hAnsi="Times New Roman" w:cs="Times New Roman"/>
          <w:sz w:val="24"/>
          <w:szCs w:val="24"/>
        </w:rPr>
        <w:t xml:space="preserve"> closely associated with efficient management.</w:t>
      </w:r>
    </w:p>
    <w:p w14:paraId="5AE88E4D" w14:textId="551D8857" w:rsidR="00EC2D4F" w:rsidRDefault="00954997" w:rsidP="002006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w:t>
      </w:r>
      <w:r w:rsidR="00CA3DF2" w:rsidRPr="00787635">
        <w:rPr>
          <w:rFonts w:ascii="Times New Roman" w:hAnsi="Times New Roman" w:cs="Times New Roman"/>
          <w:sz w:val="24"/>
          <w:szCs w:val="24"/>
        </w:rPr>
        <w:t xml:space="preserve">perational </w:t>
      </w:r>
      <w:r w:rsidR="00984F09">
        <w:rPr>
          <w:rFonts w:ascii="Times New Roman" w:hAnsi="Times New Roman" w:cs="Times New Roman"/>
          <w:sz w:val="24"/>
          <w:szCs w:val="24"/>
        </w:rPr>
        <w:t>efficiencies</w:t>
      </w:r>
      <w:r w:rsidR="00A06CC6">
        <w:rPr>
          <w:rFonts w:ascii="Times New Roman" w:hAnsi="Times New Roman" w:cs="Times New Roman"/>
          <w:sz w:val="24"/>
          <w:szCs w:val="24"/>
        </w:rPr>
        <w:t xml:space="preserve"> such as </w:t>
      </w:r>
      <w:r w:rsidR="00787635">
        <w:rPr>
          <w:rFonts w:ascii="Times New Roman" w:hAnsi="Times New Roman" w:cs="Times New Roman"/>
          <w:sz w:val="24"/>
          <w:szCs w:val="24"/>
        </w:rPr>
        <w:t>budget execution</w:t>
      </w:r>
      <w:r w:rsidR="00E74C5B">
        <w:rPr>
          <w:rFonts w:ascii="Times New Roman" w:hAnsi="Times New Roman" w:cs="Times New Roman"/>
          <w:sz w:val="24"/>
          <w:szCs w:val="24"/>
        </w:rPr>
        <w:t xml:space="preserve"> rates</w:t>
      </w:r>
      <w:r w:rsidR="00A06CC6">
        <w:rPr>
          <w:rFonts w:ascii="Times New Roman" w:hAnsi="Times New Roman" w:cs="Times New Roman"/>
          <w:sz w:val="24"/>
          <w:szCs w:val="24"/>
        </w:rPr>
        <w:t xml:space="preserve"> </w:t>
      </w:r>
      <w:r w:rsidR="002071F9">
        <w:rPr>
          <w:rFonts w:ascii="Times New Roman" w:hAnsi="Times New Roman" w:cs="Times New Roman"/>
          <w:sz w:val="24"/>
          <w:szCs w:val="24"/>
        </w:rPr>
        <w:t xml:space="preserve">and </w:t>
      </w:r>
      <w:r w:rsidR="00356E8F">
        <w:rPr>
          <w:rFonts w:ascii="Times New Roman" w:hAnsi="Times New Roman" w:cs="Times New Roman"/>
          <w:sz w:val="24"/>
          <w:szCs w:val="24"/>
        </w:rPr>
        <w:t>timeliness of activities</w:t>
      </w:r>
      <w:r w:rsidR="004F70DB">
        <w:rPr>
          <w:rFonts w:ascii="Times New Roman" w:hAnsi="Times New Roman" w:cs="Times New Roman"/>
          <w:sz w:val="24"/>
          <w:szCs w:val="24"/>
        </w:rPr>
        <w:t>;</w:t>
      </w:r>
    </w:p>
    <w:p w14:paraId="6ABD2823" w14:textId="2BC7420E" w:rsidR="005058EB" w:rsidRDefault="009F729E" w:rsidP="002006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Strength of cooperation among</w:t>
      </w:r>
      <w:r w:rsidR="005058EB">
        <w:rPr>
          <w:rFonts w:ascii="Times New Roman" w:hAnsi="Times New Roman" w:cs="Times New Roman"/>
          <w:sz w:val="24"/>
          <w:szCs w:val="24"/>
        </w:rPr>
        <w:t xml:space="preserve"> UN agencies</w:t>
      </w:r>
      <w:r>
        <w:rPr>
          <w:rFonts w:ascii="Times New Roman" w:hAnsi="Times New Roman" w:cs="Times New Roman"/>
          <w:sz w:val="24"/>
          <w:szCs w:val="24"/>
        </w:rPr>
        <w:t xml:space="preserve"> which allows the UNCT to deepen interventions through pooled efforts and synergies</w:t>
      </w:r>
      <w:r w:rsidR="005058EB">
        <w:rPr>
          <w:rFonts w:ascii="Times New Roman" w:hAnsi="Times New Roman" w:cs="Times New Roman"/>
          <w:sz w:val="24"/>
          <w:szCs w:val="24"/>
        </w:rPr>
        <w:t>;</w:t>
      </w:r>
    </w:p>
    <w:p w14:paraId="18D54327" w14:textId="48F89F8E" w:rsidR="000754A3" w:rsidRPr="001D3B0C" w:rsidRDefault="001D3B0C" w:rsidP="000754A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Quality of c</w:t>
      </w:r>
      <w:r w:rsidR="009F729E">
        <w:rPr>
          <w:rFonts w:ascii="Times New Roman" w:hAnsi="Times New Roman" w:cs="Times New Roman"/>
          <w:sz w:val="24"/>
          <w:szCs w:val="24"/>
        </w:rPr>
        <w:t>ollaboration between the UNCT and the Government</w:t>
      </w:r>
      <w:r w:rsidR="004B456D">
        <w:rPr>
          <w:rFonts w:ascii="Times New Roman" w:hAnsi="Times New Roman" w:cs="Times New Roman"/>
          <w:sz w:val="24"/>
          <w:szCs w:val="24"/>
        </w:rPr>
        <w:t>.</w:t>
      </w:r>
    </w:p>
    <w:p w14:paraId="23C476A3" w14:textId="77777777" w:rsidR="002C7A6C" w:rsidRPr="00090324" w:rsidRDefault="00593CE4" w:rsidP="00593CE4">
      <w:pPr>
        <w:pStyle w:val="Heading3"/>
        <w:spacing w:before="0" w:after="200"/>
        <w:rPr>
          <w:rFonts w:ascii="Times New Roman" w:hAnsi="Times New Roman" w:cs="Times New Roman"/>
          <w:sz w:val="24"/>
        </w:rPr>
      </w:pPr>
      <w:bookmarkStart w:id="71" w:name="_Toc18494858"/>
      <w:r w:rsidRPr="00090324">
        <w:rPr>
          <w:rFonts w:ascii="Times New Roman" w:hAnsi="Times New Roman" w:cs="Times New Roman"/>
          <w:sz w:val="24"/>
        </w:rPr>
        <w:t xml:space="preserve">4.3.1. </w:t>
      </w:r>
      <w:r w:rsidR="002C7A6C" w:rsidRPr="00090324">
        <w:rPr>
          <w:rFonts w:ascii="Times New Roman" w:hAnsi="Times New Roman" w:cs="Times New Roman"/>
          <w:sz w:val="24"/>
        </w:rPr>
        <w:t>Operational Efficiencies</w:t>
      </w:r>
      <w:bookmarkEnd w:id="71"/>
    </w:p>
    <w:p w14:paraId="2C70FE93" w14:textId="346F1CA6" w:rsidR="00A77CE0" w:rsidRDefault="00673B3C" w:rsidP="00F45683">
      <w:pPr>
        <w:jc w:val="both"/>
        <w:rPr>
          <w:rFonts w:ascii="Times New Roman" w:hAnsi="Times New Roman" w:cs="Times New Roman"/>
          <w:sz w:val="24"/>
          <w:szCs w:val="24"/>
        </w:rPr>
      </w:pPr>
      <w:r>
        <w:rPr>
          <w:rFonts w:ascii="Times New Roman" w:hAnsi="Times New Roman" w:cs="Times New Roman"/>
          <w:sz w:val="24"/>
          <w:szCs w:val="24"/>
        </w:rPr>
        <w:t xml:space="preserve">One aspect of efficiency is the adequacy of planning. Of course, planning is not easy especially for organizations </w:t>
      </w:r>
      <w:r w:rsidR="00614925">
        <w:rPr>
          <w:rFonts w:ascii="Times New Roman" w:hAnsi="Times New Roman" w:cs="Times New Roman"/>
          <w:sz w:val="24"/>
          <w:szCs w:val="24"/>
        </w:rPr>
        <w:t>which</w:t>
      </w:r>
      <w:r>
        <w:rPr>
          <w:rFonts w:ascii="Times New Roman" w:hAnsi="Times New Roman" w:cs="Times New Roman"/>
          <w:sz w:val="24"/>
          <w:szCs w:val="24"/>
        </w:rPr>
        <w:t xml:space="preserve"> </w:t>
      </w:r>
      <w:r w:rsidR="00614925">
        <w:rPr>
          <w:rFonts w:ascii="Times New Roman" w:hAnsi="Times New Roman" w:cs="Times New Roman"/>
          <w:sz w:val="24"/>
          <w:szCs w:val="24"/>
        </w:rPr>
        <w:t xml:space="preserve">for their operations </w:t>
      </w:r>
      <w:r>
        <w:rPr>
          <w:rFonts w:ascii="Times New Roman" w:hAnsi="Times New Roman" w:cs="Times New Roman"/>
          <w:sz w:val="24"/>
          <w:szCs w:val="24"/>
        </w:rPr>
        <w:t>rely on external, and hence unpredictable, funding. Nevertheless, good planning is an essential prerequisite for efficient implementation because it allows organizations to sequence measures accordingly and allocate funding appropriately. One indicator of the quality of planning – albeit not a perfect one – is the budget execution rate. This shows the amount of money that was spent compared to what was planned initially. When expenditure deviates substantially from the plan, the implication is that planning was not adequate.</w:t>
      </w:r>
    </w:p>
    <w:p w14:paraId="167411CF" w14:textId="2898646A" w:rsidR="000C5A78" w:rsidRDefault="007570DB" w:rsidP="00F45683">
      <w:pPr>
        <w:jc w:val="both"/>
        <w:rPr>
          <w:rFonts w:ascii="Times New Roman" w:hAnsi="Times New Roman" w:cs="Times New Roman"/>
          <w:sz w:val="24"/>
          <w:szCs w:val="24"/>
        </w:rPr>
      </w:pPr>
      <w:r>
        <w:rPr>
          <w:rFonts w:ascii="Times New Roman" w:hAnsi="Times New Roman" w:cs="Times New Roman"/>
          <w:sz w:val="24"/>
          <w:szCs w:val="24"/>
        </w:rPr>
        <w:t>The t</w:t>
      </w:r>
      <w:r w:rsidR="000C5A78">
        <w:rPr>
          <w:rFonts w:ascii="Times New Roman" w:hAnsi="Times New Roman" w:cs="Times New Roman"/>
          <w:sz w:val="24"/>
          <w:szCs w:val="24"/>
        </w:rPr>
        <w:t xml:space="preserve">able </w:t>
      </w:r>
      <w:r w:rsidR="00673B3C">
        <w:rPr>
          <w:rFonts w:ascii="Times New Roman" w:hAnsi="Times New Roman" w:cs="Times New Roman"/>
          <w:sz w:val="24"/>
          <w:szCs w:val="24"/>
        </w:rPr>
        <w:t>in the next page</w:t>
      </w:r>
      <w:r w:rsidR="000C5A78">
        <w:rPr>
          <w:rFonts w:ascii="Times New Roman" w:hAnsi="Times New Roman" w:cs="Times New Roman"/>
          <w:sz w:val="24"/>
          <w:szCs w:val="24"/>
        </w:rPr>
        <w:t xml:space="preserve"> shows planned and executed expenditure by agency for the period 2016-2017 and for year 2018.</w:t>
      </w:r>
      <w:r w:rsidR="00673B3C">
        <w:rPr>
          <w:rStyle w:val="FootnoteReference"/>
          <w:rFonts w:ascii="Times New Roman" w:hAnsi="Times New Roman" w:cs="Times New Roman"/>
          <w:sz w:val="24"/>
          <w:szCs w:val="24"/>
        </w:rPr>
        <w:footnoteReference w:id="67"/>
      </w:r>
      <w:r w:rsidR="000C5A78">
        <w:rPr>
          <w:rFonts w:ascii="Times New Roman" w:hAnsi="Times New Roman" w:cs="Times New Roman"/>
          <w:sz w:val="24"/>
          <w:szCs w:val="24"/>
        </w:rPr>
        <w:t xml:space="preserve"> Overall, agencies spent about USD 35 m out of USD 40 m that was planned, which means that about 90% of planned expenditure for the three-year was executed. </w:t>
      </w:r>
      <w:r w:rsidR="009337C8">
        <w:rPr>
          <w:rFonts w:ascii="Times New Roman" w:hAnsi="Times New Roman" w:cs="Times New Roman"/>
          <w:sz w:val="24"/>
          <w:szCs w:val="24"/>
        </w:rPr>
        <w:t>Given the challenges associated with external funding, this is not a bad execution rate. However, there is some variety behind this overall figure. First, there is variety in the execution rate over time – w</w:t>
      </w:r>
      <w:r w:rsidR="000C5A78">
        <w:rPr>
          <w:rFonts w:ascii="Times New Roman" w:hAnsi="Times New Roman" w:cs="Times New Roman"/>
          <w:sz w:val="24"/>
          <w:szCs w:val="24"/>
        </w:rPr>
        <w:t xml:space="preserve">hile in the first two years the execution rate was 85%, in the third year it improved to 95%. The table also shows that there is </w:t>
      </w:r>
      <w:r w:rsidR="009337C8">
        <w:rPr>
          <w:rFonts w:ascii="Times New Roman" w:hAnsi="Times New Roman" w:cs="Times New Roman"/>
          <w:sz w:val="24"/>
          <w:szCs w:val="24"/>
        </w:rPr>
        <w:t>significant</w:t>
      </w:r>
      <w:r w:rsidR="000C5A78">
        <w:rPr>
          <w:rFonts w:ascii="Times New Roman" w:hAnsi="Times New Roman" w:cs="Times New Roman"/>
          <w:sz w:val="24"/>
          <w:szCs w:val="24"/>
        </w:rPr>
        <w:t xml:space="preserve"> variability among agenc</w:t>
      </w:r>
      <w:r w:rsidR="009337C8">
        <w:rPr>
          <w:rFonts w:ascii="Times New Roman" w:hAnsi="Times New Roman" w:cs="Times New Roman"/>
          <w:sz w:val="24"/>
          <w:szCs w:val="24"/>
        </w:rPr>
        <w:t>ies</w:t>
      </w:r>
      <w:r w:rsidR="000C5A78">
        <w:rPr>
          <w:rFonts w:ascii="Times New Roman" w:hAnsi="Times New Roman" w:cs="Times New Roman"/>
          <w:sz w:val="24"/>
          <w:szCs w:val="24"/>
        </w:rPr>
        <w:t xml:space="preserve">, with some </w:t>
      </w:r>
      <w:r w:rsidR="009337C8">
        <w:rPr>
          <w:rFonts w:ascii="Times New Roman" w:hAnsi="Times New Roman" w:cs="Times New Roman"/>
          <w:sz w:val="24"/>
          <w:szCs w:val="24"/>
        </w:rPr>
        <w:t>of them</w:t>
      </w:r>
      <w:r w:rsidR="000C5A78">
        <w:rPr>
          <w:rFonts w:ascii="Times New Roman" w:hAnsi="Times New Roman" w:cs="Times New Roman"/>
          <w:sz w:val="24"/>
          <w:szCs w:val="24"/>
        </w:rPr>
        <w:t xml:space="preserve"> having execution rates as low as 25%</w:t>
      </w:r>
      <w:r w:rsidR="009337C8">
        <w:rPr>
          <w:rFonts w:ascii="Times New Roman" w:hAnsi="Times New Roman" w:cs="Times New Roman"/>
          <w:sz w:val="24"/>
          <w:szCs w:val="24"/>
        </w:rPr>
        <w:t xml:space="preserve"> and </w:t>
      </w:r>
      <w:r w:rsidR="000C5A78">
        <w:rPr>
          <w:rFonts w:ascii="Times New Roman" w:hAnsi="Times New Roman" w:cs="Times New Roman"/>
          <w:sz w:val="24"/>
          <w:szCs w:val="24"/>
        </w:rPr>
        <w:t>other</w:t>
      </w:r>
      <w:r w:rsidR="009337C8">
        <w:rPr>
          <w:rFonts w:ascii="Times New Roman" w:hAnsi="Times New Roman" w:cs="Times New Roman"/>
          <w:sz w:val="24"/>
          <w:szCs w:val="24"/>
        </w:rPr>
        <w:t>s</w:t>
      </w:r>
      <w:r w:rsidR="000C5A78">
        <w:rPr>
          <w:rFonts w:ascii="Times New Roman" w:hAnsi="Times New Roman" w:cs="Times New Roman"/>
          <w:sz w:val="24"/>
          <w:szCs w:val="24"/>
        </w:rPr>
        <w:t xml:space="preserve"> spen</w:t>
      </w:r>
      <w:r w:rsidR="009337C8">
        <w:rPr>
          <w:rFonts w:ascii="Times New Roman" w:hAnsi="Times New Roman" w:cs="Times New Roman"/>
          <w:sz w:val="24"/>
          <w:szCs w:val="24"/>
        </w:rPr>
        <w:t>ding</w:t>
      </w:r>
      <w:r w:rsidR="000C5A78">
        <w:rPr>
          <w:rFonts w:ascii="Times New Roman" w:hAnsi="Times New Roman" w:cs="Times New Roman"/>
          <w:sz w:val="24"/>
          <w:szCs w:val="24"/>
        </w:rPr>
        <w:t xml:space="preserve"> more than </w:t>
      </w:r>
      <w:r w:rsidR="009337C8">
        <w:rPr>
          <w:rFonts w:ascii="Times New Roman" w:hAnsi="Times New Roman" w:cs="Times New Roman"/>
          <w:sz w:val="24"/>
          <w:szCs w:val="24"/>
        </w:rPr>
        <w:t xml:space="preserve">initially </w:t>
      </w:r>
      <w:r w:rsidR="000C5A78">
        <w:rPr>
          <w:rFonts w:ascii="Times New Roman" w:hAnsi="Times New Roman" w:cs="Times New Roman"/>
          <w:sz w:val="24"/>
          <w:szCs w:val="24"/>
        </w:rPr>
        <w:t>planned.</w:t>
      </w:r>
      <w:r w:rsidR="009337C8">
        <w:rPr>
          <w:rFonts w:ascii="Times New Roman" w:hAnsi="Times New Roman" w:cs="Times New Roman"/>
          <w:sz w:val="24"/>
          <w:szCs w:val="24"/>
        </w:rPr>
        <w:t xml:space="preserve"> Another interesting observation from t</w:t>
      </w:r>
      <w:r w:rsidR="000C5A78">
        <w:rPr>
          <w:rFonts w:ascii="Times New Roman" w:hAnsi="Times New Roman" w:cs="Times New Roman"/>
          <w:sz w:val="24"/>
          <w:szCs w:val="24"/>
        </w:rPr>
        <w:t xml:space="preserve">he table </w:t>
      </w:r>
      <w:r w:rsidR="009337C8">
        <w:rPr>
          <w:rFonts w:ascii="Times New Roman" w:hAnsi="Times New Roman" w:cs="Times New Roman"/>
          <w:sz w:val="24"/>
          <w:szCs w:val="24"/>
        </w:rPr>
        <w:t>is</w:t>
      </w:r>
      <w:r w:rsidR="000C5A78">
        <w:rPr>
          <w:rFonts w:ascii="Times New Roman" w:hAnsi="Times New Roman" w:cs="Times New Roman"/>
          <w:sz w:val="24"/>
          <w:szCs w:val="24"/>
        </w:rPr>
        <w:t xml:space="preserve"> that resident agencies have better execution rates than non-resident agencies.</w:t>
      </w:r>
      <w:r w:rsidR="009337C8">
        <w:rPr>
          <w:rFonts w:ascii="Times New Roman" w:hAnsi="Times New Roman" w:cs="Times New Roman"/>
          <w:sz w:val="24"/>
          <w:szCs w:val="24"/>
        </w:rPr>
        <w:t xml:space="preserve"> This is perhaps because resident agencies are able to plan better thanks to closer contacts with partners and better understanding of the local context.</w:t>
      </w:r>
    </w:p>
    <w:p w14:paraId="7BA53BC5" w14:textId="6B08DFF2" w:rsidR="001E3C0D" w:rsidRDefault="00CA291E" w:rsidP="0067179E">
      <w:pPr>
        <w:jc w:val="both"/>
        <w:rPr>
          <w:rFonts w:ascii="Times New Roman" w:hAnsi="Times New Roman" w:cs="Times New Roman"/>
          <w:sz w:val="24"/>
          <w:szCs w:val="24"/>
        </w:rPr>
        <w:sectPr w:rsidR="001E3C0D" w:rsidSect="00CF1026">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Based on interviews with national partners, it seems that the planning tools that UN agencies use are generally appropriate. </w:t>
      </w:r>
      <w:r w:rsidR="002E7372">
        <w:rPr>
          <w:rFonts w:ascii="Times New Roman" w:hAnsi="Times New Roman" w:cs="Times New Roman"/>
          <w:sz w:val="24"/>
          <w:szCs w:val="24"/>
        </w:rPr>
        <w:t xml:space="preserve">UNDP </w:t>
      </w:r>
      <w:r>
        <w:rPr>
          <w:rFonts w:ascii="Times New Roman" w:hAnsi="Times New Roman" w:cs="Times New Roman"/>
          <w:sz w:val="24"/>
          <w:szCs w:val="24"/>
        </w:rPr>
        <w:t>uses</w:t>
      </w:r>
      <w:r w:rsidR="002E7372">
        <w:rPr>
          <w:rFonts w:ascii="Times New Roman" w:hAnsi="Times New Roman" w:cs="Times New Roman"/>
          <w:sz w:val="24"/>
          <w:szCs w:val="24"/>
        </w:rPr>
        <w:t xml:space="preserve"> project documents </w:t>
      </w:r>
      <w:r>
        <w:rPr>
          <w:rFonts w:ascii="Times New Roman" w:hAnsi="Times New Roman" w:cs="Times New Roman"/>
          <w:sz w:val="24"/>
          <w:szCs w:val="24"/>
        </w:rPr>
        <w:t>through which i</w:t>
      </w:r>
      <w:r w:rsidR="00417031">
        <w:rPr>
          <w:rFonts w:ascii="Times New Roman" w:hAnsi="Times New Roman" w:cs="Times New Roman"/>
          <w:sz w:val="24"/>
          <w:szCs w:val="24"/>
        </w:rPr>
        <w:t>t</w:t>
      </w:r>
      <w:r>
        <w:rPr>
          <w:rFonts w:ascii="Times New Roman" w:hAnsi="Times New Roman" w:cs="Times New Roman"/>
          <w:sz w:val="24"/>
          <w:szCs w:val="24"/>
        </w:rPr>
        <w:t xml:space="preserve"> plans</w:t>
      </w:r>
      <w:r w:rsidR="002E7372">
        <w:rPr>
          <w:rFonts w:ascii="Times New Roman" w:hAnsi="Times New Roman" w:cs="Times New Roman"/>
          <w:sz w:val="24"/>
          <w:szCs w:val="24"/>
        </w:rPr>
        <w:t xml:space="preserve"> in </w:t>
      </w:r>
      <w:r w:rsidR="00D3688B">
        <w:rPr>
          <w:rFonts w:ascii="Times New Roman" w:hAnsi="Times New Roman" w:cs="Times New Roman"/>
          <w:sz w:val="24"/>
          <w:szCs w:val="24"/>
        </w:rPr>
        <w:t xml:space="preserve">specific terms activities, </w:t>
      </w:r>
      <w:r>
        <w:rPr>
          <w:rFonts w:ascii="Times New Roman" w:hAnsi="Times New Roman" w:cs="Times New Roman"/>
          <w:sz w:val="24"/>
          <w:szCs w:val="24"/>
        </w:rPr>
        <w:t xml:space="preserve">budgets, </w:t>
      </w:r>
      <w:r w:rsidR="00D3688B">
        <w:rPr>
          <w:rFonts w:ascii="Times New Roman" w:hAnsi="Times New Roman" w:cs="Times New Roman"/>
          <w:sz w:val="24"/>
          <w:szCs w:val="24"/>
        </w:rPr>
        <w:t xml:space="preserve">roles and responsibilities. </w:t>
      </w:r>
      <w:r>
        <w:rPr>
          <w:rFonts w:ascii="Times New Roman" w:hAnsi="Times New Roman" w:cs="Times New Roman"/>
          <w:sz w:val="24"/>
          <w:szCs w:val="24"/>
        </w:rPr>
        <w:t>A</w:t>
      </w:r>
      <w:r w:rsidR="002E7372">
        <w:rPr>
          <w:rFonts w:ascii="Times New Roman" w:hAnsi="Times New Roman" w:cs="Times New Roman"/>
          <w:sz w:val="24"/>
          <w:szCs w:val="24"/>
        </w:rPr>
        <w:t xml:space="preserve">gencies like UNICEF, WHO and UNFPA </w:t>
      </w:r>
      <w:r>
        <w:rPr>
          <w:rFonts w:ascii="Times New Roman" w:hAnsi="Times New Roman" w:cs="Times New Roman"/>
          <w:sz w:val="24"/>
          <w:szCs w:val="24"/>
        </w:rPr>
        <w:t xml:space="preserve">use bi-annual </w:t>
      </w:r>
      <w:r w:rsidR="001D3B0C">
        <w:rPr>
          <w:rFonts w:ascii="Times New Roman" w:hAnsi="Times New Roman" w:cs="Times New Roman"/>
          <w:sz w:val="24"/>
          <w:szCs w:val="24"/>
        </w:rPr>
        <w:t xml:space="preserve">or annual </w:t>
      </w:r>
      <w:r>
        <w:rPr>
          <w:rFonts w:ascii="Times New Roman" w:hAnsi="Times New Roman" w:cs="Times New Roman"/>
          <w:sz w:val="24"/>
          <w:szCs w:val="24"/>
        </w:rPr>
        <w:t xml:space="preserve">work plans which they </w:t>
      </w:r>
      <w:r w:rsidR="002E7372">
        <w:rPr>
          <w:rFonts w:ascii="Times New Roman" w:hAnsi="Times New Roman" w:cs="Times New Roman"/>
          <w:sz w:val="24"/>
          <w:szCs w:val="24"/>
        </w:rPr>
        <w:t>sign with th</w:t>
      </w:r>
      <w:r>
        <w:rPr>
          <w:rFonts w:ascii="Times New Roman" w:hAnsi="Times New Roman" w:cs="Times New Roman"/>
          <w:sz w:val="24"/>
          <w:szCs w:val="24"/>
        </w:rPr>
        <w:t>eir government partners. Both models work well from the perspective of government counterparts</w:t>
      </w:r>
      <w:r w:rsidR="001D3B0C">
        <w:rPr>
          <w:rFonts w:ascii="Times New Roman" w:hAnsi="Times New Roman" w:cs="Times New Roman"/>
          <w:sz w:val="24"/>
          <w:szCs w:val="24"/>
        </w:rPr>
        <w:t xml:space="preserve"> – the only remark made was to try to move as a minimum to a bi-annual planning mode</w:t>
      </w:r>
      <w:r w:rsidR="00C935E8">
        <w:rPr>
          <w:rFonts w:ascii="Times New Roman" w:hAnsi="Times New Roman" w:cs="Times New Roman"/>
          <w:sz w:val="24"/>
          <w:szCs w:val="24"/>
        </w:rPr>
        <w:t>,</w:t>
      </w:r>
      <w:r w:rsidR="001D3B0C">
        <w:rPr>
          <w:rFonts w:ascii="Times New Roman" w:hAnsi="Times New Roman" w:cs="Times New Roman"/>
          <w:sz w:val="24"/>
          <w:szCs w:val="24"/>
        </w:rPr>
        <w:t xml:space="preserve"> as that will allow</w:t>
      </w:r>
      <w:r w:rsidR="00C935E8">
        <w:rPr>
          <w:rFonts w:ascii="Times New Roman" w:hAnsi="Times New Roman" w:cs="Times New Roman"/>
          <w:sz w:val="24"/>
          <w:szCs w:val="24"/>
        </w:rPr>
        <w:t xml:space="preserve"> partners to avoid the lengthy approval procedures every year</w:t>
      </w:r>
      <w:r>
        <w:rPr>
          <w:rFonts w:ascii="Times New Roman" w:hAnsi="Times New Roman" w:cs="Times New Roman"/>
          <w:sz w:val="24"/>
          <w:szCs w:val="24"/>
        </w:rPr>
        <w:t xml:space="preserve">. </w:t>
      </w:r>
    </w:p>
    <w:p w14:paraId="2133FF72" w14:textId="65135CC6" w:rsidR="000135D7" w:rsidRPr="000135D7" w:rsidRDefault="00A64BDC" w:rsidP="00A64BDC">
      <w:pPr>
        <w:pStyle w:val="Caption"/>
        <w:rPr>
          <w:rFonts w:cs="Times New Roman"/>
          <w:b w:val="0"/>
          <w:bCs w:val="0"/>
          <w:szCs w:val="24"/>
        </w:rPr>
      </w:pPr>
      <w:bookmarkStart w:id="72" w:name="_Toc18494903"/>
      <w:r>
        <w:lastRenderedPageBreak/>
        <w:t xml:space="preserve">Table </w:t>
      </w:r>
      <w:fldSimple w:instr=" SEQ Table \* ARABIC ">
        <w:r w:rsidR="00C828A0">
          <w:rPr>
            <w:noProof/>
          </w:rPr>
          <w:t>12</w:t>
        </w:r>
      </w:fldSimple>
      <w:r>
        <w:t xml:space="preserve">: </w:t>
      </w:r>
      <w:r w:rsidRPr="007F6120">
        <w:t>Execution Rates by Agency</w:t>
      </w:r>
      <w:r w:rsidR="00417031">
        <w:rPr>
          <w:rStyle w:val="FootnoteReference"/>
        </w:rPr>
        <w:footnoteReference w:id="68"/>
      </w:r>
      <w:bookmarkEnd w:id="72"/>
    </w:p>
    <w:tbl>
      <w:tblPr>
        <w:tblW w:w="13123" w:type="dxa"/>
        <w:tblLook w:val="04A0" w:firstRow="1" w:lastRow="0" w:firstColumn="1" w:lastColumn="0" w:noHBand="0" w:noVBand="1"/>
      </w:tblPr>
      <w:tblGrid>
        <w:gridCol w:w="1555"/>
        <w:gridCol w:w="1417"/>
        <w:gridCol w:w="1418"/>
        <w:gridCol w:w="1275"/>
        <w:gridCol w:w="1276"/>
        <w:gridCol w:w="1276"/>
        <w:gridCol w:w="1276"/>
        <w:gridCol w:w="1275"/>
        <w:gridCol w:w="1206"/>
        <w:gridCol w:w="1158"/>
      </w:tblGrid>
      <w:tr w:rsidR="000C5A78" w:rsidRPr="000C5A78" w14:paraId="09D15708" w14:textId="77777777" w:rsidTr="000C5A78">
        <w:trPr>
          <w:trHeight w:val="348"/>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D8452B"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Expenditure</w:t>
            </w:r>
          </w:p>
        </w:tc>
        <w:tc>
          <w:tcPr>
            <w:tcW w:w="4110"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DE24F92"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2016-2017</w:t>
            </w:r>
          </w:p>
        </w:tc>
        <w:tc>
          <w:tcPr>
            <w:tcW w:w="3828"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4E1382C8"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2018</w:t>
            </w:r>
          </w:p>
        </w:tc>
        <w:tc>
          <w:tcPr>
            <w:tcW w:w="3630"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D8D1E54"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2016-2018</w:t>
            </w:r>
          </w:p>
        </w:tc>
      </w:tr>
      <w:tr w:rsidR="000C5A78" w:rsidRPr="000C5A78" w14:paraId="731BCB8F" w14:textId="77777777" w:rsidTr="000C5A78">
        <w:trPr>
          <w:trHeight w:val="55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F049191"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p>
        </w:tc>
        <w:tc>
          <w:tcPr>
            <w:tcW w:w="1417" w:type="dxa"/>
            <w:tcBorders>
              <w:top w:val="nil"/>
              <w:left w:val="nil"/>
              <w:bottom w:val="single" w:sz="4" w:space="0" w:color="auto"/>
              <w:right w:val="single" w:sz="4" w:space="0" w:color="auto"/>
            </w:tcBorders>
            <w:shd w:val="clear" w:color="000000" w:fill="F2F2F2"/>
            <w:noWrap/>
            <w:vAlign w:val="center"/>
            <w:hideMark/>
          </w:tcPr>
          <w:p w14:paraId="2D514257"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Planned</w:t>
            </w:r>
          </w:p>
        </w:tc>
        <w:tc>
          <w:tcPr>
            <w:tcW w:w="1418" w:type="dxa"/>
            <w:tcBorders>
              <w:top w:val="nil"/>
              <w:left w:val="nil"/>
              <w:bottom w:val="single" w:sz="4" w:space="0" w:color="auto"/>
              <w:right w:val="single" w:sz="4" w:space="0" w:color="auto"/>
            </w:tcBorders>
            <w:shd w:val="clear" w:color="000000" w:fill="F2F2F2"/>
            <w:noWrap/>
            <w:vAlign w:val="center"/>
            <w:hideMark/>
          </w:tcPr>
          <w:p w14:paraId="216AD534"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Executed</w:t>
            </w:r>
          </w:p>
        </w:tc>
        <w:tc>
          <w:tcPr>
            <w:tcW w:w="1275" w:type="dxa"/>
            <w:tcBorders>
              <w:top w:val="nil"/>
              <w:left w:val="nil"/>
              <w:bottom w:val="single" w:sz="4" w:space="0" w:color="auto"/>
              <w:right w:val="single" w:sz="4" w:space="0" w:color="auto"/>
            </w:tcBorders>
            <w:shd w:val="clear" w:color="000000" w:fill="D9E1F2"/>
            <w:vAlign w:val="center"/>
            <w:hideMark/>
          </w:tcPr>
          <w:p w14:paraId="1A81FE50"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Execution Rate</w:t>
            </w:r>
          </w:p>
        </w:tc>
        <w:tc>
          <w:tcPr>
            <w:tcW w:w="1276" w:type="dxa"/>
            <w:tcBorders>
              <w:top w:val="nil"/>
              <w:left w:val="nil"/>
              <w:bottom w:val="single" w:sz="4" w:space="0" w:color="auto"/>
              <w:right w:val="single" w:sz="4" w:space="0" w:color="auto"/>
            </w:tcBorders>
            <w:shd w:val="clear" w:color="000000" w:fill="F2F2F2"/>
            <w:noWrap/>
            <w:vAlign w:val="center"/>
            <w:hideMark/>
          </w:tcPr>
          <w:p w14:paraId="0806156A"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Planned</w:t>
            </w:r>
          </w:p>
        </w:tc>
        <w:tc>
          <w:tcPr>
            <w:tcW w:w="1276" w:type="dxa"/>
            <w:tcBorders>
              <w:top w:val="nil"/>
              <w:left w:val="nil"/>
              <w:bottom w:val="single" w:sz="4" w:space="0" w:color="auto"/>
              <w:right w:val="single" w:sz="4" w:space="0" w:color="auto"/>
            </w:tcBorders>
            <w:shd w:val="clear" w:color="000000" w:fill="F2F2F2"/>
            <w:noWrap/>
            <w:vAlign w:val="center"/>
            <w:hideMark/>
          </w:tcPr>
          <w:p w14:paraId="6C702885"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Executed</w:t>
            </w:r>
          </w:p>
        </w:tc>
        <w:tc>
          <w:tcPr>
            <w:tcW w:w="1276" w:type="dxa"/>
            <w:tcBorders>
              <w:top w:val="nil"/>
              <w:left w:val="nil"/>
              <w:bottom w:val="single" w:sz="4" w:space="0" w:color="auto"/>
              <w:right w:val="single" w:sz="4" w:space="0" w:color="auto"/>
            </w:tcBorders>
            <w:shd w:val="clear" w:color="000000" w:fill="D9E1F2"/>
            <w:vAlign w:val="center"/>
            <w:hideMark/>
          </w:tcPr>
          <w:p w14:paraId="25CF6C2E"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Execution Rate</w:t>
            </w:r>
          </w:p>
        </w:tc>
        <w:tc>
          <w:tcPr>
            <w:tcW w:w="1275" w:type="dxa"/>
            <w:tcBorders>
              <w:top w:val="nil"/>
              <w:left w:val="nil"/>
              <w:bottom w:val="single" w:sz="4" w:space="0" w:color="auto"/>
              <w:right w:val="single" w:sz="4" w:space="0" w:color="auto"/>
            </w:tcBorders>
            <w:shd w:val="clear" w:color="000000" w:fill="F2F2F2"/>
            <w:noWrap/>
            <w:vAlign w:val="center"/>
            <w:hideMark/>
          </w:tcPr>
          <w:p w14:paraId="2175EFEA"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Planned</w:t>
            </w:r>
          </w:p>
        </w:tc>
        <w:tc>
          <w:tcPr>
            <w:tcW w:w="1206" w:type="dxa"/>
            <w:tcBorders>
              <w:top w:val="nil"/>
              <w:left w:val="nil"/>
              <w:bottom w:val="single" w:sz="4" w:space="0" w:color="auto"/>
              <w:right w:val="single" w:sz="4" w:space="0" w:color="auto"/>
            </w:tcBorders>
            <w:shd w:val="clear" w:color="000000" w:fill="F2F2F2"/>
            <w:noWrap/>
            <w:vAlign w:val="center"/>
            <w:hideMark/>
          </w:tcPr>
          <w:p w14:paraId="44819742"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Executed</w:t>
            </w:r>
          </w:p>
        </w:tc>
        <w:tc>
          <w:tcPr>
            <w:tcW w:w="1149" w:type="dxa"/>
            <w:tcBorders>
              <w:top w:val="nil"/>
              <w:left w:val="nil"/>
              <w:bottom w:val="single" w:sz="4" w:space="0" w:color="auto"/>
              <w:right w:val="single" w:sz="4" w:space="0" w:color="auto"/>
            </w:tcBorders>
            <w:shd w:val="clear" w:color="000000" w:fill="D9E1F2"/>
            <w:vAlign w:val="center"/>
            <w:hideMark/>
          </w:tcPr>
          <w:p w14:paraId="3A94A21B"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Execution Rate</w:t>
            </w:r>
          </w:p>
        </w:tc>
      </w:tr>
      <w:tr w:rsidR="000C5A78" w:rsidRPr="000C5A78" w14:paraId="2CA18644"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5D206B"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UNECE</w:t>
            </w:r>
          </w:p>
        </w:tc>
        <w:tc>
          <w:tcPr>
            <w:tcW w:w="1417" w:type="dxa"/>
            <w:tcBorders>
              <w:top w:val="nil"/>
              <w:left w:val="nil"/>
              <w:bottom w:val="single" w:sz="4" w:space="0" w:color="auto"/>
              <w:right w:val="single" w:sz="4" w:space="0" w:color="auto"/>
            </w:tcBorders>
            <w:shd w:val="clear" w:color="auto" w:fill="auto"/>
            <w:noWrap/>
            <w:vAlign w:val="bottom"/>
            <w:hideMark/>
          </w:tcPr>
          <w:p w14:paraId="6BB158E6"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70,000</w:t>
            </w:r>
          </w:p>
        </w:tc>
        <w:tc>
          <w:tcPr>
            <w:tcW w:w="1418" w:type="dxa"/>
            <w:tcBorders>
              <w:top w:val="nil"/>
              <w:left w:val="nil"/>
              <w:bottom w:val="single" w:sz="4" w:space="0" w:color="auto"/>
              <w:right w:val="single" w:sz="4" w:space="0" w:color="auto"/>
            </w:tcBorders>
            <w:shd w:val="clear" w:color="auto" w:fill="auto"/>
            <w:noWrap/>
            <w:vAlign w:val="bottom"/>
            <w:hideMark/>
          </w:tcPr>
          <w:p w14:paraId="0DAC59F5"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19,000</w:t>
            </w:r>
          </w:p>
        </w:tc>
        <w:tc>
          <w:tcPr>
            <w:tcW w:w="1275" w:type="dxa"/>
            <w:tcBorders>
              <w:top w:val="nil"/>
              <w:left w:val="nil"/>
              <w:bottom w:val="single" w:sz="4" w:space="0" w:color="auto"/>
              <w:right w:val="single" w:sz="4" w:space="0" w:color="auto"/>
            </w:tcBorders>
            <w:shd w:val="clear" w:color="000000" w:fill="D9E1F2"/>
            <w:noWrap/>
            <w:vAlign w:val="bottom"/>
            <w:hideMark/>
          </w:tcPr>
          <w:p w14:paraId="2803BCC9"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27%</w:t>
            </w:r>
          </w:p>
        </w:tc>
        <w:tc>
          <w:tcPr>
            <w:tcW w:w="1276" w:type="dxa"/>
            <w:tcBorders>
              <w:top w:val="nil"/>
              <w:left w:val="nil"/>
              <w:bottom w:val="single" w:sz="4" w:space="0" w:color="auto"/>
              <w:right w:val="single" w:sz="4" w:space="0" w:color="auto"/>
            </w:tcBorders>
            <w:shd w:val="clear" w:color="auto" w:fill="auto"/>
            <w:noWrap/>
            <w:vAlign w:val="bottom"/>
            <w:hideMark/>
          </w:tcPr>
          <w:p w14:paraId="326E2803"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27,000</w:t>
            </w:r>
          </w:p>
        </w:tc>
        <w:tc>
          <w:tcPr>
            <w:tcW w:w="1276" w:type="dxa"/>
            <w:tcBorders>
              <w:top w:val="nil"/>
              <w:left w:val="nil"/>
              <w:bottom w:val="single" w:sz="4" w:space="0" w:color="auto"/>
              <w:right w:val="single" w:sz="4" w:space="0" w:color="auto"/>
            </w:tcBorders>
            <w:shd w:val="clear" w:color="auto" w:fill="auto"/>
            <w:noWrap/>
            <w:vAlign w:val="bottom"/>
            <w:hideMark/>
          </w:tcPr>
          <w:p w14:paraId="4701CF62"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16,000</w:t>
            </w:r>
          </w:p>
        </w:tc>
        <w:tc>
          <w:tcPr>
            <w:tcW w:w="1276" w:type="dxa"/>
            <w:tcBorders>
              <w:top w:val="nil"/>
              <w:left w:val="nil"/>
              <w:bottom w:val="single" w:sz="4" w:space="0" w:color="auto"/>
              <w:right w:val="single" w:sz="4" w:space="0" w:color="auto"/>
            </w:tcBorders>
            <w:shd w:val="clear" w:color="000000" w:fill="D9E1F2"/>
            <w:noWrap/>
            <w:vAlign w:val="bottom"/>
            <w:hideMark/>
          </w:tcPr>
          <w:p w14:paraId="2B7DC9B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59%</w:t>
            </w:r>
          </w:p>
        </w:tc>
        <w:tc>
          <w:tcPr>
            <w:tcW w:w="1275" w:type="dxa"/>
            <w:tcBorders>
              <w:top w:val="nil"/>
              <w:left w:val="nil"/>
              <w:bottom w:val="single" w:sz="4" w:space="0" w:color="auto"/>
              <w:right w:val="single" w:sz="4" w:space="0" w:color="auto"/>
            </w:tcBorders>
            <w:shd w:val="clear" w:color="auto" w:fill="auto"/>
            <w:noWrap/>
            <w:vAlign w:val="bottom"/>
            <w:hideMark/>
          </w:tcPr>
          <w:p w14:paraId="13AFD5D6"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97,000</w:t>
            </w:r>
          </w:p>
        </w:tc>
        <w:tc>
          <w:tcPr>
            <w:tcW w:w="1206" w:type="dxa"/>
            <w:tcBorders>
              <w:top w:val="nil"/>
              <w:left w:val="nil"/>
              <w:bottom w:val="single" w:sz="4" w:space="0" w:color="auto"/>
              <w:right w:val="single" w:sz="4" w:space="0" w:color="auto"/>
            </w:tcBorders>
            <w:shd w:val="clear" w:color="auto" w:fill="auto"/>
            <w:noWrap/>
            <w:vAlign w:val="bottom"/>
            <w:hideMark/>
          </w:tcPr>
          <w:p w14:paraId="5BAB253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35,000</w:t>
            </w:r>
          </w:p>
        </w:tc>
        <w:tc>
          <w:tcPr>
            <w:tcW w:w="1149" w:type="dxa"/>
            <w:tcBorders>
              <w:top w:val="nil"/>
              <w:left w:val="nil"/>
              <w:bottom w:val="single" w:sz="4" w:space="0" w:color="auto"/>
              <w:right w:val="single" w:sz="4" w:space="0" w:color="auto"/>
            </w:tcBorders>
            <w:shd w:val="clear" w:color="000000" w:fill="D9E1F2"/>
            <w:noWrap/>
            <w:vAlign w:val="bottom"/>
            <w:hideMark/>
          </w:tcPr>
          <w:p w14:paraId="4FC0A5B2"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36%</w:t>
            </w:r>
          </w:p>
        </w:tc>
      </w:tr>
      <w:tr w:rsidR="000C5A78" w:rsidRPr="000C5A78" w14:paraId="58AC1E3C"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A8A80F"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UNICEF</w:t>
            </w:r>
          </w:p>
        </w:tc>
        <w:tc>
          <w:tcPr>
            <w:tcW w:w="1417" w:type="dxa"/>
            <w:tcBorders>
              <w:top w:val="nil"/>
              <w:left w:val="nil"/>
              <w:bottom w:val="single" w:sz="4" w:space="0" w:color="auto"/>
              <w:right w:val="single" w:sz="4" w:space="0" w:color="auto"/>
            </w:tcBorders>
            <w:shd w:val="clear" w:color="auto" w:fill="auto"/>
            <w:noWrap/>
            <w:vAlign w:val="bottom"/>
            <w:hideMark/>
          </w:tcPr>
          <w:p w14:paraId="20441A9F"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1,269,553</w:t>
            </w:r>
          </w:p>
        </w:tc>
        <w:tc>
          <w:tcPr>
            <w:tcW w:w="1418" w:type="dxa"/>
            <w:tcBorders>
              <w:top w:val="nil"/>
              <w:left w:val="nil"/>
              <w:bottom w:val="single" w:sz="4" w:space="0" w:color="auto"/>
              <w:right w:val="single" w:sz="4" w:space="0" w:color="auto"/>
            </w:tcBorders>
            <w:shd w:val="clear" w:color="auto" w:fill="auto"/>
            <w:noWrap/>
            <w:vAlign w:val="bottom"/>
            <w:hideMark/>
          </w:tcPr>
          <w:p w14:paraId="6FBE1110"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1,072,000</w:t>
            </w:r>
          </w:p>
        </w:tc>
        <w:tc>
          <w:tcPr>
            <w:tcW w:w="1275" w:type="dxa"/>
            <w:tcBorders>
              <w:top w:val="nil"/>
              <w:left w:val="nil"/>
              <w:bottom w:val="single" w:sz="4" w:space="0" w:color="auto"/>
              <w:right w:val="single" w:sz="4" w:space="0" w:color="auto"/>
            </w:tcBorders>
            <w:shd w:val="clear" w:color="000000" w:fill="D9E1F2"/>
            <w:noWrap/>
            <w:vAlign w:val="bottom"/>
            <w:hideMark/>
          </w:tcPr>
          <w:p w14:paraId="69A181B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84%</w:t>
            </w:r>
          </w:p>
        </w:tc>
        <w:tc>
          <w:tcPr>
            <w:tcW w:w="1276" w:type="dxa"/>
            <w:tcBorders>
              <w:top w:val="nil"/>
              <w:left w:val="nil"/>
              <w:bottom w:val="single" w:sz="4" w:space="0" w:color="auto"/>
              <w:right w:val="single" w:sz="4" w:space="0" w:color="auto"/>
            </w:tcBorders>
            <w:shd w:val="clear" w:color="auto" w:fill="auto"/>
            <w:noWrap/>
            <w:vAlign w:val="bottom"/>
            <w:hideMark/>
          </w:tcPr>
          <w:p w14:paraId="73F9CFFF"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2,000,000</w:t>
            </w:r>
          </w:p>
        </w:tc>
        <w:tc>
          <w:tcPr>
            <w:tcW w:w="1276" w:type="dxa"/>
            <w:tcBorders>
              <w:top w:val="nil"/>
              <w:left w:val="nil"/>
              <w:bottom w:val="single" w:sz="4" w:space="0" w:color="auto"/>
              <w:right w:val="single" w:sz="4" w:space="0" w:color="auto"/>
            </w:tcBorders>
            <w:shd w:val="clear" w:color="auto" w:fill="auto"/>
            <w:noWrap/>
            <w:vAlign w:val="bottom"/>
            <w:hideMark/>
          </w:tcPr>
          <w:p w14:paraId="51AD6245"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2,000,000</w:t>
            </w:r>
          </w:p>
        </w:tc>
        <w:tc>
          <w:tcPr>
            <w:tcW w:w="1276" w:type="dxa"/>
            <w:tcBorders>
              <w:top w:val="nil"/>
              <w:left w:val="nil"/>
              <w:bottom w:val="single" w:sz="4" w:space="0" w:color="auto"/>
              <w:right w:val="single" w:sz="4" w:space="0" w:color="auto"/>
            </w:tcBorders>
            <w:shd w:val="clear" w:color="000000" w:fill="D9E1F2"/>
            <w:noWrap/>
            <w:vAlign w:val="bottom"/>
            <w:hideMark/>
          </w:tcPr>
          <w:p w14:paraId="039FDBF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6C75A78"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3,269,553</w:t>
            </w:r>
          </w:p>
        </w:tc>
        <w:tc>
          <w:tcPr>
            <w:tcW w:w="1206" w:type="dxa"/>
            <w:tcBorders>
              <w:top w:val="nil"/>
              <w:left w:val="nil"/>
              <w:bottom w:val="single" w:sz="4" w:space="0" w:color="auto"/>
              <w:right w:val="single" w:sz="4" w:space="0" w:color="auto"/>
            </w:tcBorders>
            <w:shd w:val="clear" w:color="auto" w:fill="auto"/>
            <w:noWrap/>
            <w:vAlign w:val="bottom"/>
            <w:hideMark/>
          </w:tcPr>
          <w:p w14:paraId="48E6741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3,072,000</w:t>
            </w:r>
          </w:p>
        </w:tc>
        <w:tc>
          <w:tcPr>
            <w:tcW w:w="1149" w:type="dxa"/>
            <w:tcBorders>
              <w:top w:val="nil"/>
              <w:left w:val="nil"/>
              <w:bottom w:val="single" w:sz="4" w:space="0" w:color="auto"/>
              <w:right w:val="single" w:sz="4" w:space="0" w:color="auto"/>
            </w:tcBorders>
            <w:shd w:val="clear" w:color="000000" w:fill="D9E1F2"/>
            <w:noWrap/>
            <w:vAlign w:val="bottom"/>
            <w:hideMark/>
          </w:tcPr>
          <w:p w14:paraId="4C00E05D"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94%</w:t>
            </w:r>
          </w:p>
        </w:tc>
      </w:tr>
      <w:tr w:rsidR="000C5A78" w:rsidRPr="000C5A78" w14:paraId="5DA02F67"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E10C474"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UNESCO</w:t>
            </w:r>
          </w:p>
        </w:tc>
        <w:tc>
          <w:tcPr>
            <w:tcW w:w="1417" w:type="dxa"/>
            <w:tcBorders>
              <w:top w:val="nil"/>
              <w:left w:val="nil"/>
              <w:bottom w:val="single" w:sz="4" w:space="0" w:color="auto"/>
              <w:right w:val="single" w:sz="4" w:space="0" w:color="auto"/>
            </w:tcBorders>
            <w:shd w:val="clear" w:color="auto" w:fill="auto"/>
            <w:noWrap/>
            <w:vAlign w:val="bottom"/>
            <w:hideMark/>
          </w:tcPr>
          <w:p w14:paraId="444D7C1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179,326</w:t>
            </w:r>
          </w:p>
        </w:tc>
        <w:tc>
          <w:tcPr>
            <w:tcW w:w="1418" w:type="dxa"/>
            <w:tcBorders>
              <w:top w:val="nil"/>
              <w:left w:val="nil"/>
              <w:bottom w:val="single" w:sz="4" w:space="0" w:color="auto"/>
              <w:right w:val="single" w:sz="4" w:space="0" w:color="auto"/>
            </w:tcBorders>
            <w:shd w:val="clear" w:color="auto" w:fill="auto"/>
            <w:noWrap/>
            <w:vAlign w:val="bottom"/>
            <w:hideMark/>
          </w:tcPr>
          <w:p w14:paraId="6B9F6CE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39,770</w:t>
            </w:r>
          </w:p>
        </w:tc>
        <w:tc>
          <w:tcPr>
            <w:tcW w:w="1275" w:type="dxa"/>
            <w:tcBorders>
              <w:top w:val="nil"/>
              <w:left w:val="nil"/>
              <w:bottom w:val="single" w:sz="4" w:space="0" w:color="auto"/>
              <w:right w:val="single" w:sz="4" w:space="0" w:color="auto"/>
            </w:tcBorders>
            <w:shd w:val="clear" w:color="000000" w:fill="D9E1F2"/>
            <w:noWrap/>
            <w:vAlign w:val="bottom"/>
            <w:hideMark/>
          </w:tcPr>
          <w:p w14:paraId="5E21CA3C"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22%</w:t>
            </w:r>
          </w:p>
        </w:tc>
        <w:tc>
          <w:tcPr>
            <w:tcW w:w="1276" w:type="dxa"/>
            <w:tcBorders>
              <w:top w:val="nil"/>
              <w:left w:val="nil"/>
              <w:bottom w:val="single" w:sz="4" w:space="0" w:color="auto"/>
              <w:right w:val="single" w:sz="4" w:space="0" w:color="auto"/>
            </w:tcBorders>
            <w:shd w:val="clear" w:color="auto" w:fill="auto"/>
            <w:noWrap/>
            <w:vAlign w:val="bottom"/>
            <w:hideMark/>
          </w:tcPr>
          <w:p w14:paraId="5158446D"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31,000</w:t>
            </w:r>
          </w:p>
        </w:tc>
        <w:tc>
          <w:tcPr>
            <w:tcW w:w="1276" w:type="dxa"/>
            <w:tcBorders>
              <w:top w:val="nil"/>
              <w:left w:val="nil"/>
              <w:bottom w:val="single" w:sz="4" w:space="0" w:color="auto"/>
              <w:right w:val="single" w:sz="4" w:space="0" w:color="auto"/>
            </w:tcBorders>
            <w:shd w:val="clear" w:color="auto" w:fill="auto"/>
            <w:noWrap/>
            <w:vAlign w:val="bottom"/>
            <w:hideMark/>
          </w:tcPr>
          <w:p w14:paraId="4245E14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10,700</w:t>
            </w:r>
          </w:p>
        </w:tc>
        <w:tc>
          <w:tcPr>
            <w:tcW w:w="1276" w:type="dxa"/>
            <w:tcBorders>
              <w:top w:val="nil"/>
              <w:left w:val="nil"/>
              <w:bottom w:val="single" w:sz="4" w:space="0" w:color="auto"/>
              <w:right w:val="single" w:sz="4" w:space="0" w:color="auto"/>
            </w:tcBorders>
            <w:shd w:val="clear" w:color="000000" w:fill="D9E1F2"/>
            <w:noWrap/>
            <w:vAlign w:val="bottom"/>
            <w:hideMark/>
          </w:tcPr>
          <w:p w14:paraId="0DDFB51D"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35%</w:t>
            </w:r>
          </w:p>
        </w:tc>
        <w:tc>
          <w:tcPr>
            <w:tcW w:w="1275" w:type="dxa"/>
            <w:tcBorders>
              <w:top w:val="nil"/>
              <w:left w:val="nil"/>
              <w:bottom w:val="single" w:sz="4" w:space="0" w:color="auto"/>
              <w:right w:val="single" w:sz="4" w:space="0" w:color="auto"/>
            </w:tcBorders>
            <w:shd w:val="clear" w:color="auto" w:fill="auto"/>
            <w:noWrap/>
            <w:vAlign w:val="bottom"/>
            <w:hideMark/>
          </w:tcPr>
          <w:p w14:paraId="5A33D0FB"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210,326</w:t>
            </w:r>
          </w:p>
        </w:tc>
        <w:tc>
          <w:tcPr>
            <w:tcW w:w="1206" w:type="dxa"/>
            <w:tcBorders>
              <w:top w:val="nil"/>
              <w:left w:val="nil"/>
              <w:bottom w:val="single" w:sz="4" w:space="0" w:color="auto"/>
              <w:right w:val="single" w:sz="4" w:space="0" w:color="auto"/>
            </w:tcBorders>
            <w:shd w:val="clear" w:color="auto" w:fill="auto"/>
            <w:noWrap/>
            <w:vAlign w:val="bottom"/>
            <w:hideMark/>
          </w:tcPr>
          <w:p w14:paraId="10E516E9"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50,470</w:t>
            </w:r>
          </w:p>
        </w:tc>
        <w:tc>
          <w:tcPr>
            <w:tcW w:w="1149" w:type="dxa"/>
            <w:tcBorders>
              <w:top w:val="nil"/>
              <w:left w:val="nil"/>
              <w:bottom w:val="single" w:sz="4" w:space="0" w:color="auto"/>
              <w:right w:val="single" w:sz="4" w:space="0" w:color="auto"/>
            </w:tcBorders>
            <w:shd w:val="clear" w:color="000000" w:fill="D9E1F2"/>
            <w:noWrap/>
            <w:vAlign w:val="bottom"/>
            <w:hideMark/>
          </w:tcPr>
          <w:p w14:paraId="3FACA76F"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24%</w:t>
            </w:r>
          </w:p>
        </w:tc>
      </w:tr>
      <w:tr w:rsidR="000C5A78" w:rsidRPr="000C5A78" w14:paraId="6060DABD"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54779B4"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UNDP</w:t>
            </w:r>
          </w:p>
        </w:tc>
        <w:tc>
          <w:tcPr>
            <w:tcW w:w="1417" w:type="dxa"/>
            <w:tcBorders>
              <w:top w:val="nil"/>
              <w:left w:val="nil"/>
              <w:bottom w:val="single" w:sz="4" w:space="0" w:color="auto"/>
              <w:right w:val="single" w:sz="4" w:space="0" w:color="auto"/>
            </w:tcBorders>
            <w:shd w:val="clear" w:color="auto" w:fill="auto"/>
            <w:noWrap/>
            <w:vAlign w:val="bottom"/>
            <w:hideMark/>
          </w:tcPr>
          <w:p w14:paraId="0214CED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15,960,488</w:t>
            </w:r>
          </w:p>
        </w:tc>
        <w:tc>
          <w:tcPr>
            <w:tcW w:w="1418" w:type="dxa"/>
            <w:tcBorders>
              <w:top w:val="nil"/>
              <w:left w:val="nil"/>
              <w:bottom w:val="single" w:sz="4" w:space="0" w:color="auto"/>
              <w:right w:val="single" w:sz="4" w:space="0" w:color="auto"/>
            </w:tcBorders>
            <w:shd w:val="clear" w:color="auto" w:fill="auto"/>
            <w:noWrap/>
            <w:vAlign w:val="bottom"/>
            <w:hideMark/>
          </w:tcPr>
          <w:p w14:paraId="734F45B9"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14,018,603</w:t>
            </w:r>
          </w:p>
        </w:tc>
        <w:tc>
          <w:tcPr>
            <w:tcW w:w="1275" w:type="dxa"/>
            <w:tcBorders>
              <w:top w:val="nil"/>
              <w:left w:val="nil"/>
              <w:bottom w:val="single" w:sz="4" w:space="0" w:color="auto"/>
              <w:right w:val="single" w:sz="4" w:space="0" w:color="auto"/>
            </w:tcBorders>
            <w:shd w:val="clear" w:color="000000" w:fill="D9E1F2"/>
            <w:noWrap/>
            <w:vAlign w:val="bottom"/>
            <w:hideMark/>
          </w:tcPr>
          <w:p w14:paraId="4332B89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88%</w:t>
            </w:r>
          </w:p>
        </w:tc>
        <w:tc>
          <w:tcPr>
            <w:tcW w:w="1276" w:type="dxa"/>
            <w:tcBorders>
              <w:top w:val="nil"/>
              <w:left w:val="nil"/>
              <w:bottom w:val="single" w:sz="4" w:space="0" w:color="auto"/>
              <w:right w:val="single" w:sz="4" w:space="0" w:color="auto"/>
            </w:tcBorders>
            <w:shd w:val="clear" w:color="auto" w:fill="auto"/>
            <w:noWrap/>
            <w:vAlign w:val="bottom"/>
            <w:hideMark/>
          </w:tcPr>
          <w:p w14:paraId="0BDFE59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11,525,510</w:t>
            </w:r>
          </w:p>
        </w:tc>
        <w:tc>
          <w:tcPr>
            <w:tcW w:w="1276" w:type="dxa"/>
            <w:tcBorders>
              <w:top w:val="nil"/>
              <w:left w:val="nil"/>
              <w:bottom w:val="single" w:sz="4" w:space="0" w:color="auto"/>
              <w:right w:val="single" w:sz="4" w:space="0" w:color="auto"/>
            </w:tcBorders>
            <w:shd w:val="clear" w:color="auto" w:fill="auto"/>
            <w:noWrap/>
            <w:vAlign w:val="bottom"/>
            <w:hideMark/>
          </w:tcPr>
          <w:p w14:paraId="277804A3"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10,496,310</w:t>
            </w:r>
          </w:p>
        </w:tc>
        <w:tc>
          <w:tcPr>
            <w:tcW w:w="1276" w:type="dxa"/>
            <w:tcBorders>
              <w:top w:val="nil"/>
              <w:left w:val="nil"/>
              <w:bottom w:val="single" w:sz="4" w:space="0" w:color="auto"/>
              <w:right w:val="single" w:sz="4" w:space="0" w:color="auto"/>
            </w:tcBorders>
            <w:shd w:val="clear" w:color="000000" w:fill="D9E1F2"/>
            <w:noWrap/>
            <w:vAlign w:val="bottom"/>
            <w:hideMark/>
          </w:tcPr>
          <w:p w14:paraId="4256A3D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91%</w:t>
            </w:r>
          </w:p>
        </w:tc>
        <w:tc>
          <w:tcPr>
            <w:tcW w:w="1275" w:type="dxa"/>
            <w:tcBorders>
              <w:top w:val="nil"/>
              <w:left w:val="nil"/>
              <w:bottom w:val="single" w:sz="4" w:space="0" w:color="auto"/>
              <w:right w:val="single" w:sz="4" w:space="0" w:color="auto"/>
            </w:tcBorders>
            <w:shd w:val="clear" w:color="auto" w:fill="auto"/>
            <w:noWrap/>
            <w:vAlign w:val="bottom"/>
            <w:hideMark/>
          </w:tcPr>
          <w:p w14:paraId="10D7C1D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27,485,998</w:t>
            </w:r>
          </w:p>
        </w:tc>
        <w:tc>
          <w:tcPr>
            <w:tcW w:w="1206" w:type="dxa"/>
            <w:tcBorders>
              <w:top w:val="nil"/>
              <w:left w:val="nil"/>
              <w:bottom w:val="single" w:sz="4" w:space="0" w:color="auto"/>
              <w:right w:val="single" w:sz="4" w:space="0" w:color="auto"/>
            </w:tcBorders>
            <w:shd w:val="clear" w:color="auto" w:fill="auto"/>
            <w:noWrap/>
            <w:vAlign w:val="bottom"/>
            <w:hideMark/>
          </w:tcPr>
          <w:p w14:paraId="403486C3"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24,514,913</w:t>
            </w:r>
          </w:p>
        </w:tc>
        <w:tc>
          <w:tcPr>
            <w:tcW w:w="1149" w:type="dxa"/>
            <w:tcBorders>
              <w:top w:val="nil"/>
              <w:left w:val="nil"/>
              <w:bottom w:val="single" w:sz="4" w:space="0" w:color="auto"/>
              <w:right w:val="single" w:sz="4" w:space="0" w:color="auto"/>
            </w:tcBorders>
            <w:shd w:val="clear" w:color="000000" w:fill="D9E1F2"/>
            <w:noWrap/>
            <w:vAlign w:val="bottom"/>
            <w:hideMark/>
          </w:tcPr>
          <w:p w14:paraId="3A22B40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89%</w:t>
            </w:r>
          </w:p>
        </w:tc>
      </w:tr>
      <w:tr w:rsidR="000C5A78" w:rsidRPr="000C5A78" w14:paraId="20ED5154"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EB463F7"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WHO</w:t>
            </w:r>
          </w:p>
        </w:tc>
        <w:tc>
          <w:tcPr>
            <w:tcW w:w="1417" w:type="dxa"/>
            <w:tcBorders>
              <w:top w:val="nil"/>
              <w:left w:val="nil"/>
              <w:bottom w:val="single" w:sz="4" w:space="0" w:color="auto"/>
              <w:right w:val="single" w:sz="4" w:space="0" w:color="auto"/>
            </w:tcBorders>
            <w:shd w:val="clear" w:color="auto" w:fill="auto"/>
            <w:noWrap/>
            <w:vAlign w:val="bottom"/>
            <w:hideMark/>
          </w:tcPr>
          <w:p w14:paraId="696BFCBB"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3,159,971</w:t>
            </w:r>
          </w:p>
        </w:tc>
        <w:tc>
          <w:tcPr>
            <w:tcW w:w="1418" w:type="dxa"/>
            <w:tcBorders>
              <w:top w:val="nil"/>
              <w:left w:val="nil"/>
              <w:bottom w:val="single" w:sz="4" w:space="0" w:color="auto"/>
              <w:right w:val="single" w:sz="4" w:space="0" w:color="auto"/>
            </w:tcBorders>
            <w:shd w:val="clear" w:color="auto" w:fill="auto"/>
            <w:noWrap/>
            <w:vAlign w:val="bottom"/>
            <w:hideMark/>
          </w:tcPr>
          <w:p w14:paraId="6ECB717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2,013,599</w:t>
            </w:r>
          </w:p>
        </w:tc>
        <w:tc>
          <w:tcPr>
            <w:tcW w:w="1275" w:type="dxa"/>
            <w:tcBorders>
              <w:top w:val="nil"/>
              <w:left w:val="nil"/>
              <w:bottom w:val="single" w:sz="4" w:space="0" w:color="auto"/>
              <w:right w:val="single" w:sz="4" w:space="0" w:color="auto"/>
            </w:tcBorders>
            <w:shd w:val="clear" w:color="000000" w:fill="D9E1F2"/>
            <w:noWrap/>
            <w:vAlign w:val="bottom"/>
            <w:hideMark/>
          </w:tcPr>
          <w:p w14:paraId="0DCCD2C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64%</w:t>
            </w:r>
          </w:p>
        </w:tc>
        <w:tc>
          <w:tcPr>
            <w:tcW w:w="1276" w:type="dxa"/>
            <w:tcBorders>
              <w:top w:val="nil"/>
              <w:left w:val="nil"/>
              <w:bottom w:val="single" w:sz="4" w:space="0" w:color="auto"/>
              <w:right w:val="single" w:sz="4" w:space="0" w:color="auto"/>
            </w:tcBorders>
            <w:shd w:val="clear" w:color="auto" w:fill="auto"/>
            <w:noWrap/>
            <w:vAlign w:val="bottom"/>
            <w:hideMark/>
          </w:tcPr>
          <w:p w14:paraId="05BEC92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786,550</w:t>
            </w:r>
          </w:p>
        </w:tc>
        <w:tc>
          <w:tcPr>
            <w:tcW w:w="1276" w:type="dxa"/>
            <w:tcBorders>
              <w:top w:val="nil"/>
              <w:left w:val="nil"/>
              <w:bottom w:val="single" w:sz="4" w:space="0" w:color="auto"/>
              <w:right w:val="single" w:sz="4" w:space="0" w:color="auto"/>
            </w:tcBorders>
            <w:shd w:val="clear" w:color="auto" w:fill="auto"/>
            <w:noWrap/>
            <w:vAlign w:val="bottom"/>
            <w:hideMark/>
          </w:tcPr>
          <w:p w14:paraId="0338959F"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800,000</w:t>
            </w:r>
          </w:p>
        </w:tc>
        <w:tc>
          <w:tcPr>
            <w:tcW w:w="1276" w:type="dxa"/>
            <w:tcBorders>
              <w:top w:val="nil"/>
              <w:left w:val="nil"/>
              <w:bottom w:val="single" w:sz="4" w:space="0" w:color="auto"/>
              <w:right w:val="single" w:sz="4" w:space="0" w:color="auto"/>
            </w:tcBorders>
            <w:shd w:val="clear" w:color="000000" w:fill="D9E1F2"/>
            <w:noWrap/>
            <w:vAlign w:val="bottom"/>
            <w:hideMark/>
          </w:tcPr>
          <w:p w14:paraId="2CD0B92C"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102%</w:t>
            </w:r>
          </w:p>
        </w:tc>
        <w:tc>
          <w:tcPr>
            <w:tcW w:w="1275" w:type="dxa"/>
            <w:tcBorders>
              <w:top w:val="nil"/>
              <w:left w:val="nil"/>
              <w:bottom w:val="single" w:sz="4" w:space="0" w:color="auto"/>
              <w:right w:val="single" w:sz="4" w:space="0" w:color="auto"/>
            </w:tcBorders>
            <w:shd w:val="clear" w:color="auto" w:fill="auto"/>
            <w:noWrap/>
            <w:vAlign w:val="bottom"/>
            <w:hideMark/>
          </w:tcPr>
          <w:p w14:paraId="5E5CA09B"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3,946,521</w:t>
            </w:r>
          </w:p>
        </w:tc>
        <w:tc>
          <w:tcPr>
            <w:tcW w:w="1206" w:type="dxa"/>
            <w:tcBorders>
              <w:top w:val="nil"/>
              <w:left w:val="nil"/>
              <w:bottom w:val="single" w:sz="4" w:space="0" w:color="auto"/>
              <w:right w:val="single" w:sz="4" w:space="0" w:color="auto"/>
            </w:tcBorders>
            <w:shd w:val="clear" w:color="auto" w:fill="auto"/>
            <w:noWrap/>
            <w:vAlign w:val="bottom"/>
            <w:hideMark/>
          </w:tcPr>
          <w:p w14:paraId="228A4010"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2,813,599</w:t>
            </w:r>
          </w:p>
        </w:tc>
        <w:tc>
          <w:tcPr>
            <w:tcW w:w="1149" w:type="dxa"/>
            <w:tcBorders>
              <w:top w:val="nil"/>
              <w:left w:val="nil"/>
              <w:bottom w:val="single" w:sz="4" w:space="0" w:color="auto"/>
              <w:right w:val="single" w:sz="4" w:space="0" w:color="auto"/>
            </w:tcBorders>
            <w:shd w:val="clear" w:color="000000" w:fill="D9E1F2"/>
            <w:noWrap/>
            <w:vAlign w:val="bottom"/>
            <w:hideMark/>
          </w:tcPr>
          <w:p w14:paraId="2CC872E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71%</w:t>
            </w:r>
          </w:p>
        </w:tc>
      </w:tr>
      <w:tr w:rsidR="000C5A78" w:rsidRPr="000C5A78" w14:paraId="71FAF3CD"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55C095"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UNFPA</w:t>
            </w:r>
          </w:p>
        </w:tc>
        <w:tc>
          <w:tcPr>
            <w:tcW w:w="1417" w:type="dxa"/>
            <w:tcBorders>
              <w:top w:val="nil"/>
              <w:left w:val="nil"/>
              <w:bottom w:val="single" w:sz="4" w:space="0" w:color="auto"/>
              <w:right w:val="single" w:sz="4" w:space="0" w:color="auto"/>
            </w:tcBorders>
            <w:shd w:val="clear" w:color="auto" w:fill="auto"/>
            <w:noWrap/>
            <w:vAlign w:val="bottom"/>
            <w:hideMark/>
          </w:tcPr>
          <w:p w14:paraId="33C9EF65"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893,007</w:t>
            </w:r>
          </w:p>
        </w:tc>
        <w:tc>
          <w:tcPr>
            <w:tcW w:w="1418" w:type="dxa"/>
            <w:tcBorders>
              <w:top w:val="nil"/>
              <w:left w:val="nil"/>
              <w:bottom w:val="single" w:sz="4" w:space="0" w:color="auto"/>
              <w:right w:val="single" w:sz="4" w:space="0" w:color="auto"/>
            </w:tcBorders>
            <w:shd w:val="clear" w:color="auto" w:fill="auto"/>
            <w:noWrap/>
            <w:vAlign w:val="bottom"/>
            <w:hideMark/>
          </w:tcPr>
          <w:p w14:paraId="64F1B24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916,202</w:t>
            </w:r>
          </w:p>
        </w:tc>
        <w:tc>
          <w:tcPr>
            <w:tcW w:w="1275" w:type="dxa"/>
            <w:tcBorders>
              <w:top w:val="nil"/>
              <w:left w:val="nil"/>
              <w:bottom w:val="single" w:sz="4" w:space="0" w:color="auto"/>
              <w:right w:val="single" w:sz="4" w:space="0" w:color="auto"/>
            </w:tcBorders>
            <w:shd w:val="clear" w:color="000000" w:fill="D9E1F2"/>
            <w:noWrap/>
            <w:vAlign w:val="bottom"/>
            <w:hideMark/>
          </w:tcPr>
          <w:p w14:paraId="2752588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103%</w:t>
            </w:r>
          </w:p>
        </w:tc>
        <w:tc>
          <w:tcPr>
            <w:tcW w:w="1276" w:type="dxa"/>
            <w:tcBorders>
              <w:top w:val="nil"/>
              <w:left w:val="nil"/>
              <w:bottom w:val="single" w:sz="4" w:space="0" w:color="auto"/>
              <w:right w:val="single" w:sz="4" w:space="0" w:color="auto"/>
            </w:tcBorders>
            <w:shd w:val="clear" w:color="auto" w:fill="auto"/>
            <w:noWrap/>
            <w:vAlign w:val="bottom"/>
            <w:hideMark/>
          </w:tcPr>
          <w:p w14:paraId="1D1A954D"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353,900</w:t>
            </w:r>
          </w:p>
        </w:tc>
        <w:tc>
          <w:tcPr>
            <w:tcW w:w="1276" w:type="dxa"/>
            <w:tcBorders>
              <w:top w:val="nil"/>
              <w:left w:val="nil"/>
              <w:bottom w:val="single" w:sz="4" w:space="0" w:color="auto"/>
              <w:right w:val="single" w:sz="4" w:space="0" w:color="auto"/>
            </w:tcBorders>
            <w:shd w:val="clear" w:color="auto" w:fill="auto"/>
            <w:noWrap/>
            <w:vAlign w:val="bottom"/>
            <w:hideMark/>
          </w:tcPr>
          <w:p w14:paraId="1FDE5A2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518,623</w:t>
            </w:r>
          </w:p>
        </w:tc>
        <w:tc>
          <w:tcPr>
            <w:tcW w:w="1276" w:type="dxa"/>
            <w:tcBorders>
              <w:top w:val="nil"/>
              <w:left w:val="nil"/>
              <w:bottom w:val="single" w:sz="4" w:space="0" w:color="auto"/>
              <w:right w:val="single" w:sz="4" w:space="0" w:color="auto"/>
            </w:tcBorders>
            <w:shd w:val="clear" w:color="000000" w:fill="D9E1F2"/>
            <w:noWrap/>
            <w:vAlign w:val="bottom"/>
            <w:hideMark/>
          </w:tcPr>
          <w:p w14:paraId="30365AD2"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147%</w:t>
            </w:r>
          </w:p>
        </w:tc>
        <w:tc>
          <w:tcPr>
            <w:tcW w:w="1275" w:type="dxa"/>
            <w:tcBorders>
              <w:top w:val="nil"/>
              <w:left w:val="nil"/>
              <w:bottom w:val="single" w:sz="4" w:space="0" w:color="auto"/>
              <w:right w:val="single" w:sz="4" w:space="0" w:color="auto"/>
            </w:tcBorders>
            <w:shd w:val="clear" w:color="auto" w:fill="auto"/>
            <w:noWrap/>
            <w:vAlign w:val="bottom"/>
            <w:hideMark/>
          </w:tcPr>
          <w:p w14:paraId="30470866"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1,246,907</w:t>
            </w:r>
          </w:p>
        </w:tc>
        <w:tc>
          <w:tcPr>
            <w:tcW w:w="1206" w:type="dxa"/>
            <w:tcBorders>
              <w:top w:val="nil"/>
              <w:left w:val="nil"/>
              <w:bottom w:val="single" w:sz="4" w:space="0" w:color="auto"/>
              <w:right w:val="single" w:sz="4" w:space="0" w:color="auto"/>
            </w:tcBorders>
            <w:shd w:val="clear" w:color="auto" w:fill="auto"/>
            <w:noWrap/>
            <w:vAlign w:val="bottom"/>
            <w:hideMark/>
          </w:tcPr>
          <w:p w14:paraId="301A104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1,434,825</w:t>
            </w:r>
          </w:p>
        </w:tc>
        <w:tc>
          <w:tcPr>
            <w:tcW w:w="1149" w:type="dxa"/>
            <w:tcBorders>
              <w:top w:val="nil"/>
              <w:left w:val="nil"/>
              <w:bottom w:val="single" w:sz="4" w:space="0" w:color="auto"/>
              <w:right w:val="single" w:sz="4" w:space="0" w:color="auto"/>
            </w:tcBorders>
            <w:shd w:val="clear" w:color="000000" w:fill="D9E1F2"/>
            <w:noWrap/>
            <w:vAlign w:val="bottom"/>
            <w:hideMark/>
          </w:tcPr>
          <w:p w14:paraId="72EFBB8D"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115%</w:t>
            </w:r>
          </w:p>
        </w:tc>
      </w:tr>
      <w:tr w:rsidR="000C5A78" w:rsidRPr="000C5A78" w14:paraId="7C2FC863"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67E8BF"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 Women</w:t>
            </w:r>
          </w:p>
        </w:tc>
        <w:tc>
          <w:tcPr>
            <w:tcW w:w="1417" w:type="dxa"/>
            <w:tcBorders>
              <w:top w:val="nil"/>
              <w:left w:val="nil"/>
              <w:bottom w:val="single" w:sz="4" w:space="0" w:color="auto"/>
              <w:right w:val="single" w:sz="4" w:space="0" w:color="auto"/>
            </w:tcBorders>
            <w:shd w:val="clear" w:color="auto" w:fill="auto"/>
            <w:noWrap/>
            <w:vAlign w:val="bottom"/>
            <w:hideMark/>
          </w:tcPr>
          <w:p w14:paraId="0458C92C"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165,859</w:t>
            </w:r>
          </w:p>
        </w:tc>
        <w:tc>
          <w:tcPr>
            <w:tcW w:w="1418" w:type="dxa"/>
            <w:tcBorders>
              <w:top w:val="nil"/>
              <w:left w:val="nil"/>
              <w:bottom w:val="single" w:sz="4" w:space="0" w:color="auto"/>
              <w:right w:val="single" w:sz="4" w:space="0" w:color="auto"/>
            </w:tcBorders>
            <w:shd w:val="clear" w:color="auto" w:fill="auto"/>
            <w:noWrap/>
            <w:vAlign w:val="bottom"/>
            <w:hideMark/>
          </w:tcPr>
          <w:p w14:paraId="5D2A5208"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101,527</w:t>
            </w:r>
          </w:p>
        </w:tc>
        <w:tc>
          <w:tcPr>
            <w:tcW w:w="1275" w:type="dxa"/>
            <w:tcBorders>
              <w:top w:val="nil"/>
              <w:left w:val="nil"/>
              <w:bottom w:val="single" w:sz="4" w:space="0" w:color="auto"/>
              <w:right w:val="single" w:sz="4" w:space="0" w:color="auto"/>
            </w:tcBorders>
            <w:shd w:val="clear" w:color="000000" w:fill="D9E1F2"/>
            <w:noWrap/>
            <w:vAlign w:val="bottom"/>
            <w:hideMark/>
          </w:tcPr>
          <w:p w14:paraId="3B99EDD3"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61%</w:t>
            </w:r>
          </w:p>
        </w:tc>
        <w:tc>
          <w:tcPr>
            <w:tcW w:w="1276" w:type="dxa"/>
            <w:tcBorders>
              <w:top w:val="nil"/>
              <w:left w:val="nil"/>
              <w:bottom w:val="single" w:sz="4" w:space="0" w:color="auto"/>
              <w:right w:val="single" w:sz="4" w:space="0" w:color="auto"/>
            </w:tcBorders>
            <w:shd w:val="clear" w:color="auto" w:fill="auto"/>
            <w:noWrap/>
            <w:vAlign w:val="bottom"/>
            <w:hideMark/>
          </w:tcPr>
          <w:p w14:paraId="1B45873B"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0</w:t>
            </w:r>
          </w:p>
        </w:tc>
        <w:tc>
          <w:tcPr>
            <w:tcW w:w="1276" w:type="dxa"/>
            <w:tcBorders>
              <w:top w:val="nil"/>
              <w:left w:val="nil"/>
              <w:bottom w:val="single" w:sz="4" w:space="0" w:color="auto"/>
              <w:right w:val="single" w:sz="4" w:space="0" w:color="auto"/>
            </w:tcBorders>
            <w:shd w:val="clear" w:color="auto" w:fill="auto"/>
            <w:noWrap/>
            <w:vAlign w:val="bottom"/>
            <w:hideMark/>
          </w:tcPr>
          <w:p w14:paraId="55619229"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0</w:t>
            </w:r>
          </w:p>
        </w:tc>
        <w:tc>
          <w:tcPr>
            <w:tcW w:w="1276" w:type="dxa"/>
            <w:tcBorders>
              <w:top w:val="nil"/>
              <w:left w:val="nil"/>
              <w:bottom w:val="single" w:sz="4" w:space="0" w:color="auto"/>
              <w:right w:val="single" w:sz="4" w:space="0" w:color="auto"/>
            </w:tcBorders>
            <w:shd w:val="clear" w:color="000000" w:fill="D9E1F2"/>
            <w:noWrap/>
            <w:vAlign w:val="bottom"/>
            <w:hideMark/>
          </w:tcPr>
          <w:p w14:paraId="1B3123C9" w14:textId="77777777" w:rsidR="000C5A78" w:rsidRPr="000C5A78" w:rsidRDefault="000C5A78" w:rsidP="000C5A78">
            <w:pPr>
              <w:spacing w:after="0" w:line="240" w:lineRule="auto"/>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w:t>
            </w:r>
          </w:p>
        </w:tc>
        <w:tc>
          <w:tcPr>
            <w:tcW w:w="1275" w:type="dxa"/>
            <w:tcBorders>
              <w:top w:val="nil"/>
              <w:left w:val="nil"/>
              <w:bottom w:val="single" w:sz="4" w:space="0" w:color="auto"/>
              <w:right w:val="single" w:sz="4" w:space="0" w:color="auto"/>
            </w:tcBorders>
            <w:shd w:val="clear" w:color="auto" w:fill="auto"/>
            <w:noWrap/>
            <w:vAlign w:val="bottom"/>
            <w:hideMark/>
          </w:tcPr>
          <w:p w14:paraId="47369748"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165,859</w:t>
            </w:r>
          </w:p>
        </w:tc>
        <w:tc>
          <w:tcPr>
            <w:tcW w:w="1206" w:type="dxa"/>
            <w:tcBorders>
              <w:top w:val="nil"/>
              <w:left w:val="nil"/>
              <w:bottom w:val="single" w:sz="4" w:space="0" w:color="auto"/>
              <w:right w:val="single" w:sz="4" w:space="0" w:color="auto"/>
            </w:tcBorders>
            <w:shd w:val="clear" w:color="auto" w:fill="auto"/>
            <w:noWrap/>
            <w:vAlign w:val="bottom"/>
            <w:hideMark/>
          </w:tcPr>
          <w:p w14:paraId="14568704"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101,527</w:t>
            </w:r>
          </w:p>
        </w:tc>
        <w:tc>
          <w:tcPr>
            <w:tcW w:w="1149" w:type="dxa"/>
            <w:tcBorders>
              <w:top w:val="nil"/>
              <w:left w:val="nil"/>
              <w:bottom w:val="single" w:sz="4" w:space="0" w:color="auto"/>
              <w:right w:val="single" w:sz="4" w:space="0" w:color="auto"/>
            </w:tcBorders>
            <w:shd w:val="clear" w:color="000000" w:fill="D9E1F2"/>
            <w:noWrap/>
            <w:vAlign w:val="bottom"/>
            <w:hideMark/>
          </w:tcPr>
          <w:p w14:paraId="56866078"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61%</w:t>
            </w:r>
          </w:p>
        </w:tc>
      </w:tr>
      <w:tr w:rsidR="000C5A78" w:rsidRPr="000C5A78" w14:paraId="576FEAB5"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0277447"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UNODC</w:t>
            </w:r>
          </w:p>
        </w:tc>
        <w:tc>
          <w:tcPr>
            <w:tcW w:w="1417" w:type="dxa"/>
            <w:tcBorders>
              <w:top w:val="nil"/>
              <w:left w:val="nil"/>
              <w:bottom w:val="single" w:sz="4" w:space="0" w:color="auto"/>
              <w:right w:val="single" w:sz="4" w:space="0" w:color="auto"/>
            </w:tcBorders>
            <w:shd w:val="clear" w:color="auto" w:fill="auto"/>
            <w:noWrap/>
            <w:vAlign w:val="bottom"/>
            <w:hideMark/>
          </w:tcPr>
          <w:p w14:paraId="14A49A71"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780,127</w:t>
            </w:r>
          </w:p>
        </w:tc>
        <w:tc>
          <w:tcPr>
            <w:tcW w:w="1418" w:type="dxa"/>
            <w:tcBorders>
              <w:top w:val="nil"/>
              <w:left w:val="nil"/>
              <w:bottom w:val="single" w:sz="4" w:space="0" w:color="auto"/>
              <w:right w:val="single" w:sz="4" w:space="0" w:color="auto"/>
            </w:tcBorders>
            <w:shd w:val="clear" w:color="auto" w:fill="auto"/>
            <w:noWrap/>
            <w:vAlign w:val="bottom"/>
            <w:hideMark/>
          </w:tcPr>
          <w:p w14:paraId="09C5A1F1"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780,127</w:t>
            </w:r>
          </w:p>
        </w:tc>
        <w:tc>
          <w:tcPr>
            <w:tcW w:w="1275" w:type="dxa"/>
            <w:tcBorders>
              <w:top w:val="nil"/>
              <w:left w:val="nil"/>
              <w:bottom w:val="single" w:sz="4" w:space="0" w:color="auto"/>
              <w:right w:val="single" w:sz="4" w:space="0" w:color="auto"/>
            </w:tcBorders>
            <w:shd w:val="clear" w:color="000000" w:fill="D9E1F2"/>
            <w:noWrap/>
            <w:vAlign w:val="bottom"/>
            <w:hideMark/>
          </w:tcPr>
          <w:p w14:paraId="7DE25990"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F92E04C"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817,628</w:t>
            </w:r>
          </w:p>
        </w:tc>
        <w:tc>
          <w:tcPr>
            <w:tcW w:w="1276" w:type="dxa"/>
            <w:tcBorders>
              <w:top w:val="nil"/>
              <w:left w:val="nil"/>
              <w:bottom w:val="single" w:sz="4" w:space="0" w:color="auto"/>
              <w:right w:val="single" w:sz="4" w:space="0" w:color="auto"/>
            </w:tcBorders>
            <w:shd w:val="clear" w:color="auto" w:fill="auto"/>
            <w:noWrap/>
            <w:vAlign w:val="bottom"/>
            <w:hideMark/>
          </w:tcPr>
          <w:p w14:paraId="70B3AE88"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578,000</w:t>
            </w:r>
          </w:p>
        </w:tc>
        <w:tc>
          <w:tcPr>
            <w:tcW w:w="1276" w:type="dxa"/>
            <w:tcBorders>
              <w:top w:val="nil"/>
              <w:left w:val="nil"/>
              <w:bottom w:val="single" w:sz="4" w:space="0" w:color="auto"/>
              <w:right w:val="single" w:sz="4" w:space="0" w:color="auto"/>
            </w:tcBorders>
            <w:shd w:val="clear" w:color="000000" w:fill="D9E1F2"/>
            <w:noWrap/>
            <w:vAlign w:val="bottom"/>
            <w:hideMark/>
          </w:tcPr>
          <w:p w14:paraId="383B790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71%</w:t>
            </w:r>
          </w:p>
        </w:tc>
        <w:tc>
          <w:tcPr>
            <w:tcW w:w="1275" w:type="dxa"/>
            <w:tcBorders>
              <w:top w:val="nil"/>
              <w:left w:val="nil"/>
              <w:bottom w:val="single" w:sz="4" w:space="0" w:color="auto"/>
              <w:right w:val="single" w:sz="4" w:space="0" w:color="auto"/>
            </w:tcBorders>
            <w:shd w:val="clear" w:color="auto" w:fill="auto"/>
            <w:noWrap/>
            <w:vAlign w:val="bottom"/>
            <w:hideMark/>
          </w:tcPr>
          <w:p w14:paraId="5C9F422F"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1,597,755</w:t>
            </w:r>
          </w:p>
        </w:tc>
        <w:tc>
          <w:tcPr>
            <w:tcW w:w="1206" w:type="dxa"/>
            <w:tcBorders>
              <w:top w:val="nil"/>
              <w:left w:val="nil"/>
              <w:bottom w:val="single" w:sz="4" w:space="0" w:color="auto"/>
              <w:right w:val="single" w:sz="4" w:space="0" w:color="auto"/>
            </w:tcBorders>
            <w:shd w:val="clear" w:color="auto" w:fill="auto"/>
            <w:noWrap/>
            <w:vAlign w:val="bottom"/>
            <w:hideMark/>
          </w:tcPr>
          <w:p w14:paraId="64BADED6"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1,358,127</w:t>
            </w:r>
          </w:p>
        </w:tc>
        <w:tc>
          <w:tcPr>
            <w:tcW w:w="1149" w:type="dxa"/>
            <w:tcBorders>
              <w:top w:val="nil"/>
              <w:left w:val="nil"/>
              <w:bottom w:val="single" w:sz="4" w:space="0" w:color="auto"/>
              <w:right w:val="single" w:sz="4" w:space="0" w:color="auto"/>
            </w:tcBorders>
            <w:shd w:val="clear" w:color="000000" w:fill="D9E1F2"/>
            <w:noWrap/>
            <w:vAlign w:val="bottom"/>
            <w:hideMark/>
          </w:tcPr>
          <w:p w14:paraId="7003A8C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85%</w:t>
            </w:r>
          </w:p>
        </w:tc>
      </w:tr>
      <w:tr w:rsidR="000C5A78" w:rsidRPr="000C5A78" w14:paraId="009C7240"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B8C15F7"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UNHCR</w:t>
            </w:r>
          </w:p>
        </w:tc>
        <w:tc>
          <w:tcPr>
            <w:tcW w:w="1417" w:type="dxa"/>
            <w:tcBorders>
              <w:top w:val="nil"/>
              <w:left w:val="nil"/>
              <w:bottom w:val="single" w:sz="4" w:space="0" w:color="auto"/>
              <w:right w:val="single" w:sz="4" w:space="0" w:color="auto"/>
            </w:tcBorders>
            <w:shd w:val="clear" w:color="auto" w:fill="auto"/>
            <w:noWrap/>
            <w:vAlign w:val="bottom"/>
            <w:hideMark/>
          </w:tcPr>
          <w:p w14:paraId="48339A5E"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273,702</w:t>
            </w:r>
          </w:p>
        </w:tc>
        <w:tc>
          <w:tcPr>
            <w:tcW w:w="1418" w:type="dxa"/>
            <w:tcBorders>
              <w:top w:val="nil"/>
              <w:left w:val="nil"/>
              <w:bottom w:val="single" w:sz="4" w:space="0" w:color="auto"/>
              <w:right w:val="single" w:sz="4" w:space="0" w:color="auto"/>
            </w:tcBorders>
            <w:shd w:val="clear" w:color="auto" w:fill="auto"/>
            <w:noWrap/>
            <w:vAlign w:val="bottom"/>
            <w:hideMark/>
          </w:tcPr>
          <w:p w14:paraId="7EB5E8E1"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239,340</w:t>
            </w:r>
          </w:p>
        </w:tc>
        <w:tc>
          <w:tcPr>
            <w:tcW w:w="1275" w:type="dxa"/>
            <w:tcBorders>
              <w:top w:val="nil"/>
              <w:left w:val="nil"/>
              <w:bottom w:val="single" w:sz="4" w:space="0" w:color="auto"/>
              <w:right w:val="single" w:sz="4" w:space="0" w:color="auto"/>
            </w:tcBorders>
            <w:shd w:val="clear" w:color="000000" w:fill="D9E1F2"/>
            <w:noWrap/>
            <w:vAlign w:val="bottom"/>
            <w:hideMark/>
          </w:tcPr>
          <w:p w14:paraId="23B3ECB0"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87%</w:t>
            </w:r>
          </w:p>
        </w:tc>
        <w:tc>
          <w:tcPr>
            <w:tcW w:w="1276" w:type="dxa"/>
            <w:tcBorders>
              <w:top w:val="nil"/>
              <w:left w:val="nil"/>
              <w:bottom w:val="single" w:sz="4" w:space="0" w:color="auto"/>
              <w:right w:val="single" w:sz="4" w:space="0" w:color="auto"/>
            </w:tcBorders>
            <w:shd w:val="clear" w:color="auto" w:fill="auto"/>
            <w:noWrap/>
            <w:vAlign w:val="bottom"/>
            <w:hideMark/>
          </w:tcPr>
          <w:p w14:paraId="488BD39C"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157,945</w:t>
            </w:r>
          </w:p>
        </w:tc>
        <w:tc>
          <w:tcPr>
            <w:tcW w:w="1276" w:type="dxa"/>
            <w:tcBorders>
              <w:top w:val="nil"/>
              <w:left w:val="nil"/>
              <w:bottom w:val="single" w:sz="4" w:space="0" w:color="auto"/>
              <w:right w:val="single" w:sz="4" w:space="0" w:color="auto"/>
            </w:tcBorders>
            <w:shd w:val="clear" w:color="auto" w:fill="auto"/>
            <w:noWrap/>
            <w:vAlign w:val="bottom"/>
            <w:hideMark/>
          </w:tcPr>
          <w:p w14:paraId="3741DFF0"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167,000</w:t>
            </w:r>
          </w:p>
        </w:tc>
        <w:tc>
          <w:tcPr>
            <w:tcW w:w="1276" w:type="dxa"/>
            <w:tcBorders>
              <w:top w:val="nil"/>
              <w:left w:val="nil"/>
              <w:bottom w:val="single" w:sz="4" w:space="0" w:color="auto"/>
              <w:right w:val="single" w:sz="4" w:space="0" w:color="auto"/>
            </w:tcBorders>
            <w:shd w:val="clear" w:color="000000" w:fill="D9E1F2"/>
            <w:noWrap/>
            <w:vAlign w:val="bottom"/>
            <w:hideMark/>
          </w:tcPr>
          <w:p w14:paraId="7538D2F9"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106%</w:t>
            </w:r>
          </w:p>
        </w:tc>
        <w:tc>
          <w:tcPr>
            <w:tcW w:w="1275" w:type="dxa"/>
            <w:tcBorders>
              <w:top w:val="nil"/>
              <w:left w:val="nil"/>
              <w:bottom w:val="single" w:sz="4" w:space="0" w:color="auto"/>
              <w:right w:val="single" w:sz="4" w:space="0" w:color="auto"/>
            </w:tcBorders>
            <w:shd w:val="clear" w:color="auto" w:fill="auto"/>
            <w:noWrap/>
            <w:vAlign w:val="bottom"/>
            <w:hideMark/>
          </w:tcPr>
          <w:p w14:paraId="2002A40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431,647</w:t>
            </w:r>
          </w:p>
        </w:tc>
        <w:tc>
          <w:tcPr>
            <w:tcW w:w="1206" w:type="dxa"/>
            <w:tcBorders>
              <w:top w:val="nil"/>
              <w:left w:val="nil"/>
              <w:bottom w:val="single" w:sz="4" w:space="0" w:color="auto"/>
              <w:right w:val="single" w:sz="4" w:space="0" w:color="auto"/>
            </w:tcBorders>
            <w:shd w:val="clear" w:color="auto" w:fill="auto"/>
            <w:noWrap/>
            <w:vAlign w:val="bottom"/>
            <w:hideMark/>
          </w:tcPr>
          <w:p w14:paraId="205B66E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406,340</w:t>
            </w:r>
          </w:p>
        </w:tc>
        <w:tc>
          <w:tcPr>
            <w:tcW w:w="1149" w:type="dxa"/>
            <w:tcBorders>
              <w:top w:val="nil"/>
              <w:left w:val="nil"/>
              <w:bottom w:val="single" w:sz="4" w:space="0" w:color="auto"/>
              <w:right w:val="single" w:sz="4" w:space="0" w:color="auto"/>
            </w:tcBorders>
            <w:shd w:val="clear" w:color="000000" w:fill="D9E1F2"/>
            <w:noWrap/>
            <w:vAlign w:val="bottom"/>
            <w:hideMark/>
          </w:tcPr>
          <w:p w14:paraId="6D8774E5"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94%</w:t>
            </w:r>
          </w:p>
        </w:tc>
      </w:tr>
      <w:tr w:rsidR="000C5A78" w:rsidRPr="000C5A78" w14:paraId="2BF09C5E"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D7BAE0" w14:textId="77777777" w:rsidR="000C5A78" w:rsidRPr="000C5A78" w:rsidRDefault="000C5A78" w:rsidP="000C5A78">
            <w:pPr>
              <w:spacing w:after="0" w:line="240" w:lineRule="auto"/>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IOM</w:t>
            </w:r>
          </w:p>
        </w:tc>
        <w:tc>
          <w:tcPr>
            <w:tcW w:w="1417" w:type="dxa"/>
            <w:tcBorders>
              <w:top w:val="nil"/>
              <w:left w:val="nil"/>
              <w:bottom w:val="single" w:sz="4" w:space="0" w:color="auto"/>
              <w:right w:val="single" w:sz="4" w:space="0" w:color="auto"/>
            </w:tcBorders>
            <w:shd w:val="clear" w:color="auto" w:fill="auto"/>
            <w:noWrap/>
            <w:vAlign w:val="bottom"/>
            <w:hideMark/>
          </w:tcPr>
          <w:p w14:paraId="4B28CAA3"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1,130,709</w:t>
            </w:r>
          </w:p>
        </w:tc>
        <w:tc>
          <w:tcPr>
            <w:tcW w:w="1418" w:type="dxa"/>
            <w:tcBorders>
              <w:top w:val="nil"/>
              <w:left w:val="nil"/>
              <w:bottom w:val="single" w:sz="4" w:space="0" w:color="auto"/>
              <w:right w:val="single" w:sz="4" w:space="0" w:color="auto"/>
            </w:tcBorders>
            <w:shd w:val="clear" w:color="auto" w:fill="auto"/>
            <w:noWrap/>
            <w:vAlign w:val="bottom"/>
            <w:hideMark/>
          </w:tcPr>
          <w:p w14:paraId="76F2BB72"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1,024,591</w:t>
            </w:r>
          </w:p>
        </w:tc>
        <w:tc>
          <w:tcPr>
            <w:tcW w:w="1275" w:type="dxa"/>
            <w:tcBorders>
              <w:top w:val="nil"/>
              <w:left w:val="nil"/>
              <w:bottom w:val="single" w:sz="4" w:space="0" w:color="auto"/>
              <w:right w:val="single" w:sz="4" w:space="0" w:color="auto"/>
            </w:tcBorders>
            <w:shd w:val="clear" w:color="000000" w:fill="D9E1F2"/>
            <w:noWrap/>
            <w:vAlign w:val="bottom"/>
            <w:hideMark/>
          </w:tcPr>
          <w:p w14:paraId="590E000B"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91%</w:t>
            </w:r>
          </w:p>
        </w:tc>
        <w:tc>
          <w:tcPr>
            <w:tcW w:w="1276" w:type="dxa"/>
            <w:tcBorders>
              <w:top w:val="nil"/>
              <w:left w:val="nil"/>
              <w:bottom w:val="single" w:sz="4" w:space="0" w:color="auto"/>
              <w:right w:val="single" w:sz="4" w:space="0" w:color="auto"/>
            </w:tcBorders>
            <w:shd w:val="clear" w:color="auto" w:fill="auto"/>
            <w:noWrap/>
            <w:vAlign w:val="bottom"/>
            <w:hideMark/>
          </w:tcPr>
          <w:p w14:paraId="09249B1D"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413,063</w:t>
            </w:r>
          </w:p>
        </w:tc>
        <w:tc>
          <w:tcPr>
            <w:tcW w:w="1276" w:type="dxa"/>
            <w:tcBorders>
              <w:top w:val="nil"/>
              <w:left w:val="nil"/>
              <w:bottom w:val="single" w:sz="4" w:space="0" w:color="auto"/>
              <w:right w:val="single" w:sz="4" w:space="0" w:color="auto"/>
            </w:tcBorders>
            <w:shd w:val="clear" w:color="auto" w:fill="auto"/>
            <w:noWrap/>
            <w:vAlign w:val="bottom"/>
            <w:hideMark/>
          </w:tcPr>
          <w:p w14:paraId="5C5F575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640,484</w:t>
            </w:r>
          </w:p>
        </w:tc>
        <w:tc>
          <w:tcPr>
            <w:tcW w:w="1276" w:type="dxa"/>
            <w:tcBorders>
              <w:top w:val="nil"/>
              <w:left w:val="nil"/>
              <w:bottom w:val="single" w:sz="4" w:space="0" w:color="auto"/>
              <w:right w:val="single" w:sz="4" w:space="0" w:color="auto"/>
            </w:tcBorders>
            <w:shd w:val="clear" w:color="000000" w:fill="D9E1F2"/>
            <w:noWrap/>
            <w:vAlign w:val="bottom"/>
            <w:hideMark/>
          </w:tcPr>
          <w:p w14:paraId="50A67A19"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155%</w:t>
            </w:r>
          </w:p>
        </w:tc>
        <w:tc>
          <w:tcPr>
            <w:tcW w:w="1275" w:type="dxa"/>
            <w:tcBorders>
              <w:top w:val="nil"/>
              <w:left w:val="nil"/>
              <w:bottom w:val="single" w:sz="4" w:space="0" w:color="auto"/>
              <w:right w:val="single" w:sz="4" w:space="0" w:color="auto"/>
            </w:tcBorders>
            <w:shd w:val="clear" w:color="auto" w:fill="auto"/>
            <w:noWrap/>
            <w:vAlign w:val="bottom"/>
            <w:hideMark/>
          </w:tcPr>
          <w:p w14:paraId="1DA6F497"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1,543,772</w:t>
            </w:r>
          </w:p>
        </w:tc>
        <w:tc>
          <w:tcPr>
            <w:tcW w:w="1206" w:type="dxa"/>
            <w:tcBorders>
              <w:top w:val="nil"/>
              <w:left w:val="nil"/>
              <w:bottom w:val="single" w:sz="4" w:space="0" w:color="auto"/>
              <w:right w:val="single" w:sz="4" w:space="0" w:color="auto"/>
            </w:tcBorders>
            <w:shd w:val="clear" w:color="auto" w:fill="auto"/>
            <w:noWrap/>
            <w:vAlign w:val="bottom"/>
            <w:hideMark/>
          </w:tcPr>
          <w:p w14:paraId="290200BA"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1,665,075</w:t>
            </w:r>
          </w:p>
        </w:tc>
        <w:tc>
          <w:tcPr>
            <w:tcW w:w="1149" w:type="dxa"/>
            <w:tcBorders>
              <w:top w:val="nil"/>
              <w:left w:val="nil"/>
              <w:bottom w:val="single" w:sz="4" w:space="0" w:color="auto"/>
              <w:right w:val="single" w:sz="4" w:space="0" w:color="auto"/>
            </w:tcBorders>
            <w:shd w:val="clear" w:color="000000" w:fill="D9E1F2"/>
            <w:noWrap/>
            <w:vAlign w:val="bottom"/>
            <w:hideMark/>
          </w:tcPr>
          <w:p w14:paraId="4CE29811" w14:textId="77777777" w:rsidR="000C5A78" w:rsidRPr="000C5A78" w:rsidRDefault="000C5A78" w:rsidP="000C5A78">
            <w:pPr>
              <w:spacing w:after="0" w:line="240" w:lineRule="auto"/>
              <w:jc w:val="right"/>
              <w:rPr>
                <w:rFonts w:ascii="Times New Roman" w:eastAsia="Times New Roman" w:hAnsi="Times New Roman" w:cs="Times New Roman"/>
                <w:color w:val="000000"/>
                <w:lang w:eastAsia="en-CA"/>
              </w:rPr>
            </w:pPr>
            <w:r w:rsidRPr="000C5A78">
              <w:rPr>
                <w:rFonts w:ascii="Times New Roman" w:eastAsia="Times New Roman" w:hAnsi="Times New Roman" w:cs="Times New Roman"/>
                <w:color w:val="000000"/>
                <w:lang w:eastAsia="en-CA"/>
              </w:rPr>
              <w:t>108%</w:t>
            </w:r>
          </w:p>
        </w:tc>
      </w:tr>
      <w:tr w:rsidR="000C5A78" w:rsidRPr="000C5A78" w14:paraId="439C4A09" w14:textId="77777777" w:rsidTr="000C5A78">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8AB93F8" w14:textId="77777777" w:rsidR="000C5A78" w:rsidRPr="000C5A78" w:rsidRDefault="000C5A78" w:rsidP="000C5A78">
            <w:pPr>
              <w:spacing w:after="0" w:line="240" w:lineRule="auto"/>
              <w:jc w:val="center"/>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7958786B"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23,882,742</w:t>
            </w:r>
          </w:p>
        </w:tc>
        <w:tc>
          <w:tcPr>
            <w:tcW w:w="1418" w:type="dxa"/>
            <w:tcBorders>
              <w:top w:val="nil"/>
              <w:left w:val="nil"/>
              <w:bottom w:val="single" w:sz="4" w:space="0" w:color="auto"/>
              <w:right w:val="single" w:sz="4" w:space="0" w:color="auto"/>
            </w:tcBorders>
            <w:shd w:val="clear" w:color="auto" w:fill="auto"/>
            <w:noWrap/>
            <w:vAlign w:val="bottom"/>
            <w:hideMark/>
          </w:tcPr>
          <w:p w14:paraId="52108D37"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20,224,759</w:t>
            </w:r>
          </w:p>
        </w:tc>
        <w:tc>
          <w:tcPr>
            <w:tcW w:w="1275" w:type="dxa"/>
            <w:tcBorders>
              <w:top w:val="nil"/>
              <w:left w:val="nil"/>
              <w:bottom w:val="single" w:sz="4" w:space="0" w:color="auto"/>
              <w:right w:val="single" w:sz="4" w:space="0" w:color="auto"/>
            </w:tcBorders>
            <w:shd w:val="clear" w:color="000000" w:fill="D9E1F2"/>
            <w:noWrap/>
            <w:vAlign w:val="bottom"/>
            <w:hideMark/>
          </w:tcPr>
          <w:p w14:paraId="600669FE"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85%</w:t>
            </w:r>
          </w:p>
        </w:tc>
        <w:tc>
          <w:tcPr>
            <w:tcW w:w="1276" w:type="dxa"/>
            <w:tcBorders>
              <w:top w:val="nil"/>
              <w:left w:val="nil"/>
              <w:bottom w:val="single" w:sz="4" w:space="0" w:color="auto"/>
              <w:right w:val="single" w:sz="4" w:space="0" w:color="auto"/>
            </w:tcBorders>
            <w:shd w:val="clear" w:color="auto" w:fill="auto"/>
            <w:noWrap/>
            <w:vAlign w:val="bottom"/>
            <w:hideMark/>
          </w:tcPr>
          <w:p w14:paraId="711D2E81"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16,112,596</w:t>
            </w:r>
          </w:p>
        </w:tc>
        <w:tc>
          <w:tcPr>
            <w:tcW w:w="1276" w:type="dxa"/>
            <w:tcBorders>
              <w:top w:val="nil"/>
              <w:left w:val="nil"/>
              <w:bottom w:val="single" w:sz="4" w:space="0" w:color="auto"/>
              <w:right w:val="single" w:sz="4" w:space="0" w:color="auto"/>
            </w:tcBorders>
            <w:shd w:val="clear" w:color="auto" w:fill="auto"/>
            <w:noWrap/>
            <w:vAlign w:val="bottom"/>
            <w:hideMark/>
          </w:tcPr>
          <w:p w14:paraId="078E0706"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15,227,117</w:t>
            </w:r>
          </w:p>
        </w:tc>
        <w:tc>
          <w:tcPr>
            <w:tcW w:w="1276" w:type="dxa"/>
            <w:tcBorders>
              <w:top w:val="nil"/>
              <w:left w:val="nil"/>
              <w:bottom w:val="single" w:sz="4" w:space="0" w:color="auto"/>
              <w:right w:val="single" w:sz="4" w:space="0" w:color="auto"/>
            </w:tcBorders>
            <w:shd w:val="clear" w:color="000000" w:fill="D9E1F2"/>
            <w:noWrap/>
            <w:vAlign w:val="bottom"/>
            <w:hideMark/>
          </w:tcPr>
          <w:p w14:paraId="6EB023E7"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95%</w:t>
            </w:r>
          </w:p>
        </w:tc>
        <w:tc>
          <w:tcPr>
            <w:tcW w:w="1275" w:type="dxa"/>
            <w:tcBorders>
              <w:top w:val="nil"/>
              <w:left w:val="nil"/>
              <w:bottom w:val="single" w:sz="4" w:space="0" w:color="auto"/>
              <w:right w:val="single" w:sz="4" w:space="0" w:color="auto"/>
            </w:tcBorders>
            <w:shd w:val="clear" w:color="auto" w:fill="auto"/>
            <w:noWrap/>
            <w:vAlign w:val="bottom"/>
            <w:hideMark/>
          </w:tcPr>
          <w:p w14:paraId="765E53FE"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39,995,338</w:t>
            </w:r>
          </w:p>
        </w:tc>
        <w:tc>
          <w:tcPr>
            <w:tcW w:w="1206" w:type="dxa"/>
            <w:tcBorders>
              <w:top w:val="nil"/>
              <w:left w:val="nil"/>
              <w:bottom w:val="single" w:sz="4" w:space="0" w:color="auto"/>
              <w:right w:val="single" w:sz="4" w:space="0" w:color="auto"/>
            </w:tcBorders>
            <w:shd w:val="clear" w:color="auto" w:fill="auto"/>
            <w:noWrap/>
            <w:vAlign w:val="bottom"/>
            <w:hideMark/>
          </w:tcPr>
          <w:p w14:paraId="1BC939E0"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35,451,876</w:t>
            </w:r>
          </w:p>
        </w:tc>
        <w:tc>
          <w:tcPr>
            <w:tcW w:w="1149" w:type="dxa"/>
            <w:tcBorders>
              <w:top w:val="nil"/>
              <w:left w:val="nil"/>
              <w:bottom w:val="single" w:sz="4" w:space="0" w:color="auto"/>
              <w:right w:val="single" w:sz="4" w:space="0" w:color="auto"/>
            </w:tcBorders>
            <w:shd w:val="clear" w:color="000000" w:fill="D9E1F2"/>
            <w:noWrap/>
            <w:vAlign w:val="bottom"/>
            <w:hideMark/>
          </w:tcPr>
          <w:p w14:paraId="11BE10EF" w14:textId="77777777" w:rsidR="000C5A78" w:rsidRPr="000C5A78" w:rsidRDefault="000C5A78" w:rsidP="000C5A78">
            <w:pPr>
              <w:spacing w:after="0" w:line="240" w:lineRule="auto"/>
              <w:jc w:val="right"/>
              <w:rPr>
                <w:rFonts w:ascii="Times New Roman" w:eastAsia="Times New Roman" w:hAnsi="Times New Roman" w:cs="Times New Roman"/>
                <w:b/>
                <w:bCs/>
                <w:color w:val="000000"/>
                <w:lang w:eastAsia="en-CA"/>
              </w:rPr>
            </w:pPr>
            <w:r w:rsidRPr="000C5A78">
              <w:rPr>
                <w:rFonts w:ascii="Times New Roman" w:eastAsia="Times New Roman" w:hAnsi="Times New Roman" w:cs="Times New Roman"/>
                <w:b/>
                <w:bCs/>
                <w:color w:val="000000"/>
                <w:lang w:eastAsia="en-CA"/>
              </w:rPr>
              <w:t>89%</w:t>
            </w:r>
          </w:p>
        </w:tc>
      </w:tr>
    </w:tbl>
    <w:p w14:paraId="17119824" w14:textId="77777777" w:rsidR="000135D7" w:rsidRDefault="000135D7" w:rsidP="0067179E">
      <w:pPr>
        <w:jc w:val="both"/>
        <w:rPr>
          <w:rFonts w:ascii="Times New Roman" w:hAnsi="Times New Roman" w:cs="Times New Roman"/>
          <w:sz w:val="24"/>
          <w:szCs w:val="24"/>
        </w:rPr>
      </w:pPr>
    </w:p>
    <w:p w14:paraId="5D6A9D9B" w14:textId="5E2D2F47" w:rsidR="001E3C0D" w:rsidRDefault="001E3C0D" w:rsidP="0067179E">
      <w:pPr>
        <w:jc w:val="both"/>
        <w:rPr>
          <w:rFonts w:ascii="Times New Roman" w:hAnsi="Times New Roman" w:cs="Times New Roman"/>
          <w:sz w:val="24"/>
          <w:szCs w:val="24"/>
        </w:rPr>
      </w:pPr>
    </w:p>
    <w:p w14:paraId="067BAD2F" w14:textId="77777777" w:rsidR="001E3C0D" w:rsidRDefault="001E3C0D" w:rsidP="0067179E">
      <w:pPr>
        <w:jc w:val="both"/>
        <w:rPr>
          <w:rFonts w:ascii="Times New Roman" w:hAnsi="Times New Roman" w:cs="Times New Roman"/>
          <w:sz w:val="24"/>
          <w:szCs w:val="24"/>
        </w:rPr>
      </w:pPr>
    </w:p>
    <w:p w14:paraId="56399CEA" w14:textId="77777777" w:rsidR="001E3C0D" w:rsidRDefault="001E3C0D" w:rsidP="0067179E">
      <w:pPr>
        <w:jc w:val="both"/>
        <w:rPr>
          <w:rFonts w:ascii="Times New Roman" w:hAnsi="Times New Roman" w:cs="Times New Roman"/>
          <w:sz w:val="24"/>
          <w:szCs w:val="24"/>
        </w:rPr>
      </w:pPr>
    </w:p>
    <w:p w14:paraId="372BFAD7" w14:textId="51AF9740" w:rsidR="001E3C0D" w:rsidRDefault="001E3C0D" w:rsidP="0067179E">
      <w:pPr>
        <w:jc w:val="both"/>
        <w:rPr>
          <w:rFonts w:ascii="Times New Roman" w:hAnsi="Times New Roman" w:cs="Times New Roman"/>
          <w:sz w:val="24"/>
          <w:szCs w:val="24"/>
        </w:rPr>
      </w:pPr>
    </w:p>
    <w:p w14:paraId="1D73C2EB" w14:textId="77777777" w:rsidR="001E3C0D" w:rsidRDefault="001E3C0D" w:rsidP="0067179E">
      <w:pPr>
        <w:jc w:val="both"/>
        <w:rPr>
          <w:rFonts w:ascii="Times New Roman" w:hAnsi="Times New Roman" w:cs="Times New Roman"/>
          <w:sz w:val="24"/>
          <w:szCs w:val="24"/>
        </w:rPr>
        <w:sectPr w:rsidR="001E3C0D" w:rsidSect="001E3C0D">
          <w:pgSz w:w="15840" w:h="12240" w:orient="landscape"/>
          <w:pgMar w:top="1440" w:right="1440" w:bottom="1440" w:left="1440" w:header="720" w:footer="720" w:gutter="0"/>
          <w:cols w:space="720"/>
          <w:docGrid w:linePitch="360"/>
        </w:sectPr>
      </w:pPr>
    </w:p>
    <w:p w14:paraId="01F578F4" w14:textId="39EE3878" w:rsidR="001E3C0D" w:rsidRDefault="005514A5" w:rsidP="001E3C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major challenge </w:t>
      </w:r>
      <w:r w:rsidR="001305BB">
        <w:rPr>
          <w:rFonts w:ascii="Times New Roman" w:hAnsi="Times New Roman" w:cs="Times New Roman"/>
          <w:sz w:val="24"/>
          <w:szCs w:val="24"/>
        </w:rPr>
        <w:t xml:space="preserve">related to the efficiency of the programme </w:t>
      </w:r>
      <w:r>
        <w:rPr>
          <w:rFonts w:ascii="Times New Roman" w:hAnsi="Times New Roman" w:cs="Times New Roman"/>
          <w:sz w:val="24"/>
          <w:szCs w:val="24"/>
        </w:rPr>
        <w:t xml:space="preserve">that was identified by </w:t>
      </w:r>
      <w:r w:rsidR="001305BB">
        <w:rPr>
          <w:rFonts w:ascii="Times New Roman" w:hAnsi="Times New Roman" w:cs="Times New Roman"/>
          <w:sz w:val="24"/>
          <w:szCs w:val="24"/>
        </w:rPr>
        <w:t xml:space="preserve">many </w:t>
      </w:r>
      <w:r>
        <w:rPr>
          <w:rFonts w:ascii="Times New Roman" w:hAnsi="Times New Roman" w:cs="Times New Roman"/>
          <w:sz w:val="24"/>
          <w:szCs w:val="24"/>
        </w:rPr>
        <w:t xml:space="preserve">interviewees for this evaluation is the </w:t>
      </w:r>
      <w:r w:rsidR="001305BB">
        <w:rPr>
          <w:rFonts w:ascii="Times New Roman" w:hAnsi="Times New Roman" w:cs="Times New Roman"/>
          <w:sz w:val="24"/>
          <w:szCs w:val="24"/>
        </w:rPr>
        <w:t xml:space="preserve">fact that approval procedures </w:t>
      </w:r>
      <w:r w:rsidR="00D457B2">
        <w:rPr>
          <w:rFonts w:ascii="Times New Roman" w:hAnsi="Times New Roman" w:cs="Times New Roman"/>
          <w:sz w:val="24"/>
          <w:szCs w:val="24"/>
        </w:rPr>
        <w:t xml:space="preserve">related to programme activities </w:t>
      </w:r>
      <w:r w:rsidR="001305BB">
        <w:rPr>
          <w:rFonts w:ascii="Times New Roman" w:hAnsi="Times New Roman" w:cs="Times New Roman"/>
          <w:sz w:val="24"/>
          <w:szCs w:val="24"/>
        </w:rPr>
        <w:t xml:space="preserve">within the government are complicated, time-consuming and lengthy, which leads to delays and inefficiencies. </w:t>
      </w:r>
      <w:r>
        <w:rPr>
          <w:rFonts w:ascii="Times New Roman" w:hAnsi="Times New Roman" w:cs="Times New Roman"/>
          <w:sz w:val="24"/>
          <w:szCs w:val="24"/>
        </w:rPr>
        <w:t>The terms “</w:t>
      </w:r>
      <w:r w:rsidRPr="007304D8">
        <w:rPr>
          <w:rFonts w:ascii="Times New Roman" w:hAnsi="Times New Roman" w:cs="Times New Roman"/>
          <w:i/>
          <w:iCs/>
          <w:sz w:val="24"/>
          <w:szCs w:val="24"/>
        </w:rPr>
        <w:t>bureaucracy</w:t>
      </w:r>
      <w:r>
        <w:rPr>
          <w:rFonts w:ascii="Times New Roman" w:hAnsi="Times New Roman" w:cs="Times New Roman"/>
          <w:sz w:val="24"/>
          <w:szCs w:val="24"/>
        </w:rPr>
        <w:t>” and “</w:t>
      </w:r>
      <w:r w:rsidRPr="007304D8">
        <w:rPr>
          <w:rFonts w:ascii="Times New Roman" w:hAnsi="Times New Roman" w:cs="Times New Roman"/>
          <w:i/>
          <w:iCs/>
          <w:sz w:val="24"/>
          <w:szCs w:val="24"/>
        </w:rPr>
        <w:t>red tape</w:t>
      </w:r>
      <w:r>
        <w:rPr>
          <w:rFonts w:ascii="Times New Roman" w:hAnsi="Times New Roman" w:cs="Times New Roman"/>
          <w:sz w:val="24"/>
          <w:szCs w:val="24"/>
        </w:rPr>
        <w:t xml:space="preserve">” were top items in the online survey with UN staff when they were asked to identify factors that had played a negative role in the achievement of </w:t>
      </w:r>
      <w:r w:rsidR="00735284">
        <w:rPr>
          <w:rFonts w:ascii="Times New Roman" w:hAnsi="Times New Roman" w:cs="Times New Roman"/>
          <w:sz w:val="24"/>
          <w:szCs w:val="24"/>
        </w:rPr>
        <w:t>PFD</w:t>
      </w:r>
      <w:r>
        <w:rPr>
          <w:rFonts w:ascii="Times New Roman" w:hAnsi="Times New Roman" w:cs="Times New Roman"/>
          <w:sz w:val="24"/>
          <w:szCs w:val="24"/>
        </w:rPr>
        <w:t xml:space="preserve"> results.</w:t>
      </w:r>
      <w:r w:rsidR="00D457B2">
        <w:rPr>
          <w:rFonts w:ascii="Times New Roman" w:hAnsi="Times New Roman" w:cs="Times New Roman"/>
          <w:sz w:val="24"/>
          <w:szCs w:val="24"/>
        </w:rPr>
        <w:t xml:space="preserve"> All UN agencies recognized the need to react more rapidly </w:t>
      </w:r>
      <w:r w:rsidR="00A70B76" w:rsidRPr="00A70B76">
        <w:rPr>
          <w:rFonts w:ascii="Times New Roman" w:hAnsi="Times New Roman" w:cs="Times New Roman"/>
          <w:sz w:val="24"/>
          <w:szCs w:val="24"/>
        </w:rPr>
        <w:t xml:space="preserve">to requests </w:t>
      </w:r>
      <w:r w:rsidR="00D457B2">
        <w:rPr>
          <w:rFonts w:ascii="Times New Roman" w:hAnsi="Times New Roman" w:cs="Times New Roman"/>
          <w:sz w:val="24"/>
          <w:szCs w:val="24"/>
        </w:rPr>
        <w:t xml:space="preserve">from partners </w:t>
      </w:r>
      <w:r w:rsidR="00A70B76" w:rsidRPr="00A70B76">
        <w:rPr>
          <w:rFonts w:ascii="Times New Roman" w:hAnsi="Times New Roman" w:cs="Times New Roman"/>
          <w:sz w:val="24"/>
          <w:szCs w:val="24"/>
        </w:rPr>
        <w:t>for support (technical advice, international exchanges, procurement, etc.)</w:t>
      </w:r>
      <w:r w:rsidR="00D457B2">
        <w:rPr>
          <w:rFonts w:ascii="Times New Roman" w:hAnsi="Times New Roman" w:cs="Times New Roman"/>
          <w:sz w:val="24"/>
          <w:szCs w:val="24"/>
        </w:rPr>
        <w:t xml:space="preserve"> </w:t>
      </w:r>
      <w:r w:rsidR="00D457B2" w:rsidRPr="00A70B76">
        <w:rPr>
          <w:rFonts w:ascii="Times New Roman" w:hAnsi="Times New Roman" w:cs="Times New Roman"/>
          <w:sz w:val="24"/>
          <w:szCs w:val="24"/>
        </w:rPr>
        <w:t>where and when needed</w:t>
      </w:r>
      <w:r w:rsidR="00A70B76" w:rsidRPr="00A70B76">
        <w:rPr>
          <w:rFonts w:ascii="Times New Roman" w:hAnsi="Times New Roman" w:cs="Times New Roman"/>
          <w:sz w:val="24"/>
          <w:szCs w:val="24"/>
        </w:rPr>
        <w:t>.</w:t>
      </w:r>
      <w:r w:rsidR="00437778">
        <w:rPr>
          <w:rFonts w:ascii="Times New Roman" w:hAnsi="Times New Roman" w:cs="Times New Roman"/>
          <w:sz w:val="24"/>
          <w:szCs w:val="24"/>
        </w:rPr>
        <w:t xml:space="preserve"> In light of the new programme, the UNCT a</w:t>
      </w:r>
      <w:r w:rsidR="00A70B76" w:rsidRPr="00D457B2">
        <w:rPr>
          <w:rFonts w:ascii="Times New Roman" w:hAnsi="Times New Roman" w:cs="Times New Roman"/>
          <w:sz w:val="24"/>
          <w:szCs w:val="24"/>
        </w:rPr>
        <w:t xml:space="preserve">nd </w:t>
      </w:r>
      <w:r w:rsidR="00437778">
        <w:rPr>
          <w:rFonts w:ascii="Times New Roman" w:hAnsi="Times New Roman" w:cs="Times New Roman"/>
          <w:sz w:val="24"/>
          <w:szCs w:val="24"/>
        </w:rPr>
        <w:t>the G</w:t>
      </w:r>
      <w:r w:rsidR="00A70B76" w:rsidRPr="00D457B2">
        <w:rPr>
          <w:rFonts w:ascii="Times New Roman" w:hAnsi="Times New Roman" w:cs="Times New Roman"/>
          <w:sz w:val="24"/>
          <w:szCs w:val="24"/>
        </w:rPr>
        <w:t xml:space="preserve">overnment </w:t>
      </w:r>
      <w:r w:rsidR="00437778">
        <w:rPr>
          <w:rFonts w:ascii="Times New Roman" w:hAnsi="Times New Roman" w:cs="Times New Roman"/>
          <w:sz w:val="24"/>
          <w:szCs w:val="24"/>
        </w:rPr>
        <w:t>need to</w:t>
      </w:r>
      <w:r w:rsidR="00A70B76" w:rsidRPr="00D457B2">
        <w:rPr>
          <w:rFonts w:ascii="Times New Roman" w:hAnsi="Times New Roman" w:cs="Times New Roman"/>
          <w:sz w:val="24"/>
          <w:szCs w:val="24"/>
        </w:rPr>
        <w:t xml:space="preserve"> work</w:t>
      </w:r>
      <w:r w:rsidR="00437778">
        <w:rPr>
          <w:rFonts w:ascii="Times New Roman" w:hAnsi="Times New Roman" w:cs="Times New Roman"/>
          <w:sz w:val="24"/>
          <w:szCs w:val="24"/>
        </w:rPr>
        <w:t xml:space="preserve"> closely</w:t>
      </w:r>
      <w:r w:rsidR="00A70B76" w:rsidRPr="00D457B2">
        <w:rPr>
          <w:rFonts w:ascii="Times New Roman" w:hAnsi="Times New Roman" w:cs="Times New Roman"/>
          <w:sz w:val="24"/>
          <w:szCs w:val="24"/>
        </w:rPr>
        <w:t xml:space="preserve"> towards streamlining</w:t>
      </w:r>
      <w:r w:rsidR="00437778">
        <w:rPr>
          <w:rFonts w:ascii="Times New Roman" w:hAnsi="Times New Roman" w:cs="Times New Roman"/>
          <w:sz w:val="24"/>
          <w:szCs w:val="24"/>
        </w:rPr>
        <w:t xml:space="preserve"> the</w:t>
      </w:r>
      <w:r w:rsidR="00A70B76" w:rsidRPr="00D457B2">
        <w:rPr>
          <w:rFonts w:ascii="Times New Roman" w:hAnsi="Times New Roman" w:cs="Times New Roman"/>
          <w:sz w:val="24"/>
          <w:szCs w:val="24"/>
        </w:rPr>
        <w:t xml:space="preserve"> administrative</w:t>
      </w:r>
      <w:r w:rsidR="00437778">
        <w:rPr>
          <w:rFonts w:ascii="Times New Roman" w:hAnsi="Times New Roman" w:cs="Times New Roman"/>
          <w:sz w:val="24"/>
          <w:szCs w:val="24"/>
        </w:rPr>
        <w:t xml:space="preserve"> and </w:t>
      </w:r>
      <w:r w:rsidR="00A70B76" w:rsidRPr="00D457B2">
        <w:rPr>
          <w:rFonts w:ascii="Times New Roman" w:hAnsi="Times New Roman" w:cs="Times New Roman"/>
          <w:sz w:val="24"/>
          <w:szCs w:val="24"/>
        </w:rPr>
        <w:t>bureaucratic procedures related to programme planning and implementation.</w:t>
      </w:r>
    </w:p>
    <w:p w14:paraId="30BC4D41" w14:textId="77777777" w:rsidR="00437778" w:rsidRDefault="00437778" w:rsidP="001E3C0D">
      <w:pPr>
        <w:jc w:val="both"/>
        <w:rPr>
          <w:rFonts w:ascii="Times New Roman" w:hAnsi="Times New Roman" w:cs="Times New Roman"/>
          <w:sz w:val="24"/>
          <w:szCs w:val="24"/>
        </w:rPr>
      </w:pPr>
    </w:p>
    <w:p w14:paraId="412DC736" w14:textId="27D6C4A6" w:rsidR="001E3C0D" w:rsidRPr="00EC2D4F" w:rsidRDefault="001E3C0D" w:rsidP="001E3C0D">
      <w:pPr>
        <w:pStyle w:val="Heading3"/>
        <w:spacing w:before="0" w:after="200" w:line="240" w:lineRule="auto"/>
        <w:rPr>
          <w:rFonts w:ascii="Times New Roman" w:hAnsi="Times New Roman" w:cs="Times New Roman"/>
          <w:sz w:val="24"/>
          <w:szCs w:val="24"/>
        </w:rPr>
      </w:pPr>
      <w:bookmarkStart w:id="73" w:name="_Toc18494859"/>
      <w:r w:rsidRPr="00EC2D4F">
        <w:rPr>
          <w:rFonts w:ascii="Times New Roman" w:hAnsi="Times New Roman" w:cs="Times New Roman"/>
          <w:sz w:val="24"/>
          <w:szCs w:val="24"/>
        </w:rPr>
        <w:t xml:space="preserve">4.3.2. </w:t>
      </w:r>
      <w:r w:rsidR="00DD3A9B">
        <w:rPr>
          <w:rFonts w:ascii="Times New Roman" w:hAnsi="Times New Roman" w:cs="Times New Roman"/>
          <w:sz w:val="24"/>
          <w:szCs w:val="24"/>
        </w:rPr>
        <w:t>Cooperation</w:t>
      </w:r>
      <w:r w:rsidR="00F2255C">
        <w:rPr>
          <w:rFonts w:ascii="Times New Roman" w:hAnsi="Times New Roman" w:cs="Times New Roman"/>
          <w:sz w:val="24"/>
          <w:szCs w:val="24"/>
        </w:rPr>
        <w:t xml:space="preserve"> among UN Agencies</w:t>
      </w:r>
      <w:bookmarkEnd w:id="73"/>
    </w:p>
    <w:p w14:paraId="0CB63D4A" w14:textId="77777777" w:rsidR="00B615F5" w:rsidRDefault="00B615F5" w:rsidP="00B615F5">
      <w:pPr>
        <w:jc w:val="both"/>
        <w:rPr>
          <w:rFonts w:ascii="Times New Roman" w:hAnsi="Times New Roman" w:cs="Times New Roman"/>
          <w:sz w:val="24"/>
          <w:szCs w:val="24"/>
        </w:rPr>
      </w:pPr>
      <w:r>
        <w:rPr>
          <w:rFonts w:ascii="Times New Roman" w:hAnsi="Times New Roman" w:cs="Times New Roman"/>
          <w:sz w:val="24"/>
          <w:szCs w:val="24"/>
        </w:rPr>
        <w:t>One of the most essential factors of efficiency in the context of UN programming is the strength and quality of cooperation among UN agencies. This is the main purpose behind the “Delivering as One” agenda promoted by the UN globally. This is also one of the main motivations behind the restructuring of the institution of the UN Resident Coordinator. Therefore, this section will focus on cooperation within the UN family in the context of Turkmenistan.</w:t>
      </w:r>
    </w:p>
    <w:p w14:paraId="4659EA38" w14:textId="591CCBFC" w:rsidR="00B615F5" w:rsidRDefault="00B615F5" w:rsidP="00B615F5">
      <w:pPr>
        <w:jc w:val="both"/>
        <w:rPr>
          <w:rFonts w:ascii="Times New Roman" w:hAnsi="Times New Roman" w:cs="Times New Roman"/>
          <w:sz w:val="24"/>
          <w:szCs w:val="24"/>
        </w:rPr>
      </w:pPr>
      <w:r>
        <w:rPr>
          <w:rFonts w:ascii="Times New Roman" w:hAnsi="Times New Roman" w:cs="Times New Roman"/>
          <w:sz w:val="24"/>
          <w:szCs w:val="24"/>
        </w:rPr>
        <w:t xml:space="preserve">Overall, UN staff who responded to the online survey identified the good cooperation among the </w:t>
      </w:r>
      <w:r w:rsidR="001F5A20">
        <w:rPr>
          <w:rFonts w:ascii="Times New Roman" w:hAnsi="Times New Roman" w:cs="Times New Roman"/>
          <w:sz w:val="24"/>
          <w:szCs w:val="24"/>
        </w:rPr>
        <w:t xml:space="preserve">UN </w:t>
      </w:r>
      <w:r>
        <w:rPr>
          <w:rFonts w:ascii="Times New Roman" w:hAnsi="Times New Roman" w:cs="Times New Roman"/>
          <w:sz w:val="24"/>
          <w:szCs w:val="24"/>
        </w:rPr>
        <w:t>agencies as one of the key positive factors in the current programme cycle. There are a number of factors that have been important in facilitating cooperation. The following are the most important ones.</w:t>
      </w:r>
    </w:p>
    <w:p w14:paraId="29D3AFE5" w14:textId="390FBBEF" w:rsidR="003568E3" w:rsidRPr="003568E3" w:rsidRDefault="00B615F5" w:rsidP="00FF0AD5">
      <w:pPr>
        <w:pStyle w:val="ListParagraph"/>
        <w:numPr>
          <w:ilvl w:val="0"/>
          <w:numId w:val="59"/>
        </w:numPr>
        <w:jc w:val="both"/>
        <w:rPr>
          <w:rFonts w:ascii="Times New Roman" w:hAnsi="Times New Roman" w:cs="Times New Roman"/>
          <w:sz w:val="24"/>
          <w:szCs w:val="24"/>
        </w:rPr>
      </w:pPr>
      <w:r w:rsidRPr="003568E3">
        <w:rPr>
          <w:rFonts w:ascii="Times New Roman" w:hAnsi="Times New Roman" w:cs="Times New Roman"/>
          <w:b/>
          <w:bCs/>
          <w:i/>
          <w:iCs/>
          <w:sz w:val="24"/>
          <w:szCs w:val="24"/>
        </w:rPr>
        <w:t>Role of the PFD as a planning tool</w:t>
      </w:r>
      <w:r w:rsidRPr="003568E3">
        <w:rPr>
          <w:rFonts w:ascii="Times New Roman" w:hAnsi="Times New Roman" w:cs="Times New Roman"/>
          <w:sz w:val="24"/>
          <w:szCs w:val="24"/>
        </w:rPr>
        <w:t xml:space="preserve"> – The PFD has been an important instrument for coordination among U</w:t>
      </w:r>
      <w:r w:rsidR="00417031" w:rsidRPr="003568E3">
        <w:rPr>
          <w:rFonts w:ascii="Times New Roman" w:hAnsi="Times New Roman" w:cs="Times New Roman"/>
          <w:sz w:val="24"/>
          <w:szCs w:val="24"/>
        </w:rPr>
        <w:t>N</w:t>
      </w:r>
      <w:r w:rsidRPr="003568E3">
        <w:rPr>
          <w:rFonts w:ascii="Times New Roman" w:hAnsi="Times New Roman" w:cs="Times New Roman"/>
          <w:sz w:val="24"/>
          <w:szCs w:val="24"/>
        </w:rPr>
        <w:t xml:space="preserve"> agencies. More than 90% of UN staff who responded to the online survey answered that the PFD has created complementarities among UN agencies and has contributed to increased collaboration between them. About 75% thought that the PFD has created a clearer division of labor among agencies. Also, about 80% stated that the PFD has created a UN system that is more effective than the work of individual agencies. However, when it comes to actual synergies and efficiencies, the response was less consistent. Only 60% thought that the PFD has contributed to better synergies among programmes of the agencies and less than 40% agreed that the PFD has contributed to a reduction of transaction costs in their agency.</w:t>
      </w:r>
    </w:p>
    <w:p w14:paraId="698E8AD7" w14:textId="77777777" w:rsidR="003568E3" w:rsidRPr="003568E3" w:rsidRDefault="003568E3" w:rsidP="003568E3">
      <w:pPr>
        <w:pStyle w:val="ListParagraph"/>
        <w:jc w:val="both"/>
        <w:rPr>
          <w:rFonts w:ascii="Times New Roman" w:hAnsi="Times New Roman" w:cs="Times New Roman"/>
          <w:sz w:val="24"/>
          <w:szCs w:val="24"/>
        </w:rPr>
      </w:pPr>
    </w:p>
    <w:p w14:paraId="4E84A3A9" w14:textId="249F32CB" w:rsidR="00B615F5" w:rsidRPr="00EF7682" w:rsidRDefault="00B615F5" w:rsidP="00FF0AD5">
      <w:pPr>
        <w:pStyle w:val="ListParagraph"/>
        <w:numPr>
          <w:ilvl w:val="0"/>
          <w:numId w:val="59"/>
        </w:numPr>
        <w:jc w:val="both"/>
        <w:rPr>
          <w:rFonts w:ascii="Times New Roman" w:hAnsi="Times New Roman" w:cs="Times New Roman"/>
          <w:sz w:val="24"/>
          <w:szCs w:val="24"/>
        </w:rPr>
      </w:pPr>
      <w:r w:rsidRPr="00EF7682">
        <w:rPr>
          <w:rFonts w:ascii="Times New Roman" w:hAnsi="Times New Roman" w:cs="Times New Roman"/>
          <w:b/>
          <w:bCs/>
          <w:i/>
          <w:iCs/>
          <w:sz w:val="24"/>
          <w:szCs w:val="24"/>
        </w:rPr>
        <w:t>Inter-agency coordination mechanisms</w:t>
      </w:r>
      <w:r w:rsidRPr="00EF7682">
        <w:rPr>
          <w:rFonts w:ascii="Times New Roman" w:hAnsi="Times New Roman" w:cs="Times New Roman"/>
          <w:sz w:val="24"/>
          <w:szCs w:val="24"/>
        </w:rPr>
        <w:t xml:space="preserve"> – Besides the joint structures with the government</w:t>
      </w:r>
      <w:r w:rsidR="00C62200" w:rsidRPr="00EF7682">
        <w:rPr>
          <w:rFonts w:ascii="Times New Roman" w:hAnsi="Times New Roman" w:cs="Times New Roman"/>
          <w:sz w:val="24"/>
          <w:szCs w:val="24"/>
        </w:rPr>
        <w:t xml:space="preserve"> (NSCC and Result Groups)</w:t>
      </w:r>
      <w:r w:rsidRPr="00EF7682">
        <w:rPr>
          <w:rFonts w:ascii="Times New Roman" w:hAnsi="Times New Roman" w:cs="Times New Roman"/>
          <w:sz w:val="24"/>
          <w:szCs w:val="24"/>
        </w:rPr>
        <w:t>, the UNCT has also established internal coordination mechanisms that facilitate cooperation across agencies. The agencies have established a number of UNCT them</w:t>
      </w:r>
      <w:r w:rsidR="00C62200" w:rsidRPr="00EF7682">
        <w:rPr>
          <w:rFonts w:ascii="Times New Roman" w:hAnsi="Times New Roman" w:cs="Times New Roman"/>
          <w:sz w:val="24"/>
          <w:szCs w:val="24"/>
        </w:rPr>
        <w:t>atic</w:t>
      </w:r>
      <w:r w:rsidRPr="00EF7682">
        <w:rPr>
          <w:rFonts w:ascii="Times New Roman" w:hAnsi="Times New Roman" w:cs="Times New Roman"/>
          <w:sz w:val="24"/>
          <w:szCs w:val="24"/>
        </w:rPr>
        <w:t xml:space="preserve"> groups – Human Rights/Gender/Youth Theme Group, Health </w:t>
      </w:r>
      <w:r w:rsidRPr="00EF7682">
        <w:rPr>
          <w:rFonts w:ascii="Times New Roman" w:hAnsi="Times New Roman" w:cs="Times New Roman"/>
          <w:sz w:val="24"/>
          <w:szCs w:val="24"/>
        </w:rPr>
        <w:lastRenderedPageBreak/>
        <w:t>Group, UN Communication Group,</w:t>
      </w:r>
      <w:r w:rsidR="00F75162">
        <w:rPr>
          <w:rStyle w:val="FootnoteReference"/>
          <w:rFonts w:ascii="Times New Roman" w:hAnsi="Times New Roman" w:cs="Times New Roman"/>
          <w:sz w:val="24"/>
          <w:szCs w:val="24"/>
        </w:rPr>
        <w:footnoteReference w:id="69"/>
      </w:r>
      <w:r w:rsidRPr="00EF7682">
        <w:rPr>
          <w:rFonts w:ascii="Times New Roman" w:hAnsi="Times New Roman" w:cs="Times New Roman"/>
          <w:sz w:val="24"/>
          <w:szCs w:val="24"/>
        </w:rPr>
        <w:t xml:space="preserve"> Operations Management Team</w:t>
      </w:r>
      <w:r w:rsidR="00C62200" w:rsidRPr="00EF7682">
        <w:rPr>
          <w:rFonts w:ascii="Times New Roman" w:hAnsi="Times New Roman" w:cs="Times New Roman"/>
          <w:sz w:val="24"/>
          <w:szCs w:val="24"/>
        </w:rPr>
        <w:t xml:space="preserve"> (OMT)</w:t>
      </w:r>
      <w:r w:rsidRPr="003568E3">
        <w:rPr>
          <w:rStyle w:val="FootnoteReference"/>
          <w:rFonts w:ascii="Times New Roman" w:hAnsi="Times New Roman" w:cs="Times New Roman"/>
          <w:sz w:val="24"/>
          <w:szCs w:val="24"/>
        </w:rPr>
        <w:footnoteReference w:id="70"/>
      </w:r>
      <w:r w:rsidRPr="00EF7682">
        <w:rPr>
          <w:rFonts w:ascii="Times New Roman" w:hAnsi="Times New Roman" w:cs="Times New Roman"/>
          <w:sz w:val="24"/>
          <w:szCs w:val="24"/>
        </w:rPr>
        <w:t xml:space="preserve"> and the HACT</w:t>
      </w:r>
      <w:r w:rsidR="00C62200" w:rsidRPr="003568E3">
        <w:rPr>
          <w:rStyle w:val="FootnoteReference"/>
          <w:rFonts w:ascii="Times New Roman" w:hAnsi="Times New Roman" w:cs="Times New Roman"/>
          <w:sz w:val="24"/>
          <w:szCs w:val="24"/>
        </w:rPr>
        <w:footnoteReference w:id="71"/>
      </w:r>
      <w:r w:rsidRPr="00EF7682">
        <w:rPr>
          <w:rFonts w:ascii="Times New Roman" w:hAnsi="Times New Roman" w:cs="Times New Roman"/>
          <w:sz w:val="24"/>
          <w:szCs w:val="24"/>
        </w:rPr>
        <w:t xml:space="preserve"> Task Force. These groups discuss program and operational issues and make recommendations to the UNCT on implementation of programme-related initiatives, proposing ideas for new business practices, joint advocacy and communication activities. </w:t>
      </w:r>
      <w:r w:rsidR="00F75162" w:rsidRPr="00EF7682">
        <w:rPr>
          <w:rFonts w:ascii="Times New Roman" w:hAnsi="Times New Roman" w:cs="Times New Roman"/>
          <w:sz w:val="24"/>
          <w:szCs w:val="24"/>
        </w:rPr>
        <w:t xml:space="preserve">The OMT in particular is an important structure, because it enables the agencies to harmonize operational procedures. </w:t>
      </w:r>
      <w:r w:rsidR="00EF7682" w:rsidRPr="00EF7682">
        <w:rPr>
          <w:rFonts w:ascii="Times New Roman" w:hAnsi="Times New Roman" w:cs="Times New Roman"/>
          <w:sz w:val="24"/>
          <w:szCs w:val="24"/>
        </w:rPr>
        <w:t>OMT members indicated that c</w:t>
      </w:r>
      <w:r w:rsidR="00F75162" w:rsidRPr="00EF7682">
        <w:rPr>
          <w:rFonts w:ascii="Times New Roman" w:hAnsi="Times New Roman" w:cs="Times New Roman"/>
          <w:sz w:val="24"/>
          <w:szCs w:val="24"/>
        </w:rPr>
        <w:t>urrently</w:t>
      </w:r>
      <w:r w:rsidR="00EF7682" w:rsidRPr="00EF7682">
        <w:rPr>
          <w:rFonts w:ascii="Times New Roman" w:hAnsi="Times New Roman" w:cs="Times New Roman"/>
          <w:sz w:val="24"/>
          <w:szCs w:val="24"/>
        </w:rPr>
        <w:t xml:space="preserve"> </w:t>
      </w:r>
      <w:r w:rsidR="00F75162" w:rsidRPr="00EF7682">
        <w:rPr>
          <w:rFonts w:ascii="Times New Roman" w:hAnsi="Times New Roman" w:cs="Times New Roman"/>
          <w:sz w:val="24"/>
          <w:szCs w:val="24"/>
        </w:rPr>
        <w:t xml:space="preserve">OMT meetings are primarily focused on issues related to </w:t>
      </w:r>
      <w:r w:rsidR="00EF7682" w:rsidRPr="00EF7682">
        <w:rPr>
          <w:rFonts w:ascii="Times New Roman" w:hAnsi="Times New Roman" w:cs="Times New Roman"/>
          <w:sz w:val="24"/>
          <w:szCs w:val="24"/>
        </w:rPr>
        <w:t xml:space="preserve">the </w:t>
      </w:r>
      <w:r w:rsidR="00F75162" w:rsidRPr="00EF7682">
        <w:rPr>
          <w:rFonts w:ascii="Times New Roman" w:hAnsi="Times New Roman" w:cs="Times New Roman"/>
          <w:sz w:val="24"/>
          <w:szCs w:val="24"/>
        </w:rPr>
        <w:t xml:space="preserve">common </w:t>
      </w:r>
      <w:r w:rsidR="00EF7682" w:rsidRPr="00EF7682">
        <w:rPr>
          <w:rFonts w:ascii="Times New Roman" w:hAnsi="Times New Roman" w:cs="Times New Roman"/>
          <w:sz w:val="24"/>
          <w:szCs w:val="24"/>
        </w:rPr>
        <w:t xml:space="preserve">management of </w:t>
      </w:r>
      <w:r w:rsidR="00F75162" w:rsidRPr="00EF7682">
        <w:rPr>
          <w:rFonts w:ascii="Times New Roman" w:hAnsi="Times New Roman" w:cs="Times New Roman"/>
          <w:sz w:val="24"/>
          <w:szCs w:val="24"/>
        </w:rPr>
        <w:t xml:space="preserve">premises, but there is potential for </w:t>
      </w:r>
      <w:r w:rsidR="00EF7682" w:rsidRPr="00EF7682">
        <w:rPr>
          <w:rFonts w:ascii="Times New Roman" w:hAnsi="Times New Roman" w:cs="Times New Roman"/>
          <w:sz w:val="24"/>
          <w:szCs w:val="24"/>
        </w:rPr>
        <w:t>them to cover more extensively issues related to joint programming and delivery.</w:t>
      </w:r>
      <w:r w:rsidR="00EF7682">
        <w:rPr>
          <w:rFonts w:ascii="Times New Roman" w:hAnsi="Times New Roman" w:cs="Times New Roman"/>
          <w:sz w:val="24"/>
          <w:szCs w:val="24"/>
        </w:rPr>
        <w:t xml:space="preserve"> </w:t>
      </w:r>
      <w:r w:rsidRPr="00EF7682">
        <w:rPr>
          <w:rFonts w:ascii="Times New Roman" w:hAnsi="Times New Roman" w:cs="Times New Roman"/>
          <w:sz w:val="24"/>
          <w:szCs w:val="24"/>
        </w:rPr>
        <w:t>To strengthen cooperation, the agencies also undertake an exercise called “</w:t>
      </w:r>
      <w:r w:rsidRPr="00EF7682">
        <w:rPr>
          <w:rFonts w:ascii="Times New Roman" w:hAnsi="Times New Roman" w:cs="Times New Roman"/>
          <w:i/>
          <w:iCs/>
          <w:sz w:val="24"/>
          <w:szCs w:val="24"/>
        </w:rPr>
        <w:t xml:space="preserve">Joint Implementation of the Common Chapters </w:t>
      </w:r>
      <w:r w:rsidR="00417031" w:rsidRPr="00EF7682">
        <w:rPr>
          <w:rFonts w:ascii="Times New Roman" w:hAnsi="Times New Roman" w:cs="Times New Roman"/>
          <w:i/>
          <w:iCs/>
          <w:sz w:val="24"/>
          <w:szCs w:val="24"/>
        </w:rPr>
        <w:t xml:space="preserve">of the UNDP/UNFPA/UNICEF </w:t>
      </w:r>
      <w:r w:rsidRPr="00EF7682">
        <w:rPr>
          <w:rFonts w:ascii="Times New Roman" w:hAnsi="Times New Roman" w:cs="Times New Roman"/>
          <w:i/>
          <w:iCs/>
          <w:sz w:val="24"/>
          <w:szCs w:val="24"/>
        </w:rPr>
        <w:t>Strategic Plans</w:t>
      </w:r>
      <w:r w:rsidR="00417031" w:rsidRPr="00EF7682">
        <w:rPr>
          <w:rFonts w:ascii="Times New Roman" w:hAnsi="Times New Roman" w:cs="Times New Roman"/>
          <w:i/>
          <w:iCs/>
          <w:sz w:val="24"/>
          <w:szCs w:val="24"/>
        </w:rPr>
        <w:t xml:space="preserve"> for 2018-2021</w:t>
      </w:r>
      <w:r w:rsidRPr="00EF7682">
        <w:rPr>
          <w:rFonts w:ascii="Times New Roman" w:hAnsi="Times New Roman" w:cs="Times New Roman"/>
          <w:sz w:val="24"/>
          <w:szCs w:val="24"/>
        </w:rPr>
        <w:t>” through which they identify initiatives for joint implementation.</w:t>
      </w:r>
      <w:r w:rsidR="005710AE" w:rsidRPr="00EF7682">
        <w:rPr>
          <w:rFonts w:ascii="Times New Roman" w:hAnsi="Times New Roman" w:cs="Times New Roman"/>
          <w:sz w:val="24"/>
          <w:szCs w:val="24"/>
        </w:rPr>
        <w:t xml:space="preserve"> T</w:t>
      </w:r>
      <w:r w:rsidRPr="00EF7682">
        <w:rPr>
          <w:rFonts w:ascii="Times New Roman" w:hAnsi="Times New Roman" w:cs="Times New Roman"/>
          <w:sz w:val="24"/>
          <w:szCs w:val="24"/>
        </w:rPr>
        <w:t xml:space="preserve">he UNCT has </w:t>
      </w:r>
      <w:r w:rsidR="005710AE" w:rsidRPr="00EF7682">
        <w:rPr>
          <w:rFonts w:ascii="Times New Roman" w:hAnsi="Times New Roman" w:cs="Times New Roman"/>
          <w:sz w:val="24"/>
          <w:szCs w:val="24"/>
        </w:rPr>
        <w:t xml:space="preserve">also </w:t>
      </w:r>
      <w:r w:rsidRPr="00EF7682">
        <w:rPr>
          <w:rFonts w:ascii="Times New Roman" w:hAnsi="Times New Roman" w:cs="Times New Roman"/>
          <w:sz w:val="24"/>
          <w:szCs w:val="24"/>
        </w:rPr>
        <w:t>developed a Resource Mobilization Strategy (2018-2020), serving as a guiding tool for joint resource mobilization efforts</w:t>
      </w:r>
      <w:r w:rsidR="00F75162" w:rsidRPr="00EF7682">
        <w:rPr>
          <w:rFonts w:ascii="Times New Roman" w:hAnsi="Times New Roman" w:cs="Times New Roman"/>
          <w:sz w:val="24"/>
          <w:szCs w:val="24"/>
        </w:rPr>
        <w:t>, and a Communications Strategy, which outlines joint communication and advocacy activities</w:t>
      </w:r>
      <w:r w:rsidRPr="00EF7682">
        <w:rPr>
          <w:rFonts w:ascii="Times New Roman" w:hAnsi="Times New Roman" w:cs="Times New Roman"/>
          <w:sz w:val="24"/>
          <w:szCs w:val="24"/>
        </w:rPr>
        <w:t>. Further, some agencies have signed joint MoUs which lay out in detail terms of bilateral cooperation. Overall, more than 90% of UN staff who responded to the online survey indicated that the PFD coordination mechanisms have worked adequately.</w:t>
      </w:r>
    </w:p>
    <w:p w14:paraId="518774CB" w14:textId="77777777" w:rsidR="00B615F5" w:rsidRPr="003568E3" w:rsidRDefault="00B615F5" w:rsidP="00B615F5">
      <w:pPr>
        <w:pStyle w:val="ListParagraph"/>
        <w:rPr>
          <w:rFonts w:ascii="Times New Roman" w:hAnsi="Times New Roman" w:cs="Times New Roman"/>
          <w:sz w:val="24"/>
          <w:szCs w:val="24"/>
        </w:rPr>
      </w:pPr>
    </w:p>
    <w:p w14:paraId="549866E3" w14:textId="6A6D1EE8" w:rsidR="00B615F5" w:rsidRDefault="00B615F5" w:rsidP="00FF0AD5">
      <w:pPr>
        <w:pStyle w:val="ListParagraph"/>
        <w:numPr>
          <w:ilvl w:val="0"/>
          <w:numId w:val="49"/>
        </w:numPr>
        <w:jc w:val="both"/>
        <w:rPr>
          <w:rFonts w:ascii="Times New Roman" w:hAnsi="Times New Roman" w:cs="Times New Roman"/>
          <w:sz w:val="24"/>
          <w:szCs w:val="24"/>
        </w:rPr>
      </w:pPr>
      <w:r w:rsidRPr="00B54E80">
        <w:rPr>
          <w:rFonts w:ascii="Times New Roman" w:hAnsi="Times New Roman" w:cs="Times New Roman"/>
          <w:b/>
          <w:bCs/>
          <w:i/>
          <w:iCs/>
          <w:sz w:val="24"/>
          <w:szCs w:val="24"/>
        </w:rPr>
        <w:t>Role of the Resident Coordinator</w:t>
      </w:r>
      <w:r w:rsidRPr="00B54E80">
        <w:rPr>
          <w:rFonts w:ascii="Times New Roman" w:hAnsi="Times New Roman" w:cs="Times New Roman"/>
          <w:sz w:val="24"/>
          <w:szCs w:val="24"/>
        </w:rPr>
        <w:t xml:space="preserve"> – The office of the Resident Coordinator is another important mechanism of UN coordination at the country level. About 75% of UN staff that responded to the online survey indicated that the RC </w:t>
      </w:r>
      <w:r w:rsidR="00417031">
        <w:rPr>
          <w:rFonts w:ascii="Times New Roman" w:hAnsi="Times New Roman" w:cs="Times New Roman"/>
          <w:sz w:val="24"/>
          <w:szCs w:val="24"/>
        </w:rPr>
        <w:t>O</w:t>
      </w:r>
      <w:r w:rsidRPr="00B54E80">
        <w:rPr>
          <w:rFonts w:ascii="Times New Roman" w:hAnsi="Times New Roman" w:cs="Times New Roman"/>
          <w:sz w:val="24"/>
          <w:szCs w:val="24"/>
        </w:rPr>
        <w:t>ffice has played a crucial role in coordinating agencies. There was also broad agreement (more tha</w:t>
      </w:r>
      <w:r w:rsidR="00417031">
        <w:rPr>
          <w:rFonts w:ascii="Times New Roman" w:hAnsi="Times New Roman" w:cs="Times New Roman"/>
          <w:sz w:val="24"/>
          <w:szCs w:val="24"/>
        </w:rPr>
        <w:t>n</w:t>
      </w:r>
      <w:r w:rsidRPr="00B54E80">
        <w:rPr>
          <w:rFonts w:ascii="Times New Roman" w:hAnsi="Times New Roman" w:cs="Times New Roman"/>
          <w:sz w:val="24"/>
          <w:szCs w:val="24"/>
        </w:rPr>
        <w:t xml:space="preserve"> 85% of survey respondents) that </w:t>
      </w:r>
      <w:r>
        <w:rPr>
          <w:rFonts w:ascii="Times New Roman" w:hAnsi="Times New Roman" w:cs="Times New Roman"/>
          <w:sz w:val="24"/>
          <w:szCs w:val="24"/>
        </w:rPr>
        <w:t>t</w:t>
      </w:r>
      <w:r w:rsidRPr="00B54E80">
        <w:rPr>
          <w:rFonts w:ascii="Times New Roman" w:hAnsi="Times New Roman" w:cs="Times New Roman"/>
          <w:sz w:val="24"/>
          <w:szCs w:val="24"/>
        </w:rPr>
        <w:t>he recent restructuring of the RCO function is a positive development that will strengthen UN coordination and effectiveness.</w:t>
      </w:r>
    </w:p>
    <w:p w14:paraId="75AFF5D1" w14:textId="77777777" w:rsidR="00B615F5" w:rsidRPr="00CC3D2B" w:rsidRDefault="00B615F5" w:rsidP="00B615F5">
      <w:pPr>
        <w:pStyle w:val="ListParagraph"/>
        <w:jc w:val="both"/>
        <w:rPr>
          <w:rFonts w:ascii="Times New Roman" w:hAnsi="Times New Roman" w:cs="Times New Roman"/>
          <w:sz w:val="24"/>
          <w:szCs w:val="24"/>
        </w:rPr>
      </w:pPr>
    </w:p>
    <w:p w14:paraId="7A764D95" w14:textId="0139FDB7" w:rsidR="00B615F5" w:rsidRDefault="00B615F5" w:rsidP="00FF0AD5">
      <w:pPr>
        <w:pStyle w:val="ListParagraph"/>
        <w:numPr>
          <w:ilvl w:val="0"/>
          <w:numId w:val="49"/>
        </w:numPr>
        <w:jc w:val="both"/>
        <w:rPr>
          <w:rFonts w:ascii="Times New Roman" w:hAnsi="Times New Roman" w:cs="Times New Roman"/>
          <w:sz w:val="24"/>
          <w:szCs w:val="24"/>
        </w:rPr>
      </w:pPr>
      <w:r w:rsidRPr="00412FD2">
        <w:rPr>
          <w:rFonts w:ascii="Times New Roman" w:hAnsi="Times New Roman" w:cs="Times New Roman"/>
          <w:b/>
          <w:bCs/>
          <w:i/>
          <w:iCs/>
          <w:sz w:val="24"/>
          <w:szCs w:val="24"/>
        </w:rPr>
        <w:t>Coordination around the SDGs</w:t>
      </w:r>
      <w:r w:rsidRPr="00412FD2">
        <w:rPr>
          <w:rFonts w:ascii="Times New Roman" w:hAnsi="Times New Roman" w:cs="Times New Roman"/>
          <w:sz w:val="24"/>
          <w:szCs w:val="24"/>
        </w:rPr>
        <w:t xml:space="preserve"> – Given their cross-sectoral nature, the SDGs have been another mechanism that has facilitated closer cooperation among the UN agencies. The SDG platform established by UNDP serves as a good basis for cooperation between UN agencies for SDGs implementation in the country, especially in monitoring and reporting. The mainstreaming of SDGs was </w:t>
      </w:r>
      <w:r w:rsidR="005710AE">
        <w:rPr>
          <w:rFonts w:ascii="Times New Roman" w:hAnsi="Times New Roman" w:cs="Times New Roman"/>
          <w:sz w:val="24"/>
          <w:szCs w:val="24"/>
        </w:rPr>
        <w:t>mentioned</w:t>
      </w:r>
      <w:r w:rsidRPr="00412FD2">
        <w:rPr>
          <w:rFonts w:ascii="Times New Roman" w:hAnsi="Times New Roman" w:cs="Times New Roman"/>
          <w:sz w:val="24"/>
          <w:szCs w:val="24"/>
        </w:rPr>
        <w:t xml:space="preserve"> by survey respondents as a good example of inter-agency cooperation that has reduced duplication, generated economies of scale and resulted in development synergies and effective delivery of the </w:t>
      </w:r>
      <w:r>
        <w:rPr>
          <w:rFonts w:ascii="Times New Roman" w:hAnsi="Times New Roman" w:cs="Times New Roman"/>
          <w:sz w:val="24"/>
          <w:szCs w:val="24"/>
        </w:rPr>
        <w:t>PFD</w:t>
      </w:r>
      <w:r w:rsidRPr="00412FD2">
        <w:rPr>
          <w:rFonts w:ascii="Times New Roman" w:hAnsi="Times New Roman" w:cs="Times New Roman"/>
          <w:sz w:val="24"/>
          <w:szCs w:val="24"/>
        </w:rPr>
        <w:t>. About 85% of UN staff who responded to the online survey thought that work around the SDGs was coordinated well among the agencies.</w:t>
      </w:r>
    </w:p>
    <w:p w14:paraId="278B344F" w14:textId="77777777" w:rsidR="00B615F5" w:rsidRPr="00412FD2" w:rsidRDefault="00B615F5" w:rsidP="00B615F5">
      <w:pPr>
        <w:pStyle w:val="ListParagraph"/>
        <w:rPr>
          <w:rFonts w:ascii="Times New Roman" w:hAnsi="Times New Roman" w:cs="Times New Roman"/>
          <w:sz w:val="24"/>
          <w:szCs w:val="24"/>
        </w:rPr>
      </w:pPr>
    </w:p>
    <w:p w14:paraId="226272D3" w14:textId="070AFA4D" w:rsidR="00B615F5" w:rsidRPr="00412FD2" w:rsidRDefault="00B615F5" w:rsidP="00FF0AD5">
      <w:pPr>
        <w:pStyle w:val="ListParagraph"/>
        <w:numPr>
          <w:ilvl w:val="0"/>
          <w:numId w:val="60"/>
        </w:numPr>
        <w:jc w:val="both"/>
        <w:rPr>
          <w:rFonts w:ascii="Times New Roman" w:hAnsi="Times New Roman" w:cs="Times New Roman"/>
          <w:sz w:val="24"/>
          <w:szCs w:val="24"/>
        </w:rPr>
      </w:pPr>
      <w:r w:rsidRPr="00412FD2">
        <w:rPr>
          <w:rFonts w:ascii="Times New Roman" w:hAnsi="Times New Roman" w:cs="Times New Roman"/>
          <w:b/>
          <w:bCs/>
          <w:i/>
          <w:iCs/>
          <w:sz w:val="24"/>
          <w:szCs w:val="24"/>
        </w:rPr>
        <w:lastRenderedPageBreak/>
        <w:t>Joint infrastructure</w:t>
      </w:r>
      <w:r w:rsidRPr="00412FD2">
        <w:rPr>
          <w:rFonts w:ascii="Times New Roman" w:hAnsi="Times New Roman" w:cs="Times New Roman"/>
          <w:sz w:val="24"/>
          <w:szCs w:val="24"/>
        </w:rPr>
        <w:t xml:space="preserve"> – </w:t>
      </w:r>
      <w:r>
        <w:rPr>
          <w:rFonts w:ascii="Times New Roman" w:hAnsi="Times New Roman" w:cs="Times New Roman"/>
          <w:sz w:val="24"/>
          <w:szCs w:val="24"/>
        </w:rPr>
        <w:t xml:space="preserve">Another no less important factor that has facilitated cooperation among the agencies is the </w:t>
      </w:r>
      <w:r w:rsidRPr="00412FD2">
        <w:rPr>
          <w:rFonts w:ascii="Times New Roman" w:hAnsi="Times New Roman" w:cs="Times New Roman"/>
          <w:sz w:val="24"/>
          <w:szCs w:val="24"/>
        </w:rPr>
        <w:t>shared premises</w:t>
      </w:r>
      <w:r>
        <w:rPr>
          <w:rFonts w:ascii="Times New Roman" w:hAnsi="Times New Roman" w:cs="Times New Roman"/>
          <w:sz w:val="24"/>
          <w:szCs w:val="24"/>
        </w:rPr>
        <w:t xml:space="preserve"> that have been generously provided by the </w:t>
      </w:r>
      <w:r w:rsidR="005710AE">
        <w:rPr>
          <w:rFonts w:ascii="Times New Roman" w:hAnsi="Times New Roman" w:cs="Times New Roman"/>
          <w:sz w:val="24"/>
          <w:szCs w:val="24"/>
        </w:rPr>
        <w:t>g</w:t>
      </w:r>
      <w:r>
        <w:rPr>
          <w:rFonts w:ascii="Times New Roman" w:hAnsi="Times New Roman" w:cs="Times New Roman"/>
          <w:sz w:val="24"/>
          <w:szCs w:val="24"/>
        </w:rPr>
        <w:t xml:space="preserve">overnment. </w:t>
      </w:r>
      <w:r w:rsidR="0052145D">
        <w:rPr>
          <w:rFonts w:ascii="Times New Roman" w:hAnsi="Times New Roman" w:cs="Times New Roman"/>
          <w:sz w:val="24"/>
          <w:szCs w:val="24"/>
        </w:rPr>
        <w:t xml:space="preserve">The current building hosts all agencies resident in the country, including the World Bank. </w:t>
      </w:r>
      <w:r w:rsidR="005710AE">
        <w:rPr>
          <w:rFonts w:ascii="Times New Roman" w:hAnsi="Times New Roman" w:cs="Times New Roman"/>
          <w:sz w:val="24"/>
          <w:szCs w:val="24"/>
        </w:rPr>
        <w:t>Such</w:t>
      </w:r>
      <w:r>
        <w:rPr>
          <w:rFonts w:ascii="Times New Roman" w:hAnsi="Times New Roman" w:cs="Times New Roman"/>
          <w:sz w:val="24"/>
          <w:szCs w:val="24"/>
        </w:rPr>
        <w:t xml:space="preserve"> close physical proximity of all agencies enables daily contacts that </w:t>
      </w:r>
      <w:r w:rsidR="005710AE">
        <w:rPr>
          <w:rFonts w:ascii="Times New Roman" w:hAnsi="Times New Roman" w:cs="Times New Roman"/>
          <w:sz w:val="24"/>
          <w:szCs w:val="24"/>
        </w:rPr>
        <w:t>contribute to increased</w:t>
      </w:r>
      <w:r>
        <w:rPr>
          <w:rFonts w:ascii="Times New Roman" w:hAnsi="Times New Roman" w:cs="Times New Roman"/>
          <w:sz w:val="24"/>
          <w:szCs w:val="24"/>
        </w:rPr>
        <w:t xml:space="preserve"> trust and partnership</w:t>
      </w:r>
      <w:r w:rsidR="005710AE">
        <w:rPr>
          <w:rFonts w:ascii="Times New Roman" w:hAnsi="Times New Roman" w:cs="Times New Roman"/>
          <w:sz w:val="24"/>
          <w:szCs w:val="24"/>
        </w:rPr>
        <w:t>s</w:t>
      </w:r>
      <w:r>
        <w:rPr>
          <w:rFonts w:ascii="Times New Roman" w:hAnsi="Times New Roman" w:cs="Times New Roman"/>
          <w:sz w:val="24"/>
          <w:szCs w:val="24"/>
        </w:rPr>
        <w:t>.</w:t>
      </w:r>
    </w:p>
    <w:p w14:paraId="333699EA" w14:textId="147135EB" w:rsidR="007E4F73" w:rsidRDefault="00B615F5" w:rsidP="00B615F5">
      <w:pPr>
        <w:jc w:val="both"/>
        <w:rPr>
          <w:rFonts w:ascii="Times New Roman" w:hAnsi="Times New Roman" w:cs="Times New Roman"/>
          <w:sz w:val="24"/>
          <w:szCs w:val="24"/>
        </w:rPr>
      </w:pPr>
      <w:r>
        <w:rPr>
          <w:rFonts w:ascii="Times New Roman" w:hAnsi="Times New Roman" w:cs="Times New Roman"/>
          <w:sz w:val="24"/>
          <w:szCs w:val="24"/>
        </w:rPr>
        <w:t>For all these factors that have facilitated cooperation, the question going forward is whether there is potential for stronger cooperation. This is particularly pertinent to the UN system in Turkmenistan because the agencies cover a large swathe of areas (as described in the previous sections), and yet their budgets are small. Given the trade-off between depth and breadth that individual agencies face, the best way to resolve the dilemma and create the necessary depth (and impact) is through synergetic efforts with other UN agencies.</w:t>
      </w:r>
      <w:r w:rsidR="0052145D">
        <w:rPr>
          <w:rFonts w:ascii="Times New Roman" w:hAnsi="Times New Roman" w:cs="Times New Roman"/>
          <w:sz w:val="24"/>
          <w:szCs w:val="24"/>
        </w:rPr>
        <w:t xml:space="preserve"> </w:t>
      </w:r>
      <w:r>
        <w:rPr>
          <w:rFonts w:ascii="Times New Roman" w:hAnsi="Times New Roman" w:cs="Times New Roman"/>
          <w:sz w:val="24"/>
          <w:szCs w:val="24"/>
        </w:rPr>
        <w:t>The figure below helps us understand what kind of cooperation UN agencies could forge. At the lowest level, agencies could exchange of information and knowledge. At a higher level, the agencies could share contacts or give other agencies access to their networks. Agencies could further share inputs – staff, equipment, premises, etc. At the highest level, agencies implement together towards shared objectives</w:t>
      </w:r>
      <w:r w:rsidR="00C87973">
        <w:rPr>
          <w:rFonts w:ascii="Times New Roman" w:hAnsi="Times New Roman" w:cs="Times New Roman"/>
          <w:sz w:val="24"/>
          <w:szCs w:val="24"/>
        </w:rPr>
        <w:t>.</w:t>
      </w:r>
    </w:p>
    <w:p w14:paraId="44FCB2DB" w14:textId="4321C83C" w:rsidR="00C509A2" w:rsidRPr="00DD3A9B" w:rsidRDefault="00A64BDC" w:rsidP="00A64BDC">
      <w:pPr>
        <w:pStyle w:val="Caption"/>
        <w:jc w:val="center"/>
        <w:rPr>
          <w:rFonts w:cs="Times New Roman"/>
          <w:b w:val="0"/>
          <w:bCs w:val="0"/>
          <w:szCs w:val="24"/>
        </w:rPr>
      </w:pPr>
      <w:bookmarkStart w:id="74" w:name="_Toc18494890"/>
      <w:r>
        <w:t xml:space="preserve">Figure </w:t>
      </w:r>
      <w:fldSimple w:instr=" SEQ Figure \* ARABIC ">
        <w:r w:rsidR="00C828A0">
          <w:rPr>
            <w:noProof/>
          </w:rPr>
          <w:t>11</w:t>
        </w:r>
      </w:fldSimple>
      <w:r>
        <w:t xml:space="preserve">: </w:t>
      </w:r>
      <w:r w:rsidRPr="00135DE2">
        <w:t>Levels of Cooperation</w:t>
      </w:r>
      <w:bookmarkEnd w:id="74"/>
    </w:p>
    <w:p w14:paraId="2D6662F6" w14:textId="08BE4A60" w:rsidR="00C509A2" w:rsidRDefault="00C509A2" w:rsidP="00C509A2">
      <w:pPr>
        <w:jc w:val="center"/>
        <w:rPr>
          <w:rFonts w:ascii="Times New Roman" w:hAnsi="Times New Roman" w:cs="Times New Roman"/>
          <w:sz w:val="24"/>
          <w:szCs w:val="24"/>
        </w:rPr>
      </w:pPr>
      <w:r w:rsidRPr="00DD3A9B">
        <w:rPr>
          <w:noProof/>
        </w:rPr>
        <w:drawing>
          <wp:inline distT="0" distB="0" distL="0" distR="0" wp14:anchorId="7F57FB54" wp14:editId="6D51D06E">
            <wp:extent cx="3373582" cy="272368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386829" cy="2734375"/>
                    </a:xfrm>
                    <a:prstGeom prst="rect">
                      <a:avLst/>
                    </a:prstGeom>
                  </pic:spPr>
                </pic:pic>
              </a:graphicData>
            </a:graphic>
          </wp:inline>
        </w:drawing>
      </w:r>
    </w:p>
    <w:p w14:paraId="07380CF6" w14:textId="65CBCED1" w:rsidR="00C509A2" w:rsidRDefault="00C87973" w:rsidP="00C509A2">
      <w:pPr>
        <w:rPr>
          <w:rFonts w:ascii="Times New Roman" w:hAnsi="Times New Roman" w:cs="Times New Roman"/>
          <w:sz w:val="24"/>
          <w:szCs w:val="24"/>
        </w:rPr>
      </w:pPr>
      <w:r>
        <w:rPr>
          <w:rFonts w:ascii="Times New Roman" w:hAnsi="Times New Roman" w:cs="Times New Roman"/>
          <w:sz w:val="24"/>
          <w:szCs w:val="24"/>
        </w:rPr>
        <w:t>These levels of cooperation are further summarized in the box below.</w:t>
      </w:r>
    </w:p>
    <w:p w14:paraId="60E2769D" w14:textId="3471B96A" w:rsidR="00C509A2" w:rsidRPr="00C509A2" w:rsidRDefault="00A64BDC" w:rsidP="00A64BDC">
      <w:pPr>
        <w:pStyle w:val="Caption"/>
        <w:rPr>
          <w:rFonts w:cs="Times New Roman"/>
          <w:b w:val="0"/>
          <w:bCs w:val="0"/>
          <w:szCs w:val="24"/>
        </w:rPr>
      </w:pPr>
      <w:bookmarkStart w:id="75" w:name="_Toc18494918"/>
      <w:r>
        <w:t xml:space="preserve">Box </w:t>
      </w:r>
      <w:fldSimple w:instr=" SEQ Box \* ARABIC ">
        <w:r w:rsidR="00C828A0">
          <w:rPr>
            <w:noProof/>
          </w:rPr>
          <w:t>11</w:t>
        </w:r>
      </w:fldSimple>
      <w:r>
        <w:t xml:space="preserve">: </w:t>
      </w:r>
      <w:r w:rsidRPr="009E01A9">
        <w:t>Levels of Cooperation</w:t>
      </w:r>
      <w:bookmarkEnd w:id="75"/>
    </w:p>
    <w:tbl>
      <w:tblPr>
        <w:tblStyle w:val="TableGrid"/>
        <w:tblW w:w="0" w:type="auto"/>
        <w:tblLook w:val="04A0" w:firstRow="1" w:lastRow="0" w:firstColumn="1" w:lastColumn="0" w:noHBand="0" w:noVBand="1"/>
      </w:tblPr>
      <w:tblGrid>
        <w:gridCol w:w="9350"/>
      </w:tblGrid>
      <w:tr w:rsidR="00C509A2" w14:paraId="1AD3FE2A" w14:textId="77777777" w:rsidTr="00C509A2">
        <w:tc>
          <w:tcPr>
            <w:tcW w:w="9350" w:type="dxa"/>
          </w:tcPr>
          <w:p w14:paraId="2246C6AE" w14:textId="2FABCE32" w:rsidR="00C509A2" w:rsidRDefault="00C509A2" w:rsidP="00C509A2">
            <w:pPr>
              <w:jc w:val="both"/>
              <w:rPr>
                <w:rFonts w:ascii="Times New Roman" w:hAnsi="Times New Roman" w:cs="Times New Roman"/>
                <w:sz w:val="24"/>
                <w:szCs w:val="24"/>
              </w:rPr>
            </w:pPr>
            <w:r>
              <w:rPr>
                <w:rFonts w:ascii="Times New Roman" w:hAnsi="Times New Roman" w:cs="Times New Roman"/>
                <w:sz w:val="24"/>
                <w:szCs w:val="24"/>
              </w:rPr>
              <w:t>The following is a brief description of the levels of cooperation, listed in the order of increasing intensity.</w:t>
            </w:r>
          </w:p>
          <w:p w14:paraId="2CB75D36" w14:textId="50E953F5" w:rsidR="00C509A2" w:rsidRPr="00DD3A9B" w:rsidRDefault="00C509A2" w:rsidP="00FF0AD5">
            <w:pPr>
              <w:pStyle w:val="ListParagraph"/>
              <w:numPr>
                <w:ilvl w:val="0"/>
                <w:numId w:val="50"/>
              </w:numPr>
              <w:jc w:val="both"/>
              <w:rPr>
                <w:rFonts w:ascii="Times New Roman" w:hAnsi="Times New Roman" w:cs="Times New Roman"/>
                <w:sz w:val="24"/>
                <w:szCs w:val="24"/>
              </w:rPr>
            </w:pPr>
            <w:r w:rsidRPr="00DD3A9B">
              <w:rPr>
                <w:rFonts w:ascii="Times New Roman" w:hAnsi="Times New Roman" w:cs="Times New Roman"/>
                <w:sz w:val="24"/>
                <w:szCs w:val="24"/>
              </w:rPr>
              <w:t>Cooperation takes place through the sharing of information (lessons learned and knowledge).</w:t>
            </w:r>
          </w:p>
          <w:p w14:paraId="117FA15C" w14:textId="5D0204B2" w:rsidR="00C509A2" w:rsidRPr="00DD3A9B" w:rsidRDefault="00C509A2" w:rsidP="00FF0AD5">
            <w:pPr>
              <w:pStyle w:val="ListParagraph"/>
              <w:numPr>
                <w:ilvl w:val="0"/>
                <w:numId w:val="50"/>
              </w:numPr>
              <w:jc w:val="both"/>
              <w:rPr>
                <w:rFonts w:ascii="Times New Roman" w:hAnsi="Times New Roman" w:cs="Times New Roman"/>
                <w:sz w:val="24"/>
                <w:szCs w:val="24"/>
              </w:rPr>
            </w:pPr>
            <w:r w:rsidRPr="00DD3A9B">
              <w:rPr>
                <w:rFonts w:ascii="Times New Roman" w:hAnsi="Times New Roman" w:cs="Times New Roman"/>
                <w:sz w:val="24"/>
                <w:szCs w:val="24"/>
              </w:rPr>
              <w:t xml:space="preserve">Cooperation </w:t>
            </w:r>
            <w:r w:rsidR="00C87973">
              <w:rPr>
                <w:rFonts w:ascii="Times New Roman" w:hAnsi="Times New Roman" w:cs="Times New Roman"/>
                <w:sz w:val="24"/>
                <w:szCs w:val="24"/>
              </w:rPr>
              <w:t xml:space="preserve">could take place </w:t>
            </w:r>
            <w:r w:rsidRPr="00DD3A9B">
              <w:rPr>
                <w:rFonts w:ascii="Times New Roman" w:hAnsi="Times New Roman" w:cs="Times New Roman"/>
                <w:sz w:val="24"/>
                <w:szCs w:val="24"/>
              </w:rPr>
              <w:t xml:space="preserve">by sharing not only knowledge and lessons, but also contacts and networks. For example, one agency that is already established in an area </w:t>
            </w:r>
            <w:r w:rsidRPr="00DD3A9B">
              <w:rPr>
                <w:rFonts w:ascii="Times New Roman" w:hAnsi="Times New Roman" w:cs="Times New Roman"/>
                <w:sz w:val="24"/>
                <w:szCs w:val="24"/>
              </w:rPr>
              <w:lastRenderedPageBreak/>
              <w:t>provides another agency with access to government partners, NGOs, academia, international expert networks, etc.</w:t>
            </w:r>
          </w:p>
          <w:p w14:paraId="685DF77F" w14:textId="77777777" w:rsidR="00C509A2" w:rsidRPr="00DD3A9B" w:rsidRDefault="00C509A2" w:rsidP="00FF0AD5">
            <w:pPr>
              <w:pStyle w:val="ListParagraph"/>
              <w:numPr>
                <w:ilvl w:val="0"/>
                <w:numId w:val="50"/>
              </w:numPr>
              <w:jc w:val="both"/>
              <w:rPr>
                <w:rFonts w:ascii="Times New Roman" w:hAnsi="Times New Roman" w:cs="Times New Roman"/>
                <w:sz w:val="24"/>
                <w:szCs w:val="24"/>
              </w:rPr>
            </w:pPr>
            <w:r w:rsidRPr="00DD3A9B">
              <w:rPr>
                <w:rFonts w:ascii="Times New Roman" w:hAnsi="Times New Roman" w:cs="Times New Roman"/>
                <w:sz w:val="24"/>
                <w:szCs w:val="24"/>
              </w:rPr>
              <w:t>Cooperation takes the form of shared inputs, which may be staff, equipment, project premises, etc. For example, an agency may use another’s infrastructure (such as offices and vehicles) in a particular location where it has no presence.</w:t>
            </w:r>
          </w:p>
          <w:p w14:paraId="77ECC25D" w14:textId="77777777" w:rsidR="00C509A2" w:rsidRDefault="00C509A2" w:rsidP="00FF0AD5">
            <w:pPr>
              <w:pStyle w:val="ListParagraph"/>
              <w:numPr>
                <w:ilvl w:val="0"/>
                <w:numId w:val="50"/>
              </w:numPr>
              <w:jc w:val="both"/>
              <w:rPr>
                <w:rFonts w:ascii="Times New Roman" w:hAnsi="Times New Roman" w:cs="Times New Roman"/>
                <w:sz w:val="24"/>
                <w:szCs w:val="24"/>
              </w:rPr>
            </w:pPr>
            <w:r w:rsidRPr="00DD3A9B">
              <w:rPr>
                <w:rFonts w:ascii="Times New Roman" w:hAnsi="Times New Roman" w:cs="Times New Roman"/>
                <w:sz w:val="24"/>
                <w:szCs w:val="24"/>
              </w:rPr>
              <w:t>Agencies contribute to shared objectives and strategies which makes their activities fully cohesive and synergetic. They work closely together to avoid overlaps and specialize in different activities that are fully synergetic. Efficiency gains, in this case, are the highest as agencies reinforce each other’s work.</w:t>
            </w:r>
          </w:p>
          <w:p w14:paraId="5D54D749" w14:textId="77777777" w:rsidR="00C509A2" w:rsidRDefault="00C509A2" w:rsidP="00C509A2">
            <w:pPr>
              <w:jc w:val="both"/>
              <w:rPr>
                <w:rFonts w:ascii="Times New Roman" w:hAnsi="Times New Roman" w:cs="Times New Roman"/>
                <w:sz w:val="24"/>
                <w:szCs w:val="24"/>
              </w:rPr>
            </w:pPr>
          </w:p>
        </w:tc>
      </w:tr>
    </w:tbl>
    <w:p w14:paraId="34725D38" w14:textId="77777777" w:rsidR="0052145D" w:rsidRDefault="0052145D" w:rsidP="00B615F5">
      <w:pPr>
        <w:jc w:val="both"/>
        <w:rPr>
          <w:rFonts w:ascii="Times New Roman" w:hAnsi="Times New Roman" w:cs="Times New Roman"/>
          <w:sz w:val="24"/>
          <w:szCs w:val="24"/>
        </w:rPr>
      </w:pPr>
    </w:p>
    <w:p w14:paraId="4C066E31" w14:textId="767F66E9" w:rsidR="00B615F5" w:rsidRDefault="00D50ADB" w:rsidP="00B615F5">
      <w:pPr>
        <w:jc w:val="both"/>
        <w:rPr>
          <w:rFonts w:ascii="Times New Roman" w:hAnsi="Times New Roman" w:cs="Times New Roman"/>
          <w:sz w:val="24"/>
          <w:szCs w:val="24"/>
        </w:rPr>
      </w:pPr>
      <w:r>
        <w:rPr>
          <w:rFonts w:ascii="Times New Roman" w:hAnsi="Times New Roman" w:cs="Times New Roman"/>
          <w:sz w:val="24"/>
          <w:szCs w:val="24"/>
        </w:rPr>
        <w:t>Most of cooperation among UN agencies i</w:t>
      </w:r>
      <w:r w:rsidR="00B615F5">
        <w:rPr>
          <w:rFonts w:ascii="Times New Roman" w:hAnsi="Times New Roman" w:cs="Times New Roman"/>
          <w:sz w:val="24"/>
          <w:szCs w:val="24"/>
        </w:rPr>
        <w:t>n the current programme cycle</w:t>
      </w:r>
      <w:r>
        <w:rPr>
          <w:rFonts w:ascii="Times New Roman" w:hAnsi="Times New Roman" w:cs="Times New Roman"/>
          <w:sz w:val="24"/>
          <w:szCs w:val="24"/>
        </w:rPr>
        <w:t xml:space="preserve"> has taken place in the first three levels – they have </w:t>
      </w:r>
      <w:r w:rsidR="00B615F5">
        <w:rPr>
          <w:rFonts w:ascii="Times New Roman" w:hAnsi="Times New Roman" w:cs="Times New Roman"/>
          <w:sz w:val="24"/>
          <w:szCs w:val="24"/>
        </w:rPr>
        <w:t>shar</w:t>
      </w:r>
      <w:r>
        <w:rPr>
          <w:rFonts w:ascii="Times New Roman" w:hAnsi="Times New Roman" w:cs="Times New Roman"/>
          <w:sz w:val="24"/>
          <w:szCs w:val="24"/>
        </w:rPr>
        <w:t>ed</w:t>
      </w:r>
      <w:r w:rsidR="00B615F5">
        <w:rPr>
          <w:rFonts w:ascii="Times New Roman" w:hAnsi="Times New Roman" w:cs="Times New Roman"/>
          <w:sz w:val="24"/>
          <w:szCs w:val="24"/>
        </w:rPr>
        <w:t xml:space="preserve"> information and networks, </w:t>
      </w:r>
      <w:r>
        <w:rPr>
          <w:rFonts w:ascii="Times New Roman" w:hAnsi="Times New Roman" w:cs="Times New Roman"/>
          <w:sz w:val="24"/>
          <w:szCs w:val="24"/>
        </w:rPr>
        <w:t xml:space="preserve">knowledge and lessons learned, </w:t>
      </w:r>
      <w:r w:rsidR="00B615F5">
        <w:rPr>
          <w:rFonts w:ascii="Times New Roman" w:hAnsi="Times New Roman" w:cs="Times New Roman"/>
          <w:sz w:val="24"/>
          <w:szCs w:val="24"/>
        </w:rPr>
        <w:t xml:space="preserve">premises, etc. </w:t>
      </w:r>
      <w:r>
        <w:rPr>
          <w:rFonts w:ascii="Times New Roman" w:hAnsi="Times New Roman" w:cs="Times New Roman"/>
          <w:sz w:val="24"/>
          <w:szCs w:val="24"/>
        </w:rPr>
        <w:t xml:space="preserve">As far as the fourth level is concerned, there have been a number of joint activities, which are outlined </w:t>
      </w:r>
      <w:r w:rsidR="00B615F5">
        <w:rPr>
          <w:rFonts w:ascii="Times New Roman" w:hAnsi="Times New Roman" w:cs="Times New Roman"/>
          <w:sz w:val="24"/>
          <w:szCs w:val="24"/>
        </w:rPr>
        <w:t>in the “</w:t>
      </w:r>
      <w:r w:rsidRPr="00D50ADB">
        <w:rPr>
          <w:rFonts w:ascii="Times New Roman" w:hAnsi="Times New Roman" w:cs="Times New Roman"/>
          <w:i/>
          <w:iCs/>
          <w:sz w:val="24"/>
          <w:szCs w:val="24"/>
        </w:rPr>
        <w:t>Joint Implementation of the Common Chapters of the UNDP/UNFPA/UNICEF Strategic Plans for 2018-2021</w:t>
      </w:r>
      <w:r w:rsidR="00B615F5">
        <w:rPr>
          <w:rFonts w:ascii="Times New Roman" w:hAnsi="Times New Roman" w:cs="Times New Roman"/>
          <w:sz w:val="24"/>
          <w:szCs w:val="24"/>
        </w:rPr>
        <w:t xml:space="preserve">” document. The following are some </w:t>
      </w:r>
      <w:r>
        <w:rPr>
          <w:rFonts w:ascii="Times New Roman" w:hAnsi="Times New Roman" w:cs="Times New Roman"/>
          <w:sz w:val="24"/>
          <w:szCs w:val="24"/>
        </w:rPr>
        <w:t xml:space="preserve">key </w:t>
      </w:r>
      <w:r w:rsidR="00B615F5">
        <w:rPr>
          <w:rFonts w:ascii="Times New Roman" w:hAnsi="Times New Roman" w:cs="Times New Roman"/>
          <w:sz w:val="24"/>
          <w:szCs w:val="24"/>
        </w:rPr>
        <w:t>examples:</w:t>
      </w:r>
    </w:p>
    <w:p w14:paraId="2DBE3A99" w14:textId="46B9A327" w:rsidR="00B615F5" w:rsidRDefault="00D50ADB" w:rsidP="00FF0AD5">
      <w:pPr>
        <w:pStyle w:val="ListParagraph"/>
        <w:numPr>
          <w:ilvl w:val="0"/>
          <w:numId w:val="60"/>
        </w:numPr>
        <w:jc w:val="both"/>
        <w:rPr>
          <w:rFonts w:ascii="Times New Roman" w:hAnsi="Times New Roman" w:cs="Times New Roman"/>
          <w:sz w:val="24"/>
          <w:szCs w:val="24"/>
        </w:rPr>
      </w:pPr>
      <w:r w:rsidRPr="00D50ADB">
        <w:rPr>
          <w:rFonts w:ascii="Times New Roman" w:hAnsi="Times New Roman" w:cs="Times New Roman"/>
          <w:b/>
          <w:bCs/>
          <w:i/>
          <w:iCs/>
          <w:sz w:val="24"/>
          <w:szCs w:val="24"/>
        </w:rPr>
        <w:t>Situation Analysis of Youth</w:t>
      </w:r>
      <w:r>
        <w:rPr>
          <w:rFonts w:ascii="Times New Roman" w:hAnsi="Times New Roman" w:cs="Times New Roman"/>
          <w:sz w:val="24"/>
          <w:szCs w:val="24"/>
        </w:rPr>
        <w:t xml:space="preserve">, conducted jointly by </w:t>
      </w:r>
      <w:r w:rsidR="00B615F5" w:rsidRPr="00745A43">
        <w:rPr>
          <w:rFonts w:ascii="Times New Roman" w:hAnsi="Times New Roman" w:cs="Times New Roman"/>
          <w:sz w:val="24"/>
          <w:szCs w:val="24"/>
        </w:rPr>
        <w:t>UNDP, UNICEF and UNFPA</w:t>
      </w:r>
      <w:r w:rsidR="00B615F5">
        <w:rPr>
          <w:rFonts w:ascii="Times New Roman" w:hAnsi="Times New Roman" w:cs="Times New Roman"/>
          <w:sz w:val="24"/>
          <w:szCs w:val="24"/>
        </w:rPr>
        <w:t>.</w:t>
      </w:r>
    </w:p>
    <w:p w14:paraId="75DACF87" w14:textId="1CFD46C6" w:rsidR="00B615F5" w:rsidRPr="00D50ADB" w:rsidRDefault="00D50ADB" w:rsidP="00FF0AD5">
      <w:pPr>
        <w:pStyle w:val="ListParagraph"/>
        <w:numPr>
          <w:ilvl w:val="0"/>
          <w:numId w:val="60"/>
        </w:numPr>
        <w:jc w:val="both"/>
        <w:rPr>
          <w:rFonts w:ascii="Times New Roman" w:hAnsi="Times New Roman" w:cs="Times New Roman"/>
          <w:sz w:val="24"/>
          <w:szCs w:val="24"/>
        </w:rPr>
      </w:pPr>
      <w:r w:rsidRPr="00D50ADB">
        <w:rPr>
          <w:rFonts w:ascii="Times New Roman" w:hAnsi="Times New Roman" w:cs="Times New Roman"/>
          <w:b/>
          <w:bCs/>
          <w:i/>
          <w:iCs/>
          <w:sz w:val="24"/>
          <w:szCs w:val="24"/>
        </w:rPr>
        <w:t>Joint Assessment of the Reproductive, Maternal, Newborn, Child and Adolescent Health (RMNCAH)</w:t>
      </w:r>
      <w:r w:rsidRPr="00D50ADB">
        <w:rPr>
          <w:rFonts w:ascii="Times New Roman" w:hAnsi="Times New Roman" w:cs="Times New Roman"/>
          <w:sz w:val="24"/>
          <w:szCs w:val="24"/>
        </w:rPr>
        <w:t xml:space="preserve"> strategy, conducted by </w:t>
      </w:r>
      <w:r w:rsidR="00B615F5" w:rsidRPr="00D50ADB">
        <w:rPr>
          <w:rFonts w:ascii="Times New Roman" w:hAnsi="Times New Roman" w:cs="Times New Roman"/>
          <w:sz w:val="24"/>
          <w:szCs w:val="24"/>
        </w:rPr>
        <w:t>UNFPA, UNICEF and WHO.</w:t>
      </w:r>
    </w:p>
    <w:p w14:paraId="665866FA" w14:textId="6566AC22" w:rsidR="00B615F5" w:rsidRPr="00745A43" w:rsidRDefault="00D50ADB" w:rsidP="00FF0AD5">
      <w:pPr>
        <w:pStyle w:val="ListParagraph"/>
        <w:numPr>
          <w:ilvl w:val="0"/>
          <w:numId w:val="60"/>
        </w:numPr>
        <w:jc w:val="both"/>
        <w:rPr>
          <w:rFonts w:ascii="Times New Roman" w:hAnsi="Times New Roman" w:cs="Times New Roman"/>
          <w:sz w:val="24"/>
          <w:szCs w:val="24"/>
        </w:rPr>
      </w:pPr>
      <w:r w:rsidRPr="00D50ADB">
        <w:rPr>
          <w:rFonts w:ascii="Times New Roman" w:hAnsi="Times New Roman" w:cs="Times New Roman"/>
          <w:b/>
          <w:bCs/>
          <w:i/>
          <w:iCs/>
          <w:sz w:val="24"/>
          <w:szCs w:val="24"/>
        </w:rPr>
        <w:t>Joint Analysis of Women Rights</w:t>
      </w:r>
      <w:r>
        <w:rPr>
          <w:rFonts w:ascii="Times New Roman" w:hAnsi="Times New Roman" w:cs="Times New Roman"/>
          <w:sz w:val="24"/>
          <w:szCs w:val="24"/>
        </w:rPr>
        <w:t xml:space="preserve">, conducted by </w:t>
      </w:r>
      <w:r w:rsidR="00B615F5" w:rsidRPr="00745A43">
        <w:rPr>
          <w:rFonts w:ascii="Times New Roman" w:hAnsi="Times New Roman" w:cs="Times New Roman"/>
          <w:sz w:val="24"/>
          <w:szCs w:val="24"/>
        </w:rPr>
        <w:t>UNFPA</w:t>
      </w:r>
      <w:r w:rsidR="00B615F5">
        <w:rPr>
          <w:rFonts w:ascii="Times New Roman" w:hAnsi="Times New Roman" w:cs="Times New Roman"/>
          <w:sz w:val="24"/>
          <w:szCs w:val="24"/>
        </w:rPr>
        <w:t xml:space="preserve"> and </w:t>
      </w:r>
      <w:r w:rsidR="00B615F5" w:rsidRPr="00745A43">
        <w:rPr>
          <w:rFonts w:ascii="Times New Roman" w:hAnsi="Times New Roman" w:cs="Times New Roman"/>
          <w:sz w:val="24"/>
          <w:szCs w:val="24"/>
        </w:rPr>
        <w:t>UNICEF</w:t>
      </w:r>
      <w:r>
        <w:rPr>
          <w:rFonts w:ascii="Times New Roman" w:hAnsi="Times New Roman" w:cs="Times New Roman"/>
          <w:sz w:val="24"/>
          <w:szCs w:val="24"/>
        </w:rPr>
        <w:t>.</w:t>
      </w:r>
    </w:p>
    <w:p w14:paraId="68736540" w14:textId="77777777" w:rsidR="00B615F5" w:rsidRDefault="00B615F5" w:rsidP="00FF0AD5">
      <w:pPr>
        <w:pStyle w:val="ListParagraph"/>
        <w:numPr>
          <w:ilvl w:val="0"/>
          <w:numId w:val="60"/>
        </w:numPr>
        <w:jc w:val="both"/>
        <w:rPr>
          <w:rFonts w:ascii="Times New Roman" w:hAnsi="Times New Roman" w:cs="Times New Roman"/>
          <w:sz w:val="24"/>
          <w:szCs w:val="24"/>
        </w:rPr>
      </w:pPr>
      <w:r w:rsidRPr="00745A43">
        <w:rPr>
          <w:rFonts w:ascii="Times New Roman" w:hAnsi="Times New Roman" w:cs="Times New Roman"/>
          <w:sz w:val="24"/>
          <w:szCs w:val="24"/>
        </w:rPr>
        <w:t xml:space="preserve">UNDP, UNICEF and UNFPA support </w:t>
      </w:r>
      <w:r>
        <w:rPr>
          <w:rFonts w:ascii="Times New Roman" w:hAnsi="Times New Roman" w:cs="Times New Roman"/>
          <w:sz w:val="24"/>
          <w:szCs w:val="24"/>
        </w:rPr>
        <w:t>jointly the</w:t>
      </w:r>
      <w:r w:rsidRPr="00745A43">
        <w:rPr>
          <w:rFonts w:ascii="Times New Roman" w:hAnsi="Times New Roman" w:cs="Times New Roman"/>
          <w:sz w:val="24"/>
          <w:szCs w:val="24"/>
        </w:rPr>
        <w:t xml:space="preserve"> draft</w:t>
      </w:r>
      <w:r>
        <w:rPr>
          <w:rFonts w:ascii="Times New Roman" w:hAnsi="Times New Roman" w:cs="Times New Roman"/>
          <w:sz w:val="24"/>
          <w:szCs w:val="24"/>
        </w:rPr>
        <w:t>ing of the</w:t>
      </w:r>
      <w:r w:rsidRPr="00745A43">
        <w:rPr>
          <w:rFonts w:ascii="Times New Roman" w:hAnsi="Times New Roman" w:cs="Times New Roman"/>
          <w:sz w:val="24"/>
          <w:szCs w:val="24"/>
        </w:rPr>
        <w:t xml:space="preserve"> national strategy </w:t>
      </w:r>
      <w:r>
        <w:rPr>
          <w:rFonts w:ascii="Times New Roman" w:hAnsi="Times New Roman" w:cs="Times New Roman"/>
          <w:sz w:val="24"/>
          <w:szCs w:val="24"/>
        </w:rPr>
        <w:t>for</w:t>
      </w:r>
      <w:r w:rsidRPr="00745A43">
        <w:rPr>
          <w:rFonts w:ascii="Times New Roman" w:hAnsi="Times New Roman" w:cs="Times New Roman"/>
          <w:sz w:val="24"/>
          <w:szCs w:val="24"/>
        </w:rPr>
        <w:t xml:space="preserve"> disaster risk reduction.</w:t>
      </w:r>
    </w:p>
    <w:p w14:paraId="2E003FB0" w14:textId="46D0D4EB" w:rsidR="00B615F5" w:rsidRPr="00745A43" w:rsidRDefault="00D50ADB" w:rsidP="00FF0AD5">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 xml:space="preserve">Introduction of </w:t>
      </w:r>
      <w:r w:rsidRPr="00745A43">
        <w:rPr>
          <w:rFonts w:ascii="Times New Roman" w:hAnsi="Times New Roman" w:cs="Times New Roman"/>
          <w:sz w:val="24"/>
          <w:szCs w:val="24"/>
        </w:rPr>
        <w:t>climate change education</w:t>
      </w:r>
      <w:r>
        <w:rPr>
          <w:rFonts w:ascii="Times New Roman" w:hAnsi="Times New Roman" w:cs="Times New Roman"/>
          <w:sz w:val="24"/>
          <w:szCs w:val="24"/>
        </w:rPr>
        <w:t xml:space="preserve"> in schools, supported jointly by</w:t>
      </w:r>
      <w:r w:rsidRPr="00745A43">
        <w:rPr>
          <w:rFonts w:ascii="Times New Roman" w:hAnsi="Times New Roman" w:cs="Times New Roman"/>
          <w:sz w:val="24"/>
          <w:szCs w:val="24"/>
        </w:rPr>
        <w:t xml:space="preserve"> </w:t>
      </w:r>
      <w:r w:rsidR="00B615F5" w:rsidRPr="00745A43">
        <w:rPr>
          <w:rFonts w:ascii="Times New Roman" w:hAnsi="Times New Roman" w:cs="Times New Roman"/>
          <w:sz w:val="24"/>
          <w:szCs w:val="24"/>
        </w:rPr>
        <w:t>UNICEF and UNDP</w:t>
      </w:r>
      <w:r w:rsidR="00B615F5">
        <w:rPr>
          <w:rFonts w:ascii="Times New Roman" w:hAnsi="Times New Roman" w:cs="Times New Roman"/>
          <w:sz w:val="24"/>
          <w:szCs w:val="24"/>
        </w:rPr>
        <w:t>.</w:t>
      </w:r>
    </w:p>
    <w:p w14:paraId="5A980AF1" w14:textId="756B4F6E" w:rsidR="00B615F5" w:rsidRDefault="00D50ADB" w:rsidP="00FF0AD5">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 xml:space="preserve">Cooperation between </w:t>
      </w:r>
      <w:r w:rsidR="00B615F5">
        <w:rPr>
          <w:rFonts w:ascii="Times New Roman" w:hAnsi="Times New Roman" w:cs="Times New Roman"/>
          <w:sz w:val="24"/>
          <w:szCs w:val="24"/>
        </w:rPr>
        <w:t xml:space="preserve">WHO and UNDP in </w:t>
      </w:r>
      <w:r w:rsidR="00C53414" w:rsidRPr="00C53414">
        <w:rPr>
          <w:rFonts w:ascii="Times New Roman" w:hAnsi="Times New Roman" w:cs="Times New Roman"/>
          <w:b/>
          <w:bCs/>
          <w:i/>
          <w:iCs/>
          <w:sz w:val="24"/>
          <w:szCs w:val="24"/>
        </w:rPr>
        <w:t>support to National TB Programme</w:t>
      </w:r>
      <w:r w:rsidR="00B615F5">
        <w:rPr>
          <w:rFonts w:ascii="Times New Roman" w:hAnsi="Times New Roman" w:cs="Times New Roman"/>
          <w:sz w:val="24"/>
          <w:szCs w:val="24"/>
        </w:rPr>
        <w:t>.</w:t>
      </w:r>
    </w:p>
    <w:p w14:paraId="15E8AEBF" w14:textId="61315BA8" w:rsidR="00B615F5" w:rsidRDefault="000E3599" w:rsidP="00FF0AD5">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W</w:t>
      </w:r>
      <w:r w:rsidRPr="000E3599">
        <w:rPr>
          <w:rFonts w:ascii="Times New Roman" w:hAnsi="Times New Roman" w:cs="Times New Roman"/>
          <w:sz w:val="24"/>
          <w:szCs w:val="24"/>
        </w:rPr>
        <w:t>ithin the framework of Result Group 1</w:t>
      </w:r>
      <w:r>
        <w:rPr>
          <w:rFonts w:ascii="Times New Roman" w:hAnsi="Times New Roman" w:cs="Times New Roman"/>
          <w:sz w:val="24"/>
          <w:szCs w:val="24"/>
        </w:rPr>
        <w:t xml:space="preserve">, </w:t>
      </w:r>
      <w:r w:rsidR="00B615F5" w:rsidRPr="00745A43">
        <w:rPr>
          <w:rFonts w:ascii="Times New Roman" w:hAnsi="Times New Roman" w:cs="Times New Roman"/>
          <w:sz w:val="24"/>
          <w:szCs w:val="24"/>
        </w:rPr>
        <w:t xml:space="preserve">UNICEF conducted </w:t>
      </w:r>
      <w:r w:rsidR="00B615F5" w:rsidRPr="00D50ADB">
        <w:rPr>
          <w:rFonts w:ascii="Times New Roman" w:hAnsi="Times New Roman" w:cs="Times New Roman"/>
          <w:b/>
          <w:bCs/>
          <w:i/>
          <w:iCs/>
          <w:sz w:val="24"/>
          <w:szCs w:val="24"/>
        </w:rPr>
        <w:t>a baseline assessment</w:t>
      </w:r>
      <w:r w:rsidR="00B615F5" w:rsidRPr="00745A43">
        <w:rPr>
          <w:rFonts w:ascii="Times New Roman" w:hAnsi="Times New Roman" w:cs="Times New Roman"/>
          <w:sz w:val="24"/>
          <w:szCs w:val="24"/>
        </w:rPr>
        <w:t xml:space="preserve"> focusing on 55 child-related SDG indicators</w:t>
      </w:r>
      <w:r>
        <w:rPr>
          <w:rFonts w:ascii="Times New Roman" w:hAnsi="Times New Roman" w:cs="Times New Roman"/>
          <w:sz w:val="24"/>
          <w:szCs w:val="24"/>
        </w:rPr>
        <w:t xml:space="preserve">, </w:t>
      </w:r>
      <w:r w:rsidRPr="000E3599">
        <w:rPr>
          <w:rFonts w:ascii="Times New Roman" w:hAnsi="Times New Roman" w:cs="Times New Roman"/>
          <w:sz w:val="24"/>
          <w:szCs w:val="24"/>
        </w:rPr>
        <w:t>providing a framework for similar assessments</w:t>
      </w:r>
      <w:r w:rsidR="00B615F5" w:rsidRPr="00745A43">
        <w:rPr>
          <w:rFonts w:ascii="Times New Roman" w:hAnsi="Times New Roman" w:cs="Times New Roman"/>
          <w:sz w:val="24"/>
          <w:szCs w:val="24"/>
        </w:rPr>
        <w:t>.</w:t>
      </w:r>
    </w:p>
    <w:p w14:paraId="1A849E25" w14:textId="5BB46F30" w:rsidR="00B615F5" w:rsidRDefault="00B615F5" w:rsidP="00FF0AD5">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 xml:space="preserve">Another area of joint activities is the conduct of </w:t>
      </w:r>
      <w:r w:rsidRPr="00D50ADB">
        <w:rPr>
          <w:rFonts w:ascii="Times New Roman" w:hAnsi="Times New Roman" w:cs="Times New Roman"/>
          <w:b/>
          <w:bCs/>
          <w:i/>
          <w:iCs/>
          <w:sz w:val="24"/>
          <w:szCs w:val="24"/>
        </w:rPr>
        <w:t>joint awareness raising events</w:t>
      </w:r>
      <w:r w:rsidRPr="00A70B76">
        <w:rPr>
          <w:rFonts w:ascii="Times New Roman" w:hAnsi="Times New Roman" w:cs="Times New Roman"/>
          <w:sz w:val="24"/>
          <w:szCs w:val="24"/>
        </w:rPr>
        <w:t xml:space="preserve"> (i.e. </w:t>
      </w:r>
      <w:r w:rsidR="00C53414" w:rsidRPr="00C53414">
        <w:rPr>
          <w:rFonts w:ascii="Times New Roman" w:hAnsi="Times New Roman" w:cs="Times New Roman"/>
          <w:sz w:val="24"/>
          <w:szCs w:val="24"/>
        </w:rPr>
        <w:t>70th anniversary of adoption of the Declaration on Human Rights,</w:t>
      </w:r>
      <w:r w:rsidR="00C53414">
        <w:rPr>
          <w:rFonts w:ascii="Times New Roman" w:hAnsi="Times New Roman" w:cs="Times New Roman"/>
          <w:sz w:val="24"/>
          <w:szCs w:val="24"/>
        </w:rPr>
        <w:t xml:space="preserve"> </w:t>
      </w:r>
      <w:r w:rsidRPr="00A70B76">
        <w:rPr>
          <w:rFonts w:ascii="Times New Roman" w:hAnsi="Times New Roman" w:cs="Times New Roman"/>
          <w:sz w:val="24"/>
          <w:szCs w:val="24"/>
        </w:rPr>
        <w:t>Road Safety Week, SDG Month, 16 Days of Activism, etc.)</w:t>
      </w:r>
      <w:r w:rsidR="00C53414">
        <w:rPr>
          <w:rFonts w:ascii="Times New Roman" w:hAnsi="Times New Roman" w:cs="Times New Roman"/>
          <w:sz w:val="24"/>
          <w:szCs w:val="24"/>
        </w:rPr>
        <w:t>.</w:t>
      </w:r>
    </w:p>
    <w:p w14:paraId="341A7475" w14:textId="063E571F" w:rsidR="00C53414" w:rsidRDefault="00C53414" w:rsidP="00FF0AD5">
      <w:pPr>
        <w:pStyle w:val="ListParagraph"/>
        <w:numPr>
          <w:ilvl w:val="0"/>
          <w:numId w:val="60"/>
        </w:numPr>
        <w:jc w:val="both"/>
        <w:rPr>
          <w:rFonts w:ascii="Times New Roman" w:hAnsi="Times New Roman" w:cs="Times New Roman"/>
          <w:sz w:val="24"/>
          <w:szCs w:val="24"/>
        </w:rPr>
      </w:pPr>
      <w:r w:rsidRPr="00C53414">
        <w:rPr>
          <w:rFonts w:ascii="Times New Roman" w:hAnsi="Times New Roman" w:cs="Times New Roman"/>
          <w:sz w:val="24"/>
          <w:szCs w:val="24"/>
        </w:rPr>
        <w:t xml:space="preserve">UNDP and UNFPA jointly supported </w:t>
      </w:r>
      <w:r w:rsidRPr="00C53414">
        <w:rPr>
          <w:rFonts w:ascii="Times New Roman" w:hAnsi="Times New Roman" w:cs="Times New Roman"/>
          <w:b/>
          <w:bCs/>
          <w:i/>
          <w:iCs/>
          <w:sz w:val="24"/>
          <w:szCs w:val="24"/>
        </w:rPr>
        <w:t>participation of Turkmen youth delegates to ECOSOC Forum</w:t>
      </w:r>
      <w:r w:rsidRPr="00C53414">
        <w:rPr>
          <w:rFonts w:ascii="Times New Roman" w:hAnsi="Times New Roman" w:cs="Times New Roman"/>
          <w:sz w:val="24"/>
          <w:szCs w:val="24"/>
        </w:rPr>
        <w:t>, held in New York in April 2019.</w:t>
      </w:r>
    </w:p>
    <w:p w14:paraId="54AFFA8F" w14:textId="2D1188A2" w:rsidR="00C53414" w:rsidRPr="00C53414" w:rsidRDefault="00C53414" w:rsidP="00C53414">
      <w:pPr>
        <w:pStyle w:val="ListParagraph"/>
        <w:numPr>
          <w:ilvl w:val="0"/>
          <w:numId w:val="60"/>
        </w:numPr>
        <w:jc w:val="both"/>
        <w:rPr>
          <w:rFonts w:ascii="Times New Roman" w:hAnsi="Times New Roman" w:cs="Times New Roman"/>
          <w:sz w:val="24"/>
          <w:szCs w:val="24"/>
        </w:rPr>
      </w:pPr>
      <w:r w:rsidRPr="00C53414">
        <w:rPr>
          <w:rFonts w:ascii="Times New Roman" w:hAnsi="Times New Roman" w:cs="Times New Roman"/>
          <w:sz w:val="24"/>
          <w:szCs w:val="24"/>
        </w:rPr>
        <w:t xml:space="preserve">Assessment of </w:t>
      </w:r>
      <w:r w:rsidRPr="00C53414">
        <w:rPr>
          <w:rFonts w:ascii="Times New Roman" w:hAnsi="Times New Roman" w:cs="Times New Roman"/>
          <w:b/>
          <w:bCs/>
          <w:i/>
          <w:iCs/>
          <w:sz w:val="24"/>
          <w:szCs w:val="24"/>
        </w:rPr>
        <w:t>Health Information System and development of strategy</w:t>
      </w:r>
      <w:r w:rsidRPr="00C53414">
        <w:rPr>
          <w:rFonts w:ascii="Times New Roman" w:hAnsi="Times New Roman" w:cs="Times New Roman"/>
          <w:sz w:val="24"/>
          <w:szCs w:val="24"/>
        </w:rPr>
        <w:t xml:space="preserve"> – joint activity of WHO, UNICEF and UNFPA. </w:t>
      </w:r>
    </w:p>
    <w:p w14:paraId="7E2C1A3A" w14:textId="2637E8FE" w:rsidR="00C53414" w:rsidRDefault="00C53414" w:rsidP="00C53414">
      <w:pPr>
        <w:pStyle w:val="ListParagraph"/>
        <w:numPr>
          <w:ilvl w:val="0"/>
          <w:numId w:val="60"/>
        </w:numPr>
        <w:jc w:val="both"/>
        <w:rPr>
          <w:rFonts w:ascii="Times New Roman" w:hAnsi="Times New Roman" w:cs="Times New Roman"/>
          <w:sz w:val="24"/>
          <w:szCs w:val="24"/>
        </w:rPr>
      </w:pPr>
      <w:r w:rsidRPr="00C53414">
        <w:rPr>
          <w:rFonts w:ascii="Times New Roman" w:hAnsi="Times New Roman" w:cs="Times New Roman"/>
          <w:sz w:val="24"/>
          <w:szCs w:val="24"/>
        </w:rPr>
        <w:t xml:space="preserve">Joint development of </w:t>
      </w:r>
      <w:r w:rsidRPr="00C53414">
        <w:rPr>
          <w:rFonts w:ascii="Times New Roman" w:hAnsi="Times New Roman" w:cs="Times New Roman"/>
          <w:b/>
          <w:bCs/>
          <w:i/>
          <w:iCs/>
          <w:sz w:val="24"/>
          <w:szCs w:val="24"/>
        </w:rPr>
        <w:t>Nutrition Action Plan</w:t>
      </w:r>
      <w:r w:rsidRPr="00C53414">
        <w:rPr>
          <w:rFonts w:ascii="Times New Roman" w:hAnsi="Times New Roman" w:cs="Times New Roman"/>
          <w:sz w:val="24"/>
          <w:szCs w:val="24"/>
        </w:rPr>
        <w:t xml:space="preserve"> by WHO </w:t>
      </w:r>
      <w:r>
        <w:rPr>
          <w:rFonts w:ascii="Times New Roman" w:hAnsi="Times New Roman" w:cs="Times New Roman"/>
          <w:sz w:val="24"/>
          <w:szCs w:val="24"/>
        </w:rPr>
        <w:t>and</w:t>
      </w:r>
      <w:r w:rsidRPr="00C53414">
        <w:rPr>
          <w:rFonts w:ascii="Times New Roman" w:hAnsi="Times New Roman" w:cs="Times New Roman"/>
          <w:sz w:val="24"/>
          <w:szCs w:val="24"/>
        </w:rPr>
        <w:t xml:space="preserve"> UNICEF</w:t>
      </w:r>
      <w:r>
        <w:rPr>
          <w:rFonts w:ascii="Times New Roman" w:hAnsi="Times New Roman" w:cs="Times New Roman"/>
          <w:sz w:val="24"/>
          <w:szCs w:val="24"/>
        </w:rPr>
        <w:t>.</w:t>
      </w:r>
    </w:p>
    <w:p w14:paraId="6364B33D" w14:textId="77777777" w:rsidR="00BA19D5" w:rsidRPr="00BA19D5" w:rsidRDefault="00BA19D5" w:rsidP="00BA19D5">
      <w:pPr>
        <w:pStyle w:val="ListParagraph"/>
        <w:numPr>
          <w:ilvl w:val="0"/>
          <w:numId w:val="60"/>
        </w:numPr>
        <w:jc w:val="both"/>
        <w:rPr>
          <w:rFonts w:ascii="Times New Roman" w:hAnsi="Times New Roman" w:cs="Times New Roman"/>
          <w:sz w:val="24"/>
          <w:szCs w:val="24"/>
        </w:rPr>
      </w:pPr>
      <w:r w:rsidRPr="00BA19D5">
        <w:rPr>
          <w:rFonts w:ascii="Times New Roman" w:hAnsi="Times New Roman" w:cs="Times New Roman"/>
          <w:sz w:val="24"/>
          <w:szCs w:val="24"/>
        </w:rPr>
        <w:t xml:space="preserve">UNICEF, WHO and UNFPA supported the development of the </w:t>
      </w:r>
      <w:r w:rsidRPr="00BA19D5">
        <w:rPr>
          <w:rFonts w:ascii="Times New Roman" w:hAnsi="Times New Roman" w:cs="Times New Roman"/>
          <w:b/>
          <w:bCs/>
          <w:i/>
          <w:iCs/>
          <w:sz w:val="24"/>
          <w:szCs w:val="24"/>
        </w:rPr>
        <w:t xml:space="preserve">National Risk Communication Strategy </w:t>
      </w:r>
      <w:r w:rsidRPr="00BA19D5">
        <w:rPr>
          <w:rFonts w:ascii="Times New Roman" w:hAnsi="Times New Roman" w:cs="Times New Roman"/>
          <w:sz w:val="24"/>
          <w:szCs w:val="24"/>
        </w:rPr>
        <w:t xml:space="preserve">(2017) at the request of the Ministry of Health and Medical Industry within the framework of the International Health Regulations.  </w:t>
      </w:r>
    </w:p>
    <w:p w14:paraId="6CB3B33A" w14:textId="64D03922" w:rsidR="00B615F5" w:rsidRDefault="00B615F5" w:rsidP="00B615F5">
      <w:pPr>
        <w:jc w:val="both"/>
        <w:rPr>
          <w:rFonts w:ascii="Times New Roman" w:hAnsi="Times New Roman" w:cs="Times New Roman"/>
          <w:sz w:val="24"/>
          <w:szCs w:val="24"/>
        </w:rPr>
      </w:pPr>
      <w:r>
        <w:rPr>
          <w:rFonts w:ascii="Times New Roman" w:hAnsi="Times New Roman" w:cs="Times New Roman"/>
          <w:sz w:val="24"/>
          <w:szCs w:val="24"/>
        </w:rPr>
        <w:lastRenderedPageBreak/>
        <w:t>Despite all these cooperation achievements</w:t>
      </w:r>
      <w:r w:rsidRPr="0035511A">
        <w:rPr>
          <w:rFonts w:ascii="Times New Roman" w:hAnsi="Times New Roman" w:cs="Times New Roman"/>
          <w:sz w:val="24"/>
          <w:szCs w:val="24"/>
        </w:rPr>
        <w:t xml:space="preserve">, the agencies have not been able to implement joint programming. </w:t>
      </w:r>
      <w:r w:rsidRPr="00C420CD">
        <w:rPr>
          <w:rFonts w:ascii="Times New Roman" w:hAnsi="Times New Roman" w:cs="Times New Roman"/>
          <w:sz w:val="24"/>
          <w:szCs w:val="24"/>
        </w:rPr>
        <w:t>UNDP, UNICEF, WHO jointly submitted a proposal on disabilities to the UNPRPD Fund</w:t>
      </w:r>
      <w:r>
        <w:rPr>
          <w:rFonts w:ascii="Times New Roman" w:hAnsi="Times New Roman" w:cs="Times New Roman"/>
          <w:sz w:val="24"/>
          <w:szCs w:val="24"/>
        </w:rPr>
        <w:t xml:space="preserve">, but the application was not successful. </w:t>
      </w:r>
      <w:r w:rsidRPr="00C420CD">
        <w:rPr>
          <w:rFonts w:ascii="Times New Roman" w:hAnsi="Times New Roman" w:cs="Times New Roman"/>
          <w:sz w:val="24"/>
          <w:szCs w:val="24"/>
        </w:rPr>
        <w:t>There was also a Joint Program on Gender Equality developed by UNCT in 2016, but its implementation did not start due to no buy-in from the government and lack of financing.</w:t>
      </w:r>
      <w:r>
        <w:rPr>
          <w:rFonts w:ascii="Times New Roman" w:hAnsi="Times New Roman" w:cs="Times New Roman"/>
          <w:sz w:val="24"/>
          <w:szCs w:val="24"/>
        </w:rPr>
        <w:t xml:space="preserve"> Another joint proposal on social services has been </w:t>
      </w:r>
      <w:r w:rsidRPr="006D600F">
        <w:rPr>
          <w:rFonts w:ascii="Times New Roman" w:hAnsi="Times New Roman" w:cs="Times New Roman"/>
          <w:sz w:val="24"/>
          <w:szCs w:val="24"/>
        </w:rPr>
        <w:t xml:space="preserve">submitted to </w:t>
      </w:r>
      <w:r>
        <w:rPr>
          <w:rFonts w:ascii="Times New Roman" w:hAnsi="Times New Roman" w:cs="Times New Roman"/>
          <w:sz w:val="24"/>
          <w:szCs w:val="24"/>
        </w:rPr>
        <w:t xml:space="preserve">the </w:t>
      </w:r>
      <w:r w:rsidRPr="006D600F">
        <w:rPr>
          <w:rFonts w:ascii="Times New Roman" w:hAnsi="Times New Roman" w:cs="Times New Roman"/>
          <w:sz w:val="24"/>
          <w:szCs w:val="24"/>
        </w:rPr>
        <w:t>SDG fund</w:t>
      </w:r>
      <w:r>
        <w:rPr>
          <w:rFonts w:ascii="Times New Roman" w:hAnsi="Times New Roman" w:cs="Times New Roman"/>
          <w:sz w:val="24"/>
          <w:szCs w:val="24"/>
        </w:rPr>
        <w:t xml:space="preserve"> and </w:t>
      </w:r>
      <w:r w:rsidR="000E3599" w:rsidRPr="000E3599">
        <w:rPr>
          <w:rFonts w:ascii="Times New Roman" w:hAnsi="Times New Roman" w:cs="Times New Roman"/>
          <w:sz w:val="24"/>
          <w:szCs w:val="24"/>
        </w:rPr>
        <w:t>the UNCT has been selected to develop a full-fledged programme</w:t>
      </w:r>
      <w:r>
        <w:rPr>
          <w:rFonts w:ascii="Times New Roman" w:hAnsi="Times New Roman" w:cs="Times New Roman"/>
          <w:sz w:val="24"/>
          <w:szCs w:val="24"/>
        </w:rPr>
        <w:t xml:space="preserve">. </w:t>
      </w:r>
      <w:r w:rsidR="000E3599">
        <w:rPr>
          <w:rFonts w:ascii="Times New Roman" w:hAnsi="Times New Roman" w:cs="Times New Roman"/>
          <w:sz w:val="24"/>
          <w:szCs w:val="24"/>
        </w:rPr>
        <w:t>The development of joint programmes</w:t>
      </w:r>
      <w:r w:rsidRPr="0035511A">
        <w:rPr>
          <w:rFonts w:ascii="Times New Roman" w:hAnsi="Times New Roman" w:cs="Times New Roman"/>
          <w:sz w:val="24"/>
          <w:szCs w:val="24"/>
        </w:rPr>
        <w:t xml:space="preserve"> is something that </w:t>
      </w:r>
      <w:r>
        <w:rPr>
          <w:rFonts w:ascii="Times New Roman" w:hAnsi="Times New Roman" w:cs="Times New Roman"/>
          <w:sz w:val="24"/>
          <w:szCs w:val="24"/>
        </w:rPr>
        <w:t>should</w:t>
      </w:r>
      <w:r w:rsidRPr="0035511A">
        <w:rPr>
          <w:rFonts w:ascii="Times New Roman" w:hAnsi="Times New Roman" w:cs="Times New Roman"/>
          <w:sz w:val="24"/>
          <w:szCs w:val="24"/>
        </w:rPr>
        <w:t xml:space="preserve"> be explored </w:t>
      </w:r>
      <w:r>
        <w:rPr>
          <w:rFonts w:ascii="Times New Roman" w:hAnsi="Times New Roman" w:cs="Times New Roman"/>
          <w:sz w:val="24"/>
          <w:szCs w:val="24"/>
        </w:rPr>
        <w:t xml:space="preserve">more systematically </w:t>
      </w:r>
      <w:r w:rsidRPr="0035511A">
        <w:rPr>
          <w:rFonts w:ascii="Times New Roman" w:hAnsi="Times New Roman" w:cs="Times New Roman"/>
          <w:sz w:val="24"/>
          <w:szCs w:val="24"/>
        </w:rPr>
        <w:t>in the new programme.</w:t>
      </w:r>
    </w:p>
    <w:p w14:paraId="44EFA457" w14:textId="37FD65E7" w:rsidR="00B615F5" w:rsidRPr="0035511A" w:rsidRDefault="00B615F5" w:rsidP="00B615F5">
      <w:pPr>
        <w:jc w:val="both"/>
        <w:rPr>
          <w:rFonts w:ascii="Times New Roman" w:hAnsi="Times New Roman" w:cs="Times New Roman"/>
          <w:sz w:val="24"/>
          <w:szCs w:val="24"/>
        </w:rPr>
      </w:pPr>
      <w:r>
        <w:rPr>
          <w:rFonts w:ascii="Times New Roman" w:hAnsi="Times New Roman" w:cs="Times New Roman"/>
          <w:sz w:val="24"/>
          <w:szCs w:val="24"/>
        </w:rPr>
        <w:t xml:space="preserve">But even outside the scope of joint programmes, there is potential for the </w:t>
      </w:r>
      <w:r w:rsidRPr="0035511A">
        <w:rPr>
          <w:rFonts w:ascii="Times New Roman" w:hAnsi="Times New Roman" w:cs="Times New Roman"/>
          <w:sz w:val="24"/>
          <w:szCs w:val="24"/>
        </w:rPr>
        <w:t xml:space="preserve">agencies </w:t>
      </w:r>
      <w:r>
        <w:rPr>
          <w:rFonts w:ascii="Times New Roman" w:hAnsi="Times New Roman" w:cs="Times New Roman"/>
          <w:sz w:val="24"/>
          <w:szCs w:val="24"/>
        </w:rPr>
        <w:t>to</w:t>
      </w:r>
      <w:r w:rsidRPr="0035511A">
        <w:rPr>
          <w:rFonts w:ascii="Times New Roman" w:hAnsi="Times New Roman" w:cs="Times New Roman"/>
          <w:sz w:val="24"/>
          <w:szCs w:val="24"/>
        </w:rPr>
        <w:t xml:space="preserve"> achieve greater efficiencies by undertaking more joint activities (trainings, communications, advocacy, operations, etc.).</w:t>
      </w:r>
      <w:r>
        <w:rPr>
          <w:rFonts w:ascii="Times New Roman" w:hAnsi="Times New Roman" w:cs="Times New Roman"/>
          <w:sz w:val="24"/>
          <w:szCs w:val="24"/>
        </w:rPr>
        <w:t xml:space="preserve"> The following are some areas where the</w:t>
      </w:r>
      <w:r w:rsidR="00502748">
        <w:rPr>
          <w:rFonts w:ascii="Times New Roman" w:hAnsi="Times New Roman" w:cs="Times New Roman"/>
          <w:sz w:val="24"/>
          <w:szCs w:val="24"/>
        </w:rPr>
        <w:t>re are opportunities for the</w:t>
      </w:r>
      <w:r>
        <w:rPr>
          <w:rFonts w:ascii="Times New Roman" w:hAnsi="Times New Roman" w:cs="Times New Roman"/>
          <w:sz w:val="24"/>
          <w:szCs w:val="24"/>
        </w:rPr>
        <w:t xml:space="preserve"> agencies </w:t>
      </w:r>
      <w:r w:rsidR="00502748">
        <w:rPr>
          <w:rFonts w:ascii="Times New Roman" w:hAnsi="Times New Roman" w:cs="Times New Roman"/>
          <w:sz w:val="24"/>
          <w:szCs w:val="24"/>
        </w:rPr>
        <w:t>to</w:t>
      </w:r>
      <w:r>
        <w:rPr>
          <w:rFonts w:ascii="Times New Roman" w:hAnsi="Times New Roman" w:cs="Times New Roman"/>
          <w:sz w:val="24"/>
          <w:szCs w:val="24"/>
        </w:rPr>
        <w:t xml:space="preserve"> strengthen cooperation.</w:t>
      </w:r>
    </w:p>
    <w:p w14:paraId="38808994" w14:textId="04A18C78" w:rsidR="00B615F5" w:rsidRDefault="00B615F5" w:rsidP="00FF0AD5">
      <w:pPr>
        <w:pStyle w:val="ListParagraph"/>
        <w:numPr>
          <w:ilvl w:val="0"/>
          <w:numId w:val="51"/>
        </w:numPr>
        <w:jc w:val="both"/>
        <w:rPr>
          <w:rFonts w:ascii="Times New Roman" w:hAnsi="Times New Roman" w:cs="Times New Roman"/>
          <w:sz w:val="24"/>
          <w:szCs w:val="24"/>
        </w:rPr>
      </w:pPr>
      <w:r w:rsidRPr="0035511A">
        <w:rPr>
          <w:rFonts w:ascii="Times New Roman" w:hAnsi="Times New Roman" w:cs="Times New Roman"/>
          <w:b/>
          <w:bCs/>
          <w:i/>
          <w:iCs/>
          <w:sz w:val="24"/>
          <w:szCs w:val="24"/>
        </w:rPr>
        <w:t>Gender</w:t>
      </w:r>
      <w:r w:rsidRPr="0035511A">
        <w:rPr>
          <w:rFonts w:ascii="Times New Roman" w:hAnsi="Times New Roman" w:cs="Times New Roman"/>
          <w:sz w:val="24"/>
          <w:szCs w:val="24"/>
        </w:rPr>
        <w:t xml:space="preserve"> – UNCT could advocate </w:t>
      </w:r>
      <w:r w:rsidR="00BA19D5">
        <w:rPr>
          <w:rFonts w:ascii="Times New Roman" w:hAnsi="Times New Roman" w:cs="Times New Roman"/>
          <w:sz w:val="24"/>
          <w:szCs w:val="24"/>
        </w:rPr>
        <w:t>with</w:t>
      </w:r>
      <w:r w:rsidRPr="0035511A">
        <w:rPr>
          <w:rFonts w:ascii="Times New Roman" w:hAnsi="Times New Roman" w:cs="Times New Roman"/>
          <w:sz w:val="24"/>
          <w:szCs w:val="24"/>
        </w:rPr>
        <w:t xml:space="preserve"> and sensitize government partners more effectively on gender than the individual agencies. This could include joint efforts on the development of gender-sensitive legislation (i.e. </w:t>
      </w:r>
      <w:r>
        <w:rPr>
          <w:rFonts w:ascii="Times New Roman" w:hAnsi="Times New Roman" w:cs="Times New Roman"/>
          <w:sz w:val="24"/>
          <w:szCs w:val="24"/>
        </w:rPr>
        <w:t>gender-based violence</w:t>
      </w:r>
      <w:r w:rsidRPr="0035511A">
        <w:rPr>
          <w:rFonts w:ascii="Times New Roman" w:hAnsi="Times New Roman" w:cs="Times New Roman"/>
          <w:sz w:val="24"/>
          <w:szCs w:val="24"/>
        </w:rPr>
        <w:t xml:space="preserve">), implementation of international commitments, etc. </w:t>
      </w:r>
      <w:r w:rsidR="00502748">
        <w:rPr>
          <w:rFonts w:ascii="Times New Roman" w:hAnsi="Times New Roman" w:cs="Times New Roman"/>
          <w:sz w:val="24"/>
          <w:szCs w:val="24"/>
        </w:rPr>
        <w:t xml:space="preserve">While a joint communications strategy exists, the </w:t>
      </w:r>
      <w:r w:rsidRPr="0035511A">
        <w:rPr>
          <w:rFonts w:ascii="Times New Roman" w:hAnsi="Times New Roman" w:cs="Times New Roman"/>
          <w:sz w:val="24"/>
          <w:szCs w:val="24"/>
        </w:rPr>
        <w:t xml:space="preserve">UNCT could adopt a joint advocacy and communication strategy and work plan </w:t>
      </w:r>
      <w:r w:rsidR="00502748" w:rsidRPr="0035511A">
        <w:rPr>
          <w:rFonts w:ascii="Times New Roman" w:hAnsi="Times New Roman" w:cs="Times New Roman"/>
          <w:sz w:val="24"/>
          <w:szCs w:val="24"/>
        </w:rPr>
        <w:t xml:space="preserve">to promote gender equality </w:t>
      </w:r>
      <w:r w:rsidRPr="0035511A">
        <w:rPr>
          <w:rFonts w:ascii="Times New Roman" w:hAnsi="Times New Roman" w:cs="Times New Roman"/>
          <w:sz w:val="24"/>
          <w:szCs w:val="24"/>
        </w:rPr>
        <w:t xml:space="preserve">adapted to the Turkmenistan’s context. It will be also beneficial </w:t>
      </w:r>
      <w:r w:rsidR="00502748">
        <w:rPr>
          <w:rFonts w:ascii="Times New Roman" w:hAnsi="Times New Roman" w:cs="Times New Roman"/>
          <w:sz w:val="24"/>
          <w:szCs w:val="24"/>
        </w:rPr>
        <w:t xml:space="preserve">for the agencies </w:t>
      </w:r>
      <w:r w:rsidRPr="0035511A">
        <w:rPr>
          <w:rFonts w:ascii="Times New Roman" w:hAnsi="Times New Roman" w:cs="Times New Roman"/>
          <w:sz w:val="24"/>
          <w:szCs w:val="24"/>
        </w:rPr>
        <w:t xml:space="preserve">to adopt </w:t>
      </w:r>
      <w:r>
        <w:rPr>
          <w:rFonts w:ascii="Times New Roman" w:hAnsi="Times New Roman" w:cs="Times New Roman"/>
          <w:sz w:val="24"/>
          <w:szCs w:val="24"/>
        </w:rPr>
        <w:t>j</w:t>
      </w:r>
      <w:r w:rsidRPr="0035511A">
        <w:rPr>
          <w:rFonts w:ascii="Times New Roman" w:hAnsi="Times New Roman" w:cs="Times New Roman"/>
          <w:sz w:val="24"/>
          <w:szCs w:val="24"/>
        </w:rPr>
        <w:t>oint external communications on gender to ensure consistent messages and information and promote gender equality in external communications.</w:t>
      </w:r>
    </w:p>
    <w:p w14:paraId="362AC2CA" w14:textId="77777777" w:rsidR="00B615F5" w:rsidRPr="0035511A" w:rsidRDefault="00B615F5" w:rsidP="00B615F5">
      <w:pPr>
        <w:pStyle w:val="ListParagraph"/>
        <w:jc w:val="both"/>
        <w:rPr>
          <w:rFonts w:ascii="Times New Roman" w:hAnsi="Times New Roman" w:cs="Times New Roman"/>
          <w:sz w:val="24"/>
          <w:szCs w:val="24"/>
        </w:rPr>
      </w:pPr>
    </w:p>
    <w:p w14:paraId="217F98ED" w14:textId="1AB67ADC" w:rsidR="00B615F5" w:rsidRDefault="00B615F5" w:rsidP="00FF0AD5">
      <w:pPr>
        <w:pStyle w:val="ListParagraph"/>
        <w:numPr>
          <w:ilvl w:val="0"/>
          <w:numId w:val="52"/>
        </w:numPr>
        <w:jc w:val="both"/>
        <w:rPr>
          <w:rFonts w:ascii="Times New Roman" w:hAnsi="Times New Roman" w:cs="Times New Roman"/>
          <w:sz w:val="24"/>
          <w:szCs w:val="24"/>
        </w:rPr>
      </w:pPr>
      <w:r w:rsidRPr="0035511A">
        <w:rPr>
          <w:rFonts w:ascii="Times New Roman" w:hAnsi="Times New Roman" w:cs="Times New Roman"/>
          <w:b/>
          <w:bCs/>
          <w:i/>
          <w:iCs/>
          <w:sz w:val="24"/>
          <w:szCs w:val="24"/>
        </w:rPr>
        <w:t>SDGs and Data</w:t>
      </w:r>
      <w:r w:rsidRPr="0035511A">
        <w:rPr>
          <w:rFonts w:ascii="Times New Roman" w:hAnsi="Times New Roman" w:cs="Times New Roman"/>
          <w:sz w:val="24"/>
          <w:szCs w:val="24"/>
        </w:rPr>
        <w:t xml:space="preserve"> – Also, cooperation around data and the SDGs could be further strengthened. In the area of SDGs, there is a need for a clearer division </w:t>
      </w:r>
      <w:r w:rsidR="009E0759">
        <w:rPr>
          <w:rFonts w:ascii="Times New Roman" w:hAnsi="Times New Roman" w:cs="Times New Roman"/>
          <w:sz w:val="24"/>
          <w:szCs w:val="24"/>
        </w:rPr>
        <w:t xml:space="preserve">of labour </w:t>
      </w:r>
      <w:r w:rsidRPr="0035511A">
        <w:rPr>
          <w:rFonts w:ascii="Times New Roman" w:hAnsi="Times New Roman" w:cs="Times New Roman"/>
          <w:sz w:val="24"/>
          <w:szCs w:val="24"/>
        </w:rPr>
        <w:t>between UNRC, UNDP and other agencies. The further mainstreaming SDGs into the national planning and budgeting process requires stronger coordination among all agencies. Cooperation could be strengthened also around the monitoring system for measuring progress on SDGs (including the SDG database under development)</w:t>
      </w:r>
      <w:r w:rsidR="008D58B3">
        <w:rPr>
          <w:rFonts w:ascii="Times New Roman" w:hAnsi="Times New Roman" w:cs="Times New Roman"/>
          <w:sz w:val="24"/>
          <w:szCs w:val="24"/>
        </w:rPr>
        <w:t>.</w:t>
      </w:r>
      <w:r>
        <w:rPr>
          <w:rFonts w:ascii="Times New Roman" w:hAnsi="Times New Roman" w:cs="Times New Roman"/>
          <w:sz w:val="24"/>
          <w:szCs w:val="24"/>
        </w:rPr>
        <w:t xml:space="preserve"> </w:t>
      </w:r>
      <w:r w:rsidRPr="0035511A">
        <w:rPr>
          <w:rFonts w:ascii="Times New Roman" w:hAnsi="Times New Roman" w:cs="Times New Roman"/>
          <w:sz w:val="24"/>
          <w:szCs w:val="24"/>
        </w:rPr>
        <w:t>The agencies could coordinate more closely all the “data management systems” (education, health, etc.) they are supporting.</w:t>
      </w:r>
      <w:r w:rsidR="004D1FD9">
        <w:rPr>
          <w:rFonts w:ascii="Times New Roman" w:hAnsi="Times New Roman" w:cs="Times New Roman"/>
          <w:sz w:val="24"/>
          <w:szCs w:val="24"/>
        </w:rPr>
        <w:t xml:space="preserve"> The SDG platform that UNDP is supporting provides an opportunity for </w:t>
      </w:r>
      <w:r w:rsidR="004D1FD9" w:rsidRPr="004D1FD9">
        <w:rPr>
          <w:rFonts w:ascii="Times New Roman" w:hAnsi="Times New Roman" w:cs="Times New Roman"/>
          <w:sz w:val="24"/>
          <w:szCs w:val="24"/>
        </w:rPr>
        <w:t>integration of the work of all UN agencies and national institutions in implementing, monitoring and reporting on the SDGs</w:t>
      </w:r>
      <w:r w:rsidR="004D1FD9">
        <w:rPr>
          <w:rFonts w:ascii="Times New Roman" w:hAnsi="Times New Roman" w:cs="Times New Roman"/>
          <w:sz w:val="24"/>
          <w:szCs w:val="24"/>
        </w:rPr>
        <w:t>, but for it to be successful it requires the full buy-in and active involvement of all stakeholders.</w:t>
      </w:r>
    </w:p>
    <w:p w14:paraId="4E5F58F2" w14:textId="77777777" w:rsidR="004D1FD9" w:rsidRDefault="004D1FD9" w:rsidP="004D1FD9">
      <w:pPr>
        <w:pStyle w:val="ListParagraph"/>
        <w:jc w:val="both"/>
        <w:rPr>
          <w:rFonts w:ascii="Times New Roman" w:hAnsi="Times New Roman" w:cs="Times New Roman"/>
          <w:sz w:val="24"/>
          <w:szCs w:val="24"/>
        </w:rPr>
      </w:pPr>
    </w:p>
    <w:p w14:paraId="0C904812" w14:textId="77777777" w:rsidR="00B615F5" w:rsidRPr="00656FF5" w:rsidRDefault="00B615F5" w:rsidP="00FF0AD5">
      <w:pPr>
        <w:pStyle w:val="ListParagraph"/>
        <w:numPr>
          <w:ilvl w:val="0"/>
          <w:numId w:val="53"/>
        </w:numPr>
        <w:jc w:val="both"/>
        <w:rPr>
          <w:rFonts w:ascii="Times New Roman" w:hAnsi="Times New Roman" w:cs="Times New Roman"/>
          <w:sz w:val="24"/>
          <w:szCs w:val="24"/>
        </w:rPr>
      </w:pPr>
      <w:r w:rsidRPr="00656FF5">
        <w:rPr>
          <w:rFonts w:ascii="Times New Roman" w:hAnsi="Times New Roman" w:cs="Times New Roman"/>
          <w:b/>
          <w:bCs/>
          <w:i/>
          <w:iCs/>
          <w:sz w:val="24"/>
          <w:szCs w:val="24"/>
        </w:rPr>
        <w:t>Cross-sectoral Analytical Products, Strategies and Assessments</w:t>
      </w:r>
      <w:r w:rsidRPr="00656FF5">
        <w:rPr>
          <w:rFonts w:ascii="Times New Roman" w:hAnsi="Times New Roman" w:cs="Times New Roman"/>
          <w:sz w:val="24"/>
          <w:szCs w:val="24"/>
        </w:rPr>
        <w:t xml:space="preserve"> – Cooperation could also be strengthened through the joint production of analytical products in sectors or areas of common interest, such as sector</w:t>
      </w:r>
      <w:r>
        <w:rPr>
          <w:rFonts w:ascii="Times New Roman" w:hAnsi="Times New Roman" w:cs="Times New Roman"/>
          <w:sz w:val="24"/>
          <w:szCs w:val="24"/>
        </w:rPr>
        <w:t xml:space="preserve">al </w:t>
      </w:r>
      <w:r w:rsidRPr="00656FF5">
        <w:rPr>
          <w:rFonts w:ascii="Times New Roman" w:hAnsi="Times New Roman" w:cs="Times New Roman"/>
          <w:sz w:val="24"/>
          <w:szCs w:val="24"/>
        </w:rPr>
        <w:t xml:space="preserve">analyses or </w:t>
      </w:r>
      <w:r>
        <w:rPr>
          <w:rFonts w:ascii="Times New Roman" w:hAnsi="Times New Roman" w:cs="Times New Roman"/>
          <w:sz w:val="24"/>
          <w:szCs w:val="24"/>
        </w:rPr>
        <w:t xml:space="preserve">other </w:t>
      </w:r>
      <w:r w:rsidRPr="00656FF5">
        <w:rPr>
          <w:rFonts w:ascii="Times New Roman" w:hAnsi="Times New Roman" w:cs="Times New Roman"/>
          <w:sz w:val="24"/>
          <w:szCs w:val="24"/>
        </w:rPr>
        <w:t>areas. Agencies could also undertake jointly joint strategies/assessments provide many efficiency and effectiveness advantages (good examples: Health Assessment, Health Information System, etc.)</w:t>
      </w:r>
    </w:p>
    <w:p w14:paraId="162980E8" w14:textId="77777777" w:rsidR="00B615F5" w:rsidRPr="003E19C7" w:rsidRDefault="00B615F5" w:rsidP="00B615F5">
      <w:pPr>
        <w:pStyle w:val="ListParagraph"/>
        <w:jc w:val="both"/>
        <w:rPr>
          <w:rFonts w:ascii="Times New Roman" w:hAnsi="Times New Roman" w:cs="Times New Roman"/>
          <w:sz w:val="24"/>
          <w:szCs w:val="24"/>
        </w:rPr>
      </w:pPr>
    </w:p>
    <w:p w14:paraId="5142F7C2" w14:textId="14E67CD0" w:rsidR="00B615F5" w:rsidRPr="004D1FD9" w:rsidRDefault="00B615F5" w:rsidP="00FF0AD5">
      <w:pPr>
        <w:pStyle w:val="ListParagraph"/>
        <w:numPr>
          <w:ilvl w:val="0"/>
          <w:numId w:val="54"/>
        </w:numPr>
        <w:jc w:val="both"/>
        <w:rPr>
          <w:rFonts w:ascii="Times New Roman" w:hAnsi="Times New Roman" w:cs="Times New Roman"/>
          <w:sz w:val="24"/>
          <w:szCs w:val="24"/>
        </w:rPr>
      </w:pPr>
      <w:r w:rsidRPr="006A784C">
        <w:rPr>
          <w:rFonts w:ascii="Times New Roman" w:hAnsi="Times New Roman" w:cs="Times New Roman"/>
          <w:b/>
          <w:bCs/>
          <w:i/>
          <w:iCs/>
          <w:sz w:val="24"/>
          <w:szCs w:val="24"/>
        </w:rPr>
        <w:lastRenderedPageBreak/>
        <w:t>Trainings</w:t>
      </w:r>
      <w:r w:rsidRPr="006A784C">
        <w:rPr>
          <w:rFonts w:ascii="Times New Roman" w:hAnsi="Times New Roman" w:cs="Times New Roman"/>
          <w:sz w:val="24"/>
          <w:szCs w:val="24"/>
        </w:rPr>
        <w:t xml:space="preserve"> – Also, the conduct of trainings is another area that would benefit from closer cooperation. </w:t>
      </w:r>
      <w:r w:rsidR="004D1FD9">
        <w:rPr>
          <w:rFonts w:ascii="Times New Roman" w:hAnsi="Times New Roman" w:cs="Times New Roman"/>
          <w:sz w:val="24"/>
          <w:szCs w:val="24"/>
        </w:rPr>
        <w:t>It will be beneficial if</w:t>
      </w:r>
      <w:r w:rsidRPr="006A784C">
        <w:rPr>
          <w:rFonts w:ascii="Times New Roman" w:hAnsi="Times New Roman" w:cs="Times New Roman"/>
          <w:sz w:val="24"/>
          <w:szCs w:val="24"/>
        </w:rPr>
        <w:t xml:space="preserve"> agencies could </w:t>
      </w:r>
      <w:r w:rsidR="004D1FD9">
        <w:rPr>
          <w:rFonts w:ascii="Times New Roman" w:hAnsi="Times New Roman" w:cs="Times New Roman"/>
          <w:sz w:val="24"/>
          <w:szCs w:val="24"/>
        </w:rPr>
        <w:t>assess training needs and design and deliver</w:t>
      </w:r>
      <w:r w:rsidRPr="006A784C">
        <w:rPr>
          <w:rFonts w:ascii="Times New Roman" w:hAnsi="Times New Roman" w:cs="Times New Roman"/>
          <w:sz w:val="24"/>
          <w:szCs w:val="24"/>
        </w:rPr>
        <w:t xml:space="preserve"> training </w:t>
      </w:r>
      <w:r w:rsidR="004D1FD9">
        <w:rPr>
          <w:rFonts w:ascii="Times New Roman" w:hAnsi="Times New Roman" w:cs="Times New Roman"/>
          <w:sz w:val="24"/>
          <w:szCs w:val="24"/>
        </w:rPr>
        <w:t xml:space="preserve">programme jointly. This will certainly not be possible in all areas, but there are areas where the same training principles, approaches and content could be delivered independently of the agency or sector. These are areas like </w:t>
      </w:r>
      <w:r w:rsidR="004D1FD9" w:rsidRPr="006A784C">
        <w:rPr>
          <w:rFonts w:ascii="Times New Roman" w:hAnsi="Times New Roman" w:cs="Times New Roman"/>
          <w:sz w:val="24"/>
          <w:szCs w:val="24"/>
        </w:rPr>
        <w:t>RBM systems and methods</w:t>
      </w:r>
      <w:r w:rsidR="004D1FD9">
        <w:rPr>
          <w:rFonts w:ascii="Times New Roman" w:hAnsi="Times New Roman" w:cs="Times New Roman"/>
          <w:sz w:val="24"/>
          <w:szCs w:val="24"/>
        </w:rPr>
        <w:t xml:space="preserve">, </w:t>
      </w:r>
      <w:r w:rsidR="004D1FD9" w:rsidRPr="006A784C">
        <w:rPr>
          <w:rFonts w:ascii="Times New Roman" w:hAnsi="Times New Roman" w:cs="Times New Roman"/>
          <w:sz w:val="24"/>
          <w:szCs w:val="24"/>
        </w:rPr>
        <w:t>gender mainstreaming</w:t>
      </w:r>
      <w:r w:rsidR="004D1FD9">
        <w:rPr>
          <w:rFonts w:ascii="Times New Roman" w:hAnsi="Times New Roman" w:cs="Times New Roman"/>
          <w:sz w:val="24"/>
          <w:szCs w:val="24"/>
        </w:rPr>
        <w:t>,</w:t>
      </w:r>
      <w:r w:rsidR="004D1FD9" w:rsidRPr="004D1FD9">
        <w:rPr>
          <w:rFonts w:ascii="Times New Roman" w:hAnsi="Times New Roman" w:cs="Times New Roman"/>
          <w:sz w:val="24"/>
          <w:szCs w:val="24"/>
        </w:rPr>
        <w:t xml:space="preserve"> </w:t>
      </w:r>
      <w:r w:rsidR="004D1FD9" w:rsidRPr="006A784C">
        <w:rPr>
          <w:rFonts w:ascii="Times New Roman" w:hAnsi="Times New Roman" w:cs="Times New Roman"/>
          <w:sz w:val="24"/>
          <w:szCs w:val="24"/>
        </w:rPr>
        <w:t>human rights-based approaches, etc.</w:t>
      </w:r>
      <w:r w:rsidR="004D1FD9">
        <w:rPr>
          <w:rFonts w:ascii="Times New Roman" w:hAnsi="Times New Roman" w:cs="Times New Roman"/>
          <w:sz w:val="24"/>
          <w:szCs w:val="24"/>
        </w:rPr>
        <w:t xml:space="preserve"> </w:t>
      </w:r>
      <w:r w:rsidRPr="004D1FD9">
        <w:rPr>
          <w:rFonts w:ascii="Times New Roman" w:hAnsi="Times New Roman" w:cs="Times New Roman"/>
          <w:sz w:val="24"/>
          <w:szCs w:val="24"/>
        </w:rPr>
        <w:t xml:space="preserve">The UNRC office </w:t>
      </w:r>
      <w:r w:rsidR="004D1FD9">
        <w:rPr>
          <w:rFonts w:ascii="Times New Roman" w:hAnsi="Times New Roman" w:cs="Times New Roman"/>
          <w:sz w:val="24"/>
          <w:szCs w:val="24"/>
        </w:rPr>
        <w:t>c</w:t>
      </w:r>
      <w:r w:rsidRPr="004D1FD9">
        <w:rPr>
          <w:rFonts w:ascii="Times New Roman" w:hAnsi="Times New Roman" w:cs="Times New Roman"/>
          <w:sz w:val="24"/>
          <w:szCs w:val="24"/>
        </w:rPr>
        <w:t xml:space="preserve">ould play a </w:t>
      </w:r>
      <w:r w:rsidR="004D1FD9">
        <w:rPr>
          <w:rFonts w:ascii="Times New Roman" w:hAnsi="Times New Roman" w:cs="Times New Roman"/>
          <w:sz w:val="24"/>
          <w:szCs w:val="24"/>
        </w:rPr>
        <w:t>more active</w:t>
      </w:r>
      <w:r w:rsidRPr="004D1FD9">
        <w:rPr>
          <w:rFonts w:ascii="Times New Roman" w:hAnsi="Times New Roman" w:cs="Times New Roman"/>
          <w:sz w:val="24"/>
          <w:szCs w:val="24"/>
        </w:rPr>
        <w:t xml:space="preserve"> role in coordinating joint training activities by promoting joint training</w:t>
      </w:r>
      <w:r w:rsidR="004D1FD9">
        <w:rPr>
          <w:rFonts w:ascii="Times New Roman" w:hAnsi="Times New Roman" w:cs="Times New Roman"/>
          <w:sz w:val="24"/>
          <w:szCs w:val="24"/>
        </w:rPr>
        <w:t xml:space="preserve"> programmes and capacity development events</w:t>
      </w:r>
      <w:r w:rsidRPr="004D1FD9">
        <w:rPr>
          <w:rFonts w:ascii="Times New Roman" w:hAnsi="Times New Roman" w:cs="Times New Roman"/>
          <w:sz w:val="24"/>
          <w:szCs w:val="24"/>
        </w:rPr>
        <w:t>, where feasible.</w:t>
      </w:r>
    </w:p>
    <w:p w14:paraId="11279F27" w14:textId="77777777" w:rsidR="00B615F5" w:rsidRDefault="00B615F5" w:rsidP="00B615F5">
      <w:pPr>
        <w:pStyle w:val="ListParagraph"/>
        <w:jc w:val="both"/>
        <w:rPr>
          <w:rFonts w:ascii="Times New Roman" w:hAnsi="Times New Roman" w:cs="Times New Roman"/>
          <w:sz w:val="24"/>
          <w:szCs w:val="24"/>
        </w:rPr>
      </w:pPr>
    </w:p>
    <w:p w14:paraId="38114E32" w14:textId="76DD8F1C" w:rsidR="00B615F5" w:rsidRPr="00484C69" w:rsidRDefault="00B615F5" w:rsidP="00FF0AD5">
      <w:pPr>
        <w:pStyle w:val="ListParagraph"/>
        <w:numPr>
          <w:ilvl w:val="0"/>
          <w:numId w:val="54"/>
        </w:numPr>
        <w:jc w:val="both"/>
        <w:rPr>
          <w:rFonts w:ascii="Times New Roman" w:hAnsi="Times New Roman" w:cs="Times New Roman"/>
          <w:sz w:val="24"/>
          <w:szCs w:val="24"/>
        </w:rPr>
      </w:pPr>
      <w:r w:rsidRPr="00484C69">
        <w:rPr>
          <w:rFonts w:ascii="Times New Roman" w:hAnsi="Times New Roman" w:cs="Times New Roman"/>
          <w:b/>
          <w:bCs/>
          <w:i/>
          <w:iCs/>
          <w:sz w:val="24"/>
          <w:szCs w:val="24"/>
        </w:rPr>
        <w:t>Advocacy, Awareness Raising and Communications</w:t>
      </w:r>
      <w:r w:rsidRPr="00484C69">
        <w:rPr>
          <w:rFonts w:ascii="Times New Roman" w:hAnsi="Times New Roman" w:cs="Times New Roman"/>
          <w:sz w:val="24"/>
          <w:szCs w:val="24"/>
        </w:rPr>
        <w:t xml:space="preserve"> – There is also potential for synergies in the conduct of joint advocacy activities, especially around important issue</w:t>
      </w:r>
      <w:r w:rsidR="00BA19D5">
        <w:rPr>
          <w:rFonts w:ascii="Times New Roman" w:hAnsi="Times New Roman" w:cs="Times New Roman"/>
          <w:sz w:val="24"/>
          <w:szCs w:val="24"/>
        </w:rPr>
        <w:t xml:space="preserve">s such as gender equality, disability, </w:t>
      </w:r>
      <w:r w:rsidR="00BA19D5" w:rsidRPr="00BA19D5">
        <w:rPr>
          <w:rFonts w:ascii="Times New Roman" w:hAnsi="Times New Roman" w:cs="Times New Roman"/>
          <w:sz w:val="24"/>
          <w:szCs w:val="24"/>
        </w:rPr>
        <w:t>prevention of violence</w:t>
      </w:r>
      <w:r w:rsidRPr="00484C69">
        <w:rPr>
          <w:rFonts w:ascii="Times New Roman" w:hAnsi="Times New Roman" w:cs="Times New Roman"/>
          <w:sz w:val="24"/>
          <w:szCs w:val="24"/>
        </w:rPr>
        <w:t xml:space="preserve">, </w:t>
      </w:r>
      <w:r w:rsidR="00BA19D5">
        <w:rPr>
          <w:rFonts w:ascii="Times New Roman" w:hAnsi="Times New Roman" w:cs="Times New Roman"/>
          <w:sz w:val="24"/>
          <w:szCs w:val="24"/>
        </w:rPr>
        <w:t>as well as</w:t>
      </w:r>
      <w:r w:rsidRPr="00484C69">
        <w:rPr>
          <w:rFonts w:ascii="Times New Roman" w:hAnsi="Times New Roman" w:cs="Times New Roman"/>
          <w:sz w:val="24"/>
          <w:szCs w:val="24"/>
        </w:rPr>
        <w:t xml:space="preserve"> the streamlining of bureaucratic procedures</w:t>
      </w:r>
      <w:r w:rsidR="00BA19D5">
        <w:rPr>
          <w:rFonts w:ascii="Times New Roman" w:hAnsi="Times New Roman" w:cs="Times New Roman"/>
          <w:sz w:val="24"/>
          <w:szCs w:val="24"/>
        </w:rPr>
        <w:t xml:space="preserve"> around the conduct of UN activities</w:t>
      </w:r>
      <w:r w:rsidRPr="00484C69">
        <w:rPr>
          <w:rFonts w:ascii="Times New Roman" w:hAnsi="Times New Roman" w:cs="Times New Roman"/>
          <w:sz w:val="24"/>
          <w:szCs w:val="24"/>
        </w:rPr>
        <w:t xml:space="preserve">. The agencies </w:t>
      </w:r>
      <w:r w:rsidR="009070AC" w:rsidRPr="00484C69">
        <w:rPr>
          <w:rFonts w:ascii="Times New Roman" w:hAnsi="Times New Roman" w:cs="Times New Roman"/>
          <w:sz w:val="24"/>
          <w:szCs w:val="24"/>
        </w:rPr>
        <w:t>are already doing some of this (i.e. Road Safety Week, SDG Month, 16 Days of Activism, etc.) and the development of a joint communications strategy is a good start</w:t>
      </w:r>
      <w:r w:rsidR="008549E1">
        <w:rPr>
          <w:rFonts w:ascii="Times New Roman" w:hAnsi="Times New Roman" w:cs="Times New Roman"/>
          <w:sz w:val="24"/>
          <w:szCs w:val="24"/>
        </w:rPr>
        <w:t>. Also, as can be seen from Annex XII, which shows all awareness raising campaigns and activities conducted in the course of the PFD, there has been a good degree of involvement of the UNCT Communications Group in a</w:t>
      </w:r>
      <w:r w:rsidR="008549E1" w:rsidRPr="008549E1">
        <w:rPr>
          <w:rFonts w:ascii="Times New Roman" w:hAnsi="Times New Roman" w:cs="Times New Roman"/>
          <w:sz w:val="24"/>
          <w:szCs w:val="24"/>
        </w:rPr>
        <w:t xml:space="preserve">dvocacy, </w:t>
      </w:r>
      <w:r w:rsidR="008549E1">
        <w:rPr>
          <w:rFonts w:ascii="Times New Roman" w:hAnsi="Times New Roman" w:cs="Times New Roman"/>
          <w:sz w:val="24"/>
          <w:szCs w:val="24"/>
        </w:rPr>
        <w:t>a</w:t>
      </w:r>
      <w:r w:rsidR="008549E1" w:rsidRPr="008549E1">
        <w:rPr>
          <w:rFonts w:ascii="Times New Roman" w:hAnsi="Times New Roman" w:cs="Times New Roman"/>
          <w:sz w:val="24"/>
          <w:szCs w:val="24"/>
        </w:rPr>
        <w:t xml:space="preserve">wareness </w:t>
      </w:r>
      <w:r w:rsidR="008549E1">
        <w:rPr>
          <w:rFonts w:ascii="Times New Roman" w:hAnsi="Times New Roman" w:cs="Times New Roman"/>
          <w:sz w:val="24"/>
          <w:szCs w:val="24"/>
        </w:rPr>
        <w:t>r</w:t>
      </w:r>
      <w:r w:rsidR="008549E1" w:rsidRPr="008549E1">
        <w:rPr>
          <w:rFonts w:ascii="Times New Roman" w:hAnsi="Times New Roman" w:cs="Times New Roman"/>
          <w:sz w:val="24"/>
          <w:szCs w:val="24"/>
        </w:rPr>
        <w:t xml:space="preserve">aising and </w:t>
      </w:r>
      <w:r w:rsidR="008549E1">
        <w:rPr>
          <w:rFonts w:ascii="Times New Roman" w:hAnsi="Times New Roman" w:cs="Times New Roman"/>
          <w:sz w:val="24"/>
          <w:szCs w:val="24"/>
        </w:rPr>
        <w:t>c</w:t>
      </w:r>
      <w:r w:rsidR="008549E1" w:rsidRPr="008549E1">
        <w:rPr>
          <w:rFonts w:ascii="Times New Roman" w:hAnsi="Times New Roman" w:cs="Times New Roman"/>
          <w:sz w:val="24"/>
          <w:szCs w:val="24"/>
        </w:rPr>
        <w:t>ommunications</w:t>
      </w:r>
      <w:r w:rsidR="009070AC" w:rsidRPr="00484C69">
        <w:rPr>
          <w:rFonts w:ascii="Times New Roman" w:hAnsi="Times New Roman" w:cs="Times New Roman"/>
          <w:sz w:val="24"/>
          <w:szCs w:val="24"/>
        </w:rPr>
        <w:t xml:space="preserve"> </w:t>
      </w:r>
      <w:r w:rsidR="008549E1">
        <w:rPr>
          <w:rFonts w:ascii="Times New Roman" w:hAnsi="Times New Roman" w:cs="Times New Roman"/>
          <w:sz w:val="24"/>
          <w:szCs w:val="24"/>
        </w:rPr>
        <w:t xml:space="preserve">activities. However, </w:t>
      </w:r>
      <w:r w:rsidR="009070AC" w:rsidRPr="00484C69">
        <w:rPr>
          <w:rFonts w:ascii="Times New Roman" w:hAnsi="Times New Roman" w:cs="Times New Roman"/>
          <w:sz w:val="24"/>
          <w:szCs w:val="24"/>
        </w:rPr>
        <w:t>there is potential for intensifying cooperation in this area much further</w:t>
      </w:r>
      <w:r w:rsidR="008549E1">
        <w:rPr>
          <w:rFonts w:ascii="Times New Roman" w:hAnsi="Times New Roman" w:cs="Times New Roman"/>
          <w:sz w:val="24"/>
          <w:szCs w:val="24"/>
        </w:rPr>
        <w:t xml:space="preserve"> and for the agencies </w:t>
      </w:r>
      <w:r w:rsidRPr="00484C69">
        <w:rPr>
          <w:rFonts w:ascii="Times New Roman" w:hAnsi="Times New Roman" w:cs="Times New Roman"/>
          <w:sz w:val="24"/>
          <w:szCs w:val="24"/>
        </w:rPr>
        <w:t>to deliver stronger one-voice messages on critical issues</w:t>
      </w:r>
      <w:r w:rsidR="00484C69" w:rsidRPr="00484C69">
        <w:rPr>
          <w:rFonts w:ascii="Times New Roman" w:hAnsi="Times New Roman" w:cs="Times New Roman"/>
          <w:sz w:val="24"/>
          <w:szCs w:val="24"/>
        </w:rPr>
        <w:t xml:space="preserve"> to external audiences</w:t>
      </w:r>
      <w:r w:rsidRPr="00484C69">
        <w:rPr>
          <w:rFonts w:ascii="Times New Roman" w:hAnsi="Times New Roman" w:cs="Times New Roman"/>
          <w:sz w:val="24"/>
          <w:szCs w:val="24"/>
        </w:rPr>
        <w:t>.</w:t>
      </w:r>
    </w:p>
    <w:p w14:paraId="0AF1A265" w14:textId="77777777" w:rsidR="00B615F5" w:rsidRPr="00656FF5" w:rsidRDefault="00B615F5" w:rsidP="00B615F5">
      <w:pPr>
        <w:pStyle w:val="ListParagraph"/>
        <w:jc w:val="both"/>
        <w:rPr>
          <w:rFonts w:ascii="Times New Roman" w:hAnsi="Times New Roman" w:cs="Times New Roman"/>
          <w:sz w:val="24"/>
          <w:szCs w:val="24"/>
        </w:rPr>
      </w:pPr>
    </w:p>
    <w:p w14:paraId="72EFA214" w14:textId="403A52A4" w:rsidR="00B615F5" w:rsidRPr="00656FF5" w:rsidRDefault="004472EE" w:rsidP="00FF0AD5">
      <w:pPr>
        <w:pStyle w:val="ListParagraph"/>
        <w:numPr>
          <w:ilvl w:val="0"/>
          <w:numId w:val="54"/>
        </w:numPr>
        <w:jc w:val="both"/>
        <w:rPr>
          <w:rFonts w:ascii="Times New Roman" w:hAnsi="Times New Roman" w:cs="Times New Roman"/>
          <w:sz w:val="24"/>
          <w:szCs w:val="24"/>
        </w:rPr>
      </w:pPr>
      <w:r>
        <w:rPr>
          <w:rFonts w:ascii="Times New Roman" w:hAnsi="Times New Roman" w:cs="Times New Roman"/>
          <w:b/>
          <w:bCs/>
          <w:i/>
          <w:iCs/>
          <w:sz w:val="24"/>
          <w:szCs w:val="24"/>
        </w:rPr>
        <w:t xml:space="preserve">Operations, </w:t>
      </w:r>
      <w:r w:rsidR="00B615F5" w:rsidRPr="00656FF5">
        <w:rPr>
          <w:rFonts w:ascii="Times New Roman" w:hAnsi="Times New Roman" w:cs="Times New Roman"/>
          <w:b/>
          <w:bCs/>
          <w:i/>
          <w:iCs/>
          <w:sz w:val="24"/>
          <w:szCs w:val="24"/>
        </w:rPr>
        <w:t>Resource Mobilization and Partnerships</w:t>
      </w:r>
      <w:r w:rsidR="00B615F5" w:rsidRPr="00656FF5">
        <w:rPr>
          <w:rFonts w:ascii="Times New Roman" w:hAnsi="Times New Roman" w:cs="Times New Roman"/>
          <w:sz w:val="24"/>
          <w:szCs w:val="24"/>
        </w:rPr>
        <w:t xml:space="preserve"> – </w:t>
      </w:r>
      <w:r w:rsidR="00247C72">
        <w:rPr>
          <w:rFonts w:ascii="Times New Roman" w:hAnsi="Times New Roman" w:cs="Times New Roman"/>
          <w:sz w:val="24"/>
          <w:szCs w:val="24"/>
        </w:rPr>
        <w:t xml:space="preserve">As was mentioned previously, the OMT has played an important role in coordinating agencies stances on the joint management of premises. This is certainly an area of success in the current PFD. Looking forward, the OMT could play a more important role in the identification of opportunities for synergies and cooperation in the implementation of joint activities and, in particular, joint programming. </w:t>
      </w:r>
      <w:r w:rsidR="00B615F5" w:rsidRPr="00656FF5">
        <w:rPr>
          <w:rFonts w:ascii="Times New Roman" w:hAnsi="Times New Roman" w:cs="Times New Roman"/>
          <w:sz w:val="24"/>
          <w:szCs w:val="24"/>
        </w:rPr>
        <w:t xml:space="preserve">The agencies could </w:t>
      </w:r>
      <w:r w:rsidR="00247C72">
        <w:rPr>
          <w:rFonts w:ascii="Times New Roman" w:hAnsi="Times New Roman" w:cs="Times New Roman"/>
          <w:sz w:val="24"/>
          <w:szCs w:val="24"/>
        </w:rPr>
        <w:t xml:space="preserve">also </w:t>
      </w:r>
      <w:r w:rsidR="00B615F5" w:rsidRPr="00656FF5">
        <w:rPr>
          <w:rFonts w:ascii="Times New Roman" w:hAnsi="Times New Roman" w:cs="Times New Roman"/>
          <w:sz w:val="24"/>
          <w:szCs w:val="24"/>
        </w:rPr>
        <w:t xml:space="preserve">coordinate more closely their fundraising activities, including cost-sharing with government entities. </w:t>
      </w:r>
      <w:r w:rsidR="00247C72">
        <w:rPr>
          <w:rFonts w:ascii="Times New Roman" w:hAnsi="Times New Roman" w:cs="Times New Roman"/>
          <w:sz w:val="24"/>
          <w:szCs w:val="24"/>
        </w:rPr>
        <w:t>Currently, not all agencies perceive the role and importance of cost-sharing in the same way. For some agencies cost-sharing has been a crucial part of their financing strategy and they have pursued it diligently, whereas for others it has not played any role and there have been no particular efforts to mobilize it. Joint cost-sharing could provide the foundations for joint programming among UN agencies, so it will be beneficial for the agencies to approach this matter in a more coordinated way. In general, better coordination of resource mobilization efforts will also help avoid any competitive pressures among UN agencies when dealing with the same donors or government partners. The UNRC Office could play a major role in coordinating resource mobilization.</w:t>
      </w:r>
    </w:p>
    <w:p w14:paraId="3FE3624B" w14:textId="6E29CB9B" w:rsidR="00A70B76" w:rsidRPr="006A784C" w:rsidRDefault="00B615F5" w:rsidP="00B615F5">
      <w:pPr>
        <w:jc w:val="both"/>
        <w:rPr>
          <w:rFonts w:ascii="Times New Roman" w:hAnsi="Times New Roman" w:cs="Times New Roman"/>
          <w:sz w:val="24"/>
          <w:szCs w:val="24"/>
        </w:rPr>
      </w:pPr>
      <w:r>
        <w:rPr>
          <w:rFonts w:ascii="Times New Roman" w:hAnsi="Times New Roman" w:cs="Times New Roman"/>
          <w:sz w:val="24"/>
          <w:szCs w:val="24"/>
        </w:rPr>
        <w:t>The UNCT and the government could c</w:t>
      </w:r>
      <w:r w:rsidRPr="006A784C">
        <w:rPr>
          <w:rFonts w:ascii="Times New Roman" w:hAnsi="Times New Roman" w:cs="Times New Roman"/>
          <w:sz w:val="24"/>
          <w:szCs w:val="24"/>
        </w:rPr>
        <w:t xml:space="preserve">reate incentives for joint programming among UN agencies in partnership with their government counterparts. Various instruments could be explored for this </w:t>
      </w:r>
      <w:r w:rsidRPr="006A784C">
        <w:rPr>
          <w:rFonts w:ascii="Times New Roman" w:hAnsi="Times New Roman" w:cs="Times New Roman"/>
          <w:sz w:val="24"/>
          <w:szCs w:val="24"/>
        </w:rPr>
        <w:lastRenderedPageBreak/>
        <w:t xml:space="preserve">purpose, but potential options </w:t>
      </w:r>
      <w:r>
        <w:rPr>
          <w:rFonts w:ascii="Times New Roman" w:hAnsi="Times New Roman" w:cs="Times New Roman"/>
          <w:sz w:val="24"/>
          <w:szCs w:val="24"/>
        </w:rPr>
        <w:t xml:space="preserve">could </w:t>
      </w:r>
      <w:r w:rsidRPr="006A784C">
        <w:rPr>
          <w:rFonts w:ascii="Times New Roman" w:hAnsi="Times New Roman" w:cs="Times New Roman"/>
          <w:sz w:val="24"/>
          <w:szCs w:val="24"/>
        </w:rPr>
        <w:t>include government co-financing linked to joint programming criteria, establishment of national SDG pooled fund for the financing of joint activities, etc</w:t>
      </w:r>
      <w:r w:rsidR="00A70B76" w:rsidRPr="006A784C">
        <w:rPr>
          <w:rFonts w:ascii="Times New Roman" w:hAnsi="Times New Roman" w:cs="Times New Roman"/>
          <w:sz w:val="24"/>
          <w:szCs w:val="24"/>
        </w:rPr>
        <w:t>.</w:t>
      </w:r>
    </w:p>
    <w:p w14:paraId="3870E8D4" w14:textId="77777777" w:rsidR="007F1671" w:rsidRPr="007F1671" w:rsidRDefault="007F1671" w:rsidP="007F1671">
      <w:pPr>
        <w:jc w:val="both"/>
        <w:rPr>
          <w:rFonts w:ascii="Times New Roman" w:hAnsi="Times New Roman" w:cs="Times New Roman"/>
          <w:sz w:val="24"/>
          <w:szCs w:val="24"/>
        </w:rPr>
      </w:pPr>
    </w:p>
    <w:p w14:paraId="300B07EA" w14:textId="06926237" w:rsidR="001E3C0D" w:rsidRPr="00593CE4" w:rsidRDefault="001E3C0D" w:rsidP="001E3C0D">
      <w:pPr>
        <w:pStyle w:val="Heading3"/>
        <w:spacing w:before="0" w:after="200"/>
        <w:rPr>
          <w:rFonts w:ascii="Times New Roman" w:hAnsi="Times New Roman" w:cs="Times New Roman"/>
          <w:sz w:val="24"/>
        </w:rPr>
      </w:pPr>
      <w:bookmarkStart w:id="76" w:name="_Toc18494860"/>
      <w:r>
        <w:rPr>
          <w:rFonts w:ascii="Times New Roman" w:hAnsi="Times New Roman" w:cs="Times New Roman"/>
          <w:sz w:val="24"/>
        </w:rPr>
        <w:t>4.3.3</w:t>
      </w:r>
      <w:r w:rsidRPr="00593CE4">
        <w:rPr>
          <w:rFonts w:ascii="Times New Roman" w:hAnsi="Times New Roman" w:cs="Times New Roman"/>
          <w:sz w:val="24"/>
        </w:rPr>
        <w:t xml:space="preserve">. </w:t>
      </w:r>
      <w:r w:rsidR="00F2255C">
        <w:rPr>
          <w:rFonts w:ascii="Times New Roman" w:hAnsi="Times New Roman" w:cs="Times New Roman"/>
          <w:sz w:val="24"/>
        </w:rPr>
        <w:t>Collaboration between UNCT and</w:t>
      </w:r>
      <w:r>
        <w:rPr>
          <w:rFonts w:ascii="Times New Roman" w:hAnsi="Times New Roman" w:cs="Times New Roman"/>
          <w:sz w:val="24"/>
        </w:rPr>
        <w:t xml:space="preserve"> Government</w:t>
      </w:r>
      <w:bookmarkEnd w:id="76"/>
    </w:p>
    <w:p w14:paraId="7BFB86F5" w14:textId="4B6CCFCA" w:rsidR="001778E8" w:rsidRDefault="00323B01" w:rsidP="002963F2">
      <w:pPr>
        <w:jc w:val="both"/>
        <w:rPr>
          <w:rFonts w:ascii="Times New Roman" w:hAnsi="Times New Roman" w:cs="Times New Roman"/>
          <w:sz w:val="24"/>
          <w:szCs w:val="24"/>
        </w:rPr>
      </w:pPr>
      <w:r>
        <w:rPr>
          <w:rFonts w:ascii="Times New Roman" w:hAnsi="Times New Roman" w:cs="Times New Roman"/>
          <w:sz w:val="24"/>
          <w:szCs w:val="24"/>
        </w:rPr>
        <w:t>Overall, the documentary review of the available material and interviews with stakeholders revealed a strong partnership between the UNCT and government counterparts.</w:t>
      </w:r>
      <w:r w:rsidRPr="00323B01">
        <w:rPr>
          <w:rFonts w:ascii="Times New Roman" w:hAnsi="Times New Roman" w:cs="Times New Roman"/>
          <w:sz w:val="24"/>
          <w:szCs w:val="24"/>
        </w:rPr>
        <w:t xml:space="preserve"> </w:t>
      </w:r>
      <w:r>
        <w:rPr>
          <w:rFonts w:ascii="Times New Roman" w:hAnsi="Times New Roman" w:cs="Times New Roman"/>
          <w:sz w:val="24"/>
          <w:szCs w:val="24"/>
        </w:rPr>
        <w:t xml:space="preserve">Most counterparts stated that the partnership with the UN had allowed them to achieve specific objectives which they would not have been able to achieve on their own. The UN has certainly a very good reputation and high visibility among government officials. </w:t>
      </w:r>
      <w:r w:rsidR="00B615F5">
        <w:rPr>
          <w:rFonts w:ascii="Times New Roman" w:hAnsi="Times New Roman" w:cs="Times New Roman"/>
          <w:sz w:val="24"/>
          <w:szCs w:val="24"/>
        </w:rPr>
        <w:t xml:space="preserve">The close collaboration of the UNCT with the government is also confirmed by the seriousness with which government officials take the NSCC and </w:t>
      </w:r>
      <w:r w:rsidR="008B07CF">
        <w:rPr>
          <w:rFonts w:ascii="Times New Roman" w:hAnsi="Times New Roman" w:cs="Times New Roman"/>
          <w:sz w:val="24"/>
          <w:szCs w:val="24"/>
        </w:rPr>
        <w:t>R</w:t>
      </w:r>
      <w:r w:rsidR="00B615F5">
        <w:rPr>
          <w:rFonts w:ascii="Times New Roman" w:hAnsi="Times New Roman" w:cs="Times New Roman"/>
          <w:sz w:val="24"/>
          <w:szCs w:val="24"/>
        </w:rPr>
        <w:t xml:space="preserve">esult </w:t>
      </w:r>
      <w:r w:rsidR="008B07CF">
        <w:rPr>
          <w:rFonts w:ascii="Times New Roman" w:hAnsi="Times New Roman" w:cs="Times New Roman"/>
          <w:sz w:val="24"/>
          <w:szCs w:val="24"/>
        </w:rPr>
        <w:t>G</w:t>
      </w:r>
      <w:r w:rsidR="00B615F5">
        <w:rPr>
          <w:rFonts w:ascii="Times New Roman" w:hAnsi="Times New Roman" w:cs="Times New Roman"/>
          <w:sz w:val="24"/>
          <w:szCs w:val="24"/>
        </w:rPr>
        <w:t xml:space="preserve">roups meetings. These meetings are organized regularly and are very well-attended and </w:t>
      </w:r>
      <w:r w:rsidR="00B615F5" w:rsidRPr="00874294">
        <w:rPr>
          <w:rFonts w:ascii="Times New Roman" w:hAnsi="Times New Roman" w:cs="Times New Roman"/>
          <w:sz w:val="24"/>
          <w:szCs w:val="24"/>
        </w:rPr>
        <w:t>have enabled open and effective discussions and guided joint activities.</w:t>
      </w:r>
      <w:r w:rsidR="00B615F5">
        <w:rPr>
          <w:rFonts w:ascii="Times New Roman" w:hAnsi="Times New Roman" w:cs="Times New Roman"/>
          <w:sz w:val="24"/>
          <w:szCs w:val="24"/>
        </w:rPr>
        <w:t xml:space="preserve"> The regularity of meetings in shown in the table below. </w:t>
      </w:r>
    </w:p>
    <w:p w14:paraId="255BED4B" w14:textId="60837E24" w:rsidR="001778E8" w:rsidRPr="001778E8" w:rsidRDefault="00A64BDC" w:rsidP="00A64BDC">
      <w:pPr>
        <w:pStyle w:val="Caption"/>
        <w:rPr>
          <w:rFonts w:cs="Times New Roman"/>
          <w:b w:val="0"/>
          <w:bCs w:val="0"/>
          <w:szCs w:val="24"/>
        </w:rPr>
      </w:pPr>
      <w:bookmarkStart w:id="77" w:name="_Toc18494904"/>
      <w:r>
        <w:t xml:space="preserve">Table </w:t>
      </w:r>
      <w:fldSimple w:instr=" SEQ Table \* ARABIC ">
        <w:r w:rsidR="00C828A0">
          <w:rPr>
            <w:noProof/>
          </w:rPr>
          <w:t>13</w:t>
        </w:r>
      </w:fldSimple>
      <w:r>
        <w:t xml:space="preserve">: </w:t>
      </w:r>
      <w:r w:rsidRPr="00833A45">
        <w:t>NSCC and Result Groups Meetings</w:t>
      </w:r>
      <w:bookmarkEnd w:id="77"/>
    </w:p>
    <w:tbl>
      <w:tblPr>
        <w:tblW w:w="9240" w:type="dxa"/>
        <w:tblLook w:val="04A0" w:firstRow="1" w:lastRow="0" w:firstColumn="1" w:lastColumn="0" w:noHBand="0" w:noVBand="1"/>
      </w:tblPr>
      <w:tblGrid>
        <w:gridCol w:w="1200"/>
        <w:gridCol w:w="1320"/>
        <w:gridCol w:w="1420"/>
        <w:gridCol w:w="1420"/>
        <w:gridCol w:w="1300"/>
        <w:gridCol w:w="1300"/>
        <w:gridCol w:w="1280"/>
      </w:tblGrid>
      <w:tr w:rsidR="001778E8" w:rsidRPr="001778E8" w14:paraId="2069632D" w14:textId="77777777" w:rsidTr="001778E8">
        <w:trPr>
          <w:trHeight w:val="456"/>
        </w:trPr>
        <w:tc>
          <w:tcPr>
            <w:tcW w:w="12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D7EEBC"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Meetings</w:t>
            </w:r>
          </w:p>
        </w:tc>
        <w:tc>
          <w:tcPr>
            <w:tcW w:w="1320" w:type="dxa"/>
            <w:tcBorders>
              <w:top w:val="single" w:sz="4" w:space="0" w:color="auto"/>
              <w:left w:val="nil"/>
              <w:bottom w:val="single" w:sz="4" w:space="0" w:color="auto"/>
              <w:right w:val="single" w:sz="4" w:space="0" w:color="auto"/>
            </w:tcBorders>
            <w:shd w:val="clear" w:color="000000" w:fill="F2F2F2"/>
            <w:vAlign w:val="center"/>
            <w:hideMark/>
          </w:tcPr>
          <w:p w14:paraId="02EEA7E6"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NSCC</w:t>
            </w:r>
          </w:p>
        </w:tc>
        <w:tc>
          <w:tcPr>
            <w:tcW w:w="1420" w:type="dxa"/>
            <w:tcBorders>
              <w:top w:val="single" w:sz="4" w:space="0" w:color="auto"/>
              <w:left w:val="nil"/>
              <w:bottom w:val="single" w:sz="4" w:space="0" w:color="auto"/>
              <w:right w:val="single" w:sz="4" w:space="0" w:color="auto"/>
            </w:tcBorders>
            <w:shd w:val="clear" w:color="000000" w:fill="F2F2F2"/>
            <w:vAlign w:val="center"/>
            <w:hideMark/>
          </w:tcPr>
          <w:p w14:paraId="18ABD0F0"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RG 1</w:t>
            </w:r>
          </w:p>
        </w:tc>
        <w:tc>
          <w:tcPr>
            <w:tcW w:w="1420" w:type="dxa"/>
            <w:tcBorders>
              <w:top w:val="single" w:sz="4" w:space="0" w:color="auto"/>
              <w:left w:val="nil"/>
              <w:bottom w:val="single" w:sz="4" w:space="0" w:color="auto"/>
              <w:right w:val="single" w:sz="4" w:space="0" w:color="auto"/>
            </w:tcBorders>
            <w:shd w:val="clear" w:color="000000" w:fill="F2F2F2"/>
            <w:vAlign w:val="center"/>
            <w:hideMark/>
          </w:tcPr>
          <w:p w14:paraId="127B4B61"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RG 2</w:t>
            </w:r>
          </w:p>
        </w:tc>
        <w:tc>
          <w:tcPr>
            <w:tcW w:w="1300" w:type="dxa"/>
            <w:tcBorders>
              <w:top w:val="single" w:sz="4" w:space="0" w:color="auto"/>
              <w:left w:val="nil"/>
              <w:bottom w:val="single" w:sz="4" w:space="0" w:color="auto"/>
              <w:right w:val="single" w:sz="4" w:space="0" w:color="auto"/>
            </w:tcBorders>
            <w:shd w:val="clear" w:color="000000" w:fill="F2F2F2"/>
            <w:vAlign w:val="center"/>
            <w:hideMark/>
          </w:tcPr>
          <w:p w14:paraId="1F077798"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RG 3</w:t>
            </w:r>
          </w:p>
        </w:tc>
        <w:tc>
          <w:tcPr>
            <w:tcW w:w="1300" w:type="dxa"/>
            <w:tcBorders>
              <w:top w:val="single" w:sz="4" w:space="0" w:color="auto"/>
              <w:left w:val="nil"/>
              <w:bottom w:val="single" w:sz="4" w:space="0" w:color="auto"/>
              <w:right w:val="single" w:sz="4" w:space="0" w:color="auto"/>
            </w:tcBorders>
            <w:shd w:val="clear" w:color="000000" w:fill="F2F2F2"/>
            <w:vAlign w:val="center"/>
            <w:hideMark/>
          </w:tcPr>
          <w:p w14:paraId="7C83D443"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RG 4</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14:paraId="68730A92" w14:textId="77777777" w:rsidR="001778E8" w:rsidRPr="001778E8" w:rsidRDefault="001778E8" w:rsidP="001778E8">
            <w:pPr>
              <w:spacing w:after="0" w:line="240" w:lineRule="auto"/>
              <w:jc w:val="center"/>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RG 5</w:t>
            </w:r>
          </w:p>
        </w:tc>
      </w:tr>
      <w:tr w:rsidR="001778E8" w:rsidRPr="001778E8" w14:paraId="41ACBD26"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0E6A8D"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1</w:t>
            </w:r>
          </w:p>
        </w:tc>
        <w:tc>
          <w:tcPr>
            <w:tcW w:w="1320" w:type="dxa"/>
            <w:tcBorders>
              <w:top w:val="nil"/>
              <w:left w:val="nil"/>
              <w:bottom w:val="single" w:sz="4" w:space="0" w:color="auto"/>
              <w:right w:val="single" w:sz="4" w:space="0" w:color="auto"/>
            </w:tcBorders>
            <w:shd w:val="clear" w:color="auto" w:fill="auto"/>
            <w:noWrap/>
            <w:vAlign w:val="bottom"/>
            <w:hideMark/>
          </w:tcPr>
          <w:p w14:paraId="721A5559"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08-Jun-16</w:t>
            </w:r>
          </w:p>
        </w:tc>
        <w:tc>
          <w:tcPr>
            <w:tcW w:w="1420" w:type="dxa"/>
            <w:tcBorders>
              <w:top w:val="nil"/>
              <w:left w:val="nil"/>
              <w:bottom w:val="single" w:sz="4" w:space="0" w:color="auto"/>
              <w:right w:val="single" w:sz="4" w:space="0" w:color="auto"/>
            </w:tcBorders>
            <w:shd w:val="clear" w:color="auto" w:fill="auto"/>
            <w:noWrap/>
            <w:vAlign w:val="bottom"/>
            <w:hideMark/>
          </w:tcPr>
          <w:p w14:paraId="77492506"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04-Oct-16</w:t>
            </w:r>
          </w:p>
        </w:tc>
        <w:tc>
          <w:tcPr>
            <w:tcW w:w="1420" w:type="dxa"/>
            <w:tcBorders>
              <w:top w:val="nil"/>
              <w:left w:val="nil"/>
              <w:bottom w:val="single" w:sz="4" w:space="0" w:color="auto"/>
              <w:right w:val="single" w:sz="4" w:space="0" w:color="auto"/>
            </w:tcBorders>
            <w:shd w:val="clear" w:color="auto" w:fill="auto"/>
            <w:noWrap/>
            <w:vAlign w:val="bottom"/>
            <w:hideMark/>
          </w:tcPr>
          <w:p w14:paraId="4C1E5462"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26-Sep-16</w:t>
            </w:r>
          </w:p>
        </w:tc>
        <w:tc>
          <w:tcPr>
            <w:tcW w:w="1300" w:type="dxa"/>
            <w:tcBorders>
              <w:top w:val="nil"/>
              <w:left w:val="nil"/>
              <w:bottom w:val="single" w:sz="4" w:space="0" w:color="auto"/>
              <w:right w:val="single" w:sz="4" w:space="0" w:color="auto"/>
            </w:tcBorders>
            <w:shd w:val="clear" w:color="auto" w:fill="auto"/>
            <w:noWrap/>
            <w:vAlign w:val="bottom"/>
            <w:hideMark/>
          </w:tcPr>
          <w:p w14:paraId="42982186"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27-Sep-16</w:t>
            </w:r>
          </w:p>
        </w:tc>
        <w:tc>
          <w:tcPr>
            <w:tcW w:w="1300" w:type="dxa"/>
            <w:tcBorders>
              <w:top w:val="nil"/>
              <w:left w:val="nil"/>
              <w:bottom w:val="single" w:sz="4" w:space="0" w:color="auto"/>
              <w:right w:val="single" w:sz="4" w:space="0" w:color="auto"/>
            </w:tcBorders>
            <w:shd w:val="clear" w:color="auto" w:fill="auto"/>
            <w:noWrap/>
            <w:vAlign w:val="bottom"/>
            <w:hideMark/>
          </w:tcPr>
          <w:p w14:paraId="614AD710"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28-Sep-16</w:t>
            </w:r>
          </w:p>
        </w:tc>
        <w:tc>
          <w:tcPr>
            <w:tcW w:w="1280" w:type="dxa"/>
            <w:tcBorders>
              <w:top w:val="nil"/>
              <w:left w:val="nil"/>
              <w:bottom w:val="single" w:sz="4" w:space="0" w:color="auto"/>
              <w:right w:val="single" w:sz="4" w:space="0" w:color="auto"/>
            </w:tcBorders>
            <w:shd w:val="clear" w:color="auto" w:fill="auto"/>
            <w:noWrap/>
            <w:vAlign w:val="bottom"/>
            <w:hideMark/>
          </w:tcPr>
          <w:p w14:paraId="0F29624C"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23-Sep-16</w:t>
            </w:r>
          </w:p>
        </w:tc>
      </w:tr>
      <w:tr w:rsidR="001778E8" w:rsidRPr="001778E8" w14:paraId="7E28F873"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E135D8"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2</w:t>
            </w:r>
          </w:p>
        </w:tc>
        <w:tc>
          <w:tcPr>
            <w:tcW w:w="1320" w:type="dxa"/>
            <w:tcBorders>
              <w:top w:val="nil"/>
              <w:left w:val="nil"/>
              <w:bottom w:val="single" w:sz="4" w:space="0" w:color="auto"/>
              <w:right w:val="single" w:sz="4" w:space="0" w:color="auto"/>
            </w:tcBorders>
            <w:shd w:val="clear" w:color="auto" w:fill="auto"/>
            <w:noWrap/>
            <w:vAlign w:val="bottom"/>
            <w:hideMark/>
          </w:tcPr>
          <w:p w14:paraId="4CDB6D8B"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20-Dec-17</w:t>
            </w:r>
          </w:p>
        </w:tc>
        <w:tc>
          <w:tcPr>
            <w:tcW w:w="1420" w:type="dxa"/>
            <w:tcBorders>
              <w:top w:val="nil"/>
              <w:left w:val="nil"/>
              <w:bottom w:val="single" w:sz="4" w:space="0" w:color="auto"/>
              <w:right w:val="single" w:sz="4" w:space="0" w:color="auto"/>
            </w:tcBorders>
            <w:shd w:val="clear" w:color="auto" w:fill="auto"/>
            <w:noWrap/>
            <w:vAlign w:val="bottom"/>
            <w:hideMark/>
          </w:tcPr>
          <w:p w14:paraId="190651AE"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15-Dec-16</w:t>
            </w:r>
          </w:p>
        </w:tc>
        <w:tc>
          <w:tcPr>
            <w:tcW w:w="1420" w:type="dxa"/>
            <w:tcBorders>
              <w:top w:val="nil"/>
              <w:left w:val="nil"/>
              <w:bottom w:val="single" w:sz="4" w:space="0" w:color="auto"/>
              <w:right w:val="single" w:sz="4" w:space="0" w:color="auto"/>
            </w:tcBorders>
            <w:shd w:val="clear" w:color="auto" w:fill="auto"/>
            <w:noWrap/>
            <w:vAlign w:val="bottom"/>
            <w:hideMark/>
          </w:tcPr>
          <w:p w14:paraId="22782E12"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22-Nov-16</w:t>
            </w:r>
          </w:p>
        </w:tc>
        <w:tc>
          <w:tcPr>
            <w:tcW w:w="1300" w:type="dxa"/>
            <w:tcBorders>
              <w:top w:val="nil"/>
              <w:left w:val="nil"/>
              <w:bottom w:val="single" w:sz="4" w:space="0" w:color="auto"/>
              <w:right w:val="single" w:sz="4" w:space="0" w:color="auto"/>
            </w:tcBorders>
            <w:shd w:val="clear" w:color="auto" w:fill="auto"/>
            <w:noWrap/>
            <w:vAlign w:val="bottom"/>
            <w:hideMark/>
          </w:tcPr>
          <w:p w14:paraId="778C224E"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04-Apr-17</w:t>
            </w:r>
          </w:p>
        </w:tc>
        <w:tc>
          <w:tcPr>
            <w:tcW w:w="1300" w:type="dxa"/>
            <w:tcBorders>
              <w:top w:val="nil"/>
              <w:left w:val="nil"/>
              <w:bottom w:val="single" w:sz="4" w:space="0" w:color="auto"/>
              <w:right w:val="single" w:sz="4" w:space="0" w:color="auto"/>
            </w:tcBorders>
            <w:shd w:val="clear" w:color="auto" w:fill="auto"/>
            <w:noWrap/>
            <w:vAlign w:val="bottom"/>
            <w:hideMark/>
          </w:tcPr>
          <w:p w14:paraId="560D0C43"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06-Dec-16</w:t>
            </w:r>
          </w:p>
        </w:tc>
        <w:tc>
          <w:tcPr>
            <w:tcW w:w="1280" w:type="dxa"/>
            <w:tcBorders>
              <w:top w:val="nil"/>
              <w:left w:val="nil"/>
              <w:bottom w:val="single" w:sz="4" w:space="0" w:color="auto"/>
              <w:right w:val="single" w:sz="4" w:space="0" w:color="auto"/>
            </w:tcBorders>
            <w:shd w:val="clear" w:color="auto" w:fill="auto"/>
            <w:noWrap/>
            <w:vAlign w:val="bottom"/>
            <w:hideMark/>
          </w:tcPr>
          <w:p w14:paraId="4D9C3EFB"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11-Nov-16</w:t>
            </w:r>
          </w:p>
        </w:tc>
      </w:tr>
      <w:tr w:rsidR="001778E8" w:rsidRPr="001778E8" w14:paraId="3956F3AF"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4D048BF"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3</w:t>
            </w:r>
          </w:p>
        </w:tc>
        <w:tc>
          <w:tcPr>
            <w:tcW w:w="1320" w:type="dxa"/>
            <w:tcBorders>
              <w:top w:val="nil"/>
              <w:left w:val="nil"/>
              <w:bottom w:val="single" w:sz="4" w:space="0" w:color="auto"/>
              <w:right w:val="single" w:sz="4" w:space="0" w:color="auto"/>
            </w:tcBorders>
            <w:shd w:val="clear" w:color="auto" w:fill="auto"/>
            <w:noWrap/>
            <w:vAlign w:val="bottom"/>
            <w:hideMark/>
          </w:tcPr>
          <w:p w14:paraId="45836954"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15-Feb-19</w:t>
            </w:r>
          </w:p>
        </w:tc>
        <w:tc>
          <w:tcPr>
            <w:tcW w:w="1420" w:type="dxa"/>
            <w:tcBorders>
              <w:top w:val="nil"/>
              <w:left w:val="nil"/>
              <w:bottom w:val="single" w:sz="4" w:space="0" w:color="auto"/>
              <w:right w:val="single" w:sz="4" w:space="0" w:color="auto"/>
            </w:tcBorders>
            <w:shd w:val="clear" w:color="auto" w:fill="auto"/>
            <w:noWrap/>
            <w:vAlign w:val="bottom"/>
            <w:hideMark/>
          </w:tcPr>
          <w:p w14:paraId="5D6CA038"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14-Apr-17</w:t>
            </w:r>
          </w:p>
        </w:tc>
        <w:tc>
          <w:tcPr>
            <w:tcW w:w="1420" w:type="dxa"/>
            <w:tcBorders>
              <w:top w:val="nil"/>
              <w:left w:val="nil"/>
              <w:bottom w:val="single" w:sz="4" w:space="0" w:color="auto"/>
              <w:right w:val="single" w:sz="4" w:space="0" w:color="auto"/>
            </w:tcBorders>
            <w:shd w:val="clear" w:color="auto" w:fill="auto"/>
            <w:noWrap/>
            <w:vAlign w:val="bottom"/>
            <w:hideMark/>
          </w:tcPr>
          <w:p w14:paraId="2B4B62FB"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18-Apr-17</w:t>
            </w:r>
          </w:p>
        </w:tc>
        <w:tc>
          <w:tcPr>
            <w:tcW w:w="1300" w:type="dxa"/>
            <w:tcBorders>
              <w:top w:val="nil"/>
              <w:left w:val="nil"/>
              <w:bottom w:val="single" w:sz="4" w:space="0" w:color="auto"/>
              <w:right w:val="single" w:sz="4" w:space="0" w:color="auto"/>
            </w:tcBorders>
            <w:shd w:val="clear" w:color="auto" w:fill="auto"/>
            <w:noWrap/>
            <w:vAlign w:val="bottom"/>
            <w:hideMark/>
          </w:tcPr>
          <w:p w14:paraId="0620FA79"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08-Nov-17</w:t>
            </w:r>
          </w:p>
        </w:tc>
        <w:tc>
          <w:tcPr>
            <w:tcW w:w="1300" w:type="dxa"/>
            <w:tcBorders>
              <w:top w:val="nil"/>
              <w:left w:val="nil"/>
              <w:bottom w:val="single" w:sz="4" w:space="0" w:color="auto"/>
              <w:right w:val="single" w:sz="4" w:space="0" w:color="auto"/>
            </w:tcBorders>
            <w:shd w:val="clear" w:color="auto" w:fill="auto"/>
            <w:noWrap/>
            <w:vAlign w:val="bottom"/>
            <w:hideMark/>
          </w:tcPr>
          <w:p w14:paraId="3A35ABC7"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07-Apr-17</w:t>
            </w:r>
          </w:p>
        </w:tc>
        <w:tc>
          <w:tcPr>
            <w:tcW w:w="1280" w:type="dxa"/>
            <w:tcBorders>
              <w:top w:val="nil"/>
              <w:left w:val="nil"/>
              <w:bottom w:val="single" w:sz="4" w:space="0" w:color="auto"/>
              <w:right w:val="single" w:sz="4" w:space="0" w:color="auto"/>
            </w:tcBorders>
            <w:shd w:val="clear" w:color="auto" w:fill="auto"/>
            <w:noWrap/>
            <w:vAlign w:val="bottom"/>
            <w:hideMark/>
          </w:tcPr>
          <w:p w14:paraId="380BD77F"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13-Apr-17</w:t>
            </w:r>
          </w:p>
        </w:tc>
      </w:tr>
      <w:tr w:rsidR="001778E8" w:rsidRPr="001778E8" w14:paraId="4F1D7EB8"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CF6487"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4</w:t>
            </w:r>
          </w:p>
        </w:tc>
        <w:tc>
          <w:tcPr>
            <w:tcW w:w="1320" w:type="dxa"/>
            <w:tcBorders>
              <w:top w:val="nil"/>
              <w:left w:val="nil"/>
              <w:bottom w:val="single" w:sz="4" w:space="0" w:color="auto"/>
              <w:right w:val="single" w:sz="4" w:space="0" w:color="auto"/>
            </w:tcBorders>
            <w:shd w:val="clear" w:color="auto" w:fill="auto"/>
            <w:noWrap/>
            <w:vAlign w:val="bottom"/>
            <w:hideMark/>
          </w:tcPr>
          <w:p w14:paraId="4A5074B8" w14:textId="77777777" w:rsidR="001778E8" w:rsidRPr="001778E8" w:rsidRDefault="001778E8" w:rsidP="001778E8">
            <w:pPr>
              <w:spacing w:after="0" w:line="240" w:lineRule="auto"/>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 </w:t>
            </w:r>
          </w:p>
        </w:tc>
        <w:tc>
          <w:tcPr>
            <w:tcW w:w="1420" w:type="dxa"/>
            <w:tcBorders>
              <w:top w:val="nil"/>
              <w:left w:val="nil"/>
              <w:bottom w:val="single" w:sz="4" w:space="0" w:color="auto"/>
              <w:right w:val="single" w:sz="4" w:space="0" w:color="auto"/>
            </w:tcBorders>
            <w:shd w:val="clear" w:color="auto" w:fill="auto"/>
            <w:noWrap/>
            <w:vAlign w:val="bottom"/>
            <w:hideMark/>
          </w:tcPr>
          <w:p w14:paraId="0B9AA358"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14-Nov-17</w:t>
            </w:r>
          </w:p>
        </w:tc>
        <w:tc>
          <w:tcPr>
            <w:tcW w:w="1420" w:type="dxa"/>
            <w:tcBorders>
              <w:top w:val="nil"/>
              <w:left w:val="nil"/>
              <w:bottom w:val="single" w:sz="4" w:space="0" w:color="auto"/>
              <w:right w:val="single" w:sz="4" w:space="0" w:color="auto"/>
            </w:tcBorders>
            <w:shd w:val="clear" w:color="auto" w:fill="auto"/>
            <w:noWrap/>
            <w:vAlign w:val="bottom"/>
            <w:hideMark/>
          </w:tcPr>
          <w:p w14:paraId="46791B0B"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14-Nov-17</w:t>
            </w:r>
          </w:p>
        </w:tc>
        <w:tc>
          <w:tcPr>
            <w:tcW w:w="1300" w:type="dxa"/>
            <w:tcBorders>
              <w:top w:val="nil"/>
              <w:left w:val="nil"/>
              <w:bottom w:val="single" w:sz="4" w:space="0" w:color="auto"/>
              <w:right w:val="single" w:sz="4" w:space="0" w:color="auto"/>
            </w:tcBorders>
            <w:shd w:val="clear" w:color="auto" w:fill="auto"/>
            <w:noWrap/>
            <w:vAlign w:val="bottom"/>
            <w:hideMark/>
          </w:tcPr>
          <w:p w14:paraId="2F0F580D"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15-Mar-18</w:t>
            </w:r>
          </w:p>
        </w:tc>
        <w:tc>
          <w:tcPr>
            <w:tcW w:w="1300" w:type="dxa"/>
            <w:tcBorders>
              <w:top w:val="nil"/>
              <w:left w:val="nil"/>
              <w:bottom w:val="single" w:sz="4" w:space="0" w:color="auto"/>
              <w:right w:val="single" w:sz="4" w:space="0" w:color="auto"/>
            </w:tcBorders>
            <w:shd w:val="clear" w:color="auto" w:fill="auto"/>
            <w:noWrap/>
            <w:vAlign w:val="bottom"/>
            <w:hideMark/>
          </w:tcPr>
          <w:p w14:paraId="7AB1C981"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09-Nov-17</w:t>
            </w:r>
          </w:p>
        </w:tc>
        <w:tc>
          <w:tcPr>
            <w:tcW w:w="1280" w:type="dxa"/>
            <w:tcBorders>
              <w:top w:val="nil"/>
              <w:left w:val="nil"/>
              <w:bottom w:val="single" w:sz="4" w:space="0" w:color="auto"/>
              <w:right w:val="single" w:sz="4" w:space="0" w:color="auto"/>
            </w:tcBorders>
            <w:shd w:val="clear" w:color="auto" w:fill="auto"/>
            <w:noWrap/>
            <w:vAlign w:val="bottom"/>
            <w:hideMark/>
          </w:tcPr>
          <w:p w14:paraId="118C5174"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24-Oct-17</w:t>
            </w:r>
          </w:p>
        </w:tc>
      </w:tr>
      <w:tr w:rsidR="001778E8" w:rsidRPr="001778E8" w14:paraId="2DE16C2D"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933FCC"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5</w:t>
            </w:r>
          </w:p>
        </w:tc>
        <w:tc>
          <w:tcPr>
            <w:tcW w:w="1320" w:type="dxa"/>
            <w:tcBorders>
              <w:top w:val="nil"/>
              <w:left w:val="nil"/>
              <w:bottom w:val="single" w:sz="4" w:space="0" w:color="auto"/>
              <w:right w:val="single" w:sz="4" w:space="0" w:color="auto"/>
            </w:tcBorders>
            <w:shd w:val="clear" w:color="auto" w:fill="auto"/>
            <w:noWrap/>
            <w:vAlign w:val="bottom"/>
            <w:hideMark/>
          </w:tcPr>
          <w:p w14:paraId="61033E9D" w14:textId="77777777" w:rsidR="001778E8" w:rsidRPr="001778E8" w:rsidRDefault="001778E8" w:rsidP="001778E8">
            <w:pPr>
              <w:spacing w:after="0" w:line="240" w:lineRule="auto"/>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85EE24"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13-Mar-18</w:t>
            </w:r>
          </w:p>
        </w:tc>
        <w:tc>
          <w:tcPr>
            <w:tcW w:w="1420" w:type="dxa"/>
            <w:tcBorders>
              <w:top w:val="nil"/>
              <w:left w:val="nil"/>
              <w:bottom w:val="single" w:sz="4" w:space="0" w:color="auto"/>
              <w:right w:val="single" w:sz="4" w:space="0" w:color="auto"/>
            </w:tcBorders>
            <w:shd w:val="clear" w:color="auto" w:fill="auto"/>
            <w:noWrap/>
            <w:vAlign w:val="bottom"/>
            <w:hideMark/>
          </w:tcPr>
          <w:p w14:paraId="310DC481"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13-Mar-18</w:t>
            </w:r>
          </w:p>
        </w:tc>
        <w:tc>
          <w:tcPr>
            <w:tcW w:w="1300" w:type="dxa"/>
            <w:tcBorders>
              <w:top w:val="nil"/>
              <w:left w:val="nil"/>
              <w:bottom w:val="single" w:sz="4" w:space="0" w:color="auto"/>
              <w:right w:val="single" w:sz="4" w:space="0" w:color="auto"/>
            </w:tcBorders>
            <w:shd w:val="clear" w:color="auto" w:fill="auto"/>
            <w:noWrap/>
            <w:vAlign w:val="bottom"/>
            <w:hideMark/>
          </w:tcPr>
          <w:p w14:paraId="78385224"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22-Jan-19</w:t>
            </w:r>
          </w:p>
        </w:tc>
        <w:tc>
          <w:tcPr>
            <w:tcW w:w="1300" w:type="dxa"/>
            <w:tcBorders>
              <w:top w:val="nil"/>
              <w:left w:val="nil"/>
              <w:bottom w:val="single" w:sz="4" w:space="0" w:color="auto"/>
              <w:right w:val="single" w:sz="4" w:space="0" w:color="auto"/>
            </w:tcBorders>
            <w:shd w:val="clear" w:color="auto" w:fill="auto"/>
            <w:noWrap/>
            <w:vAlign w:val="bottom"/>
            <w:hideMark/>
          </w:tcPr>
          <w:p w14:paraId="23B421A5"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15-Mar-18</w:t>
            </w:r>
          </w:p>
        </w:tc>
        <w:tc>
          <w:tcPr>
            <w:tcW w:w="1280" w:type="dxa"/>
            <w:tcBorders>
              <w:top w:val="nil"/>
              <w:left w:val="nil"/>
              <w:bottom w:val="single" w:sz="4" w:space="0" w:color="auto"/>
              <w:right w:val="single" w:sz="4" w:space="0" w:color="auto"/>
            </w:tcBorders>
            <w:shd w:val="clear" w:color="auto" w:fill="auto"/>
            <w:noWrap/>
            <w:vAlign w:val="bottom"/>
            <w:hideMark/>
          </w:tcPr>
          <w:p w14:paraId="507B8671"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03-Apr-18</w:t>
            </w:r>
          </w:p>
        </w:tc>
      </w:tr>
      <w:tr w:rsidR="001778E8" w:rsidRPr="001778E8" w14:paraId="5A868CB9"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BFFCCFE"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6</w:t>
            </w:r>
          </w:p>
        </w:tc>
        <w:tc>
          <w:tcPr>
            <w:tcW w:w="1320" w:type="dxa"/>
            <w:tcBorders>
              <w:top w:val="nil"/>
              <w:left w:val="nil"/>
              <w:bottom w:val="single" w:sz="4" w:space="0" w:color="auto"/>
              <w:right w:val="single" w:sz="4" w:space="0" w:color="auto"/>
            </w:tcBorders>
            <w:shd w:val="clear" w:color="auto" w:fill="auto"/>
            <w:noWrap/>
            <w:vAlign w:val="bottom"/>
            <w:hideMark/>
          </w:tcPr>
          <w:p w14:paraId="5F681386" w14:textId="77777777" w:rsidR="001778E8" w:rsidRPr="001778E8" w:rsidRDefault="001778E8" w:rsidP="001778E8">
            <w:pPr>
              <w:spacing w:after="0" w:line="240" w:lineRule="auto"/>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C1E10F"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27-Jul-18</w:t>
            </w:r>
          </w:p>
        </w:tc>
        <w:tc>
          <w:tcPr>
            <w:tcW w:w="1420" w:type="dxa"/>
            <w:tcBorders>
              <w:top w:val="nil"/>
              <w:left w:val="nil"/>
              <w:bottom w:val="single" w:sz="4" w:space="0" w:color="auto"/>
              <w:right w:val="single" w:sz="4" w:space="0" w:color="auto"/>
            </w:tcBorders>
            <w:shd w:val="clear" w:color="auto" w:fill="auto"/>
            <w:noWrap/>
            <w:vAlign w:val="bottom"/>
            <w:hideMark/>
          </w:tcPr>
          <w:p w14:paraId="46E3CD12"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16-Jan-19</w:t>
            </w:r>
          </w:p>
        </w:tc>
        <w:tc>
          <w:tcPr>
            <w:tcW w:w="1300" w:type="dxa"/>
            <w:tcBorders>
              <w:top w:val="nil"/>
              <w:left w:val="nil"/>
              <w:bottom w:val="single" w:sz="4" w:space="0" w:color="auto"/>
              <w:right w:val="single" w:sz="4" w:space="0" w:color="auto"/>
            </w:tcBorders>
            <w:shd w:val="clear" w:color="auto" w:fill="auto"/>
            <w:noWrap/>
            <w:vAlign w:val="bottom"/>
            <w:hideMark/>
          </w:tcPr>
          <w:p w14:paraId="2C3F1677" w14:textId="77777777" w:rsidR="001778E8" w:rsidRPr="001778E8" w:rsidRDefault="001778E8" w:rsidP="001778E8">
            <w:pPr>
              <w:spacing w:after="0" w:line="240" w:lineRule="auto"/>
              <w:rPr>
                <w:rFonts w:ascii="Calibri" w:eastAsia="Times New Roman" w:hAnsi="Calibri" w:cs="Calibri"/>
                <w:color w:val="000000"/>
                <w:lang w:eastAsia="en-CA"/>
              </w:rPr>
            </w:pPr>
            <w:r w:rsidRPr="001778E8">
              <w:rPr>
                <w:rFonts w:ascii="Calibri" w:eastAsia="Times New Roman" w:hAnsi="Calibri" w:cs="Calibri"/>
                <w:color w:val="000000"/>
                <w:lang w:eastAsia="en-CA"/>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4D8E6D"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24-Jan-19</w:t>
            </w:r>
          </w:p>
        </w:tc>
        <w:tc>
          <w:tcPr>
            <w:tcW w:w="1280" w:type="dxa"/>
            <w:tcBorders>
              <w:top w:val="nil"/>
              <w:left w:val="nil"/>
              <w:bottom w:val="single" w:sz="4" w:space="0" w:color="auto"/>
              <w:right w:val="single" w:sz="4" w:space="0" w:color="auto"/>
            </w:tcBorders>
            <w:shd w:val="clear" w:color="auto" w:fill="auto"/>
            <w:noWrap/>
            <w:vAlign w:val="bottom"/>
            <w:hideMark/>
          </w:tcPr>
          <w:p w14:paraId="395DB21B"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23-Jan-19</w:t>
            </w:r>
          </w:p>
        </w:tc>
      </w:tr>
      <w:tr w:rsidR="001778E8" w:rsidRPr="001778E8" w14:paraId="4CF3EBAB" w14:textId="77777777" w:rsidTr="001778E8">
        <w:trPr>
          <w:trHeight w:val="288"/>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D18A04" w14:textId="77777777" w:rsidR="001778E8" w:rsidRPr="001778E8" w:rsidRDefault="001778E8" w:rsidP="001778E8">
            <w:pPr>
              <w:spacing w:after="0" w:line="240" w:lineRule="auto"/>
              <w:rPr>
                <w:rFonts w:ascii="Times New Roman" w:eastAsia="Times New Roman" w:hAnsi="Times New Roman" w:cs="Times New Roman"/>
                <w:b/>
                <w:bCs/>
                <w:color w:val="000000"/>
                <w:lang w:eastAsia="en-CA"/>
              </w:rPr>
            </w:pPr>
            <w:r w:rsidRPr="001778E8">
              <w:rPr>
                <w:rFonts w:ascii="Times New Roman" w:eastAsia="Times New Roman" w:hAnsi="Times New Roman" w:cs="Times New Roman"/>
                <w:b/>
                <w:bCs/>
                <w:color w:val="000000"/>
                <w:lang w:eastAsia="en-CA"/>
              </w:rPr>
              <w:t>Meeting 7</w:t>
            </w:r>
          </w:p>
        </w:tc>
        <w:tc>
          <w:tcPr>
            <w:tcW w:w="1320" w:type="dxa"/>
            <w:tcBorders>
              <w:top w:val="nil"/>
              <w:left w:val="nil"/>
              <w:bottom w:val="single" w:sz="4" w:space="0" w:color="auto"/>
              <w:right w:val="single" w:sz="4" w:space="0" w:color="auto"/>
            </w:tcBorders>
            <w:shd w:val="clear" w:color="auto" w:fill="auto"/>
            <w:noWrap/>
            <w:vAlign w:val="bottom"/>
            <w:hideMark/>
          </w:tcPr>
          <w:p w14:paraId="5FA8C279" w14:textId="77777777" w:rsidR="001778E8" w:rsidRPr="001778E8" w:rsidRDefault="001778E8" w:rsidP="001778E8">
            <w:pPr>
              <w:spacing w:after="0" w:line="240" w:lineRule="auto"/>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398215" w14:textId="77777777" w:rsidR="001778E8" w:rsidRPr="001778E8" w:rsidRDefault="001778E8" w:rsidP="001778E8">
            <w:pPr>
              <w:spacing w:after="0" w:line="240" w:lineRule="auto"/>
              <w:jc w:val="right"/>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23-Jan-19</w:t>
            </w:r>
          </w:p>
        </w:tc>
        <w:tc>
          <w:tcPr>
            <w:tcW w:w="1420" w:type="dxa"/>
            <w:tcBorders>
              <w:top w:val="nil"/>
              <w:left w:val="nil"/>
              <w:bottom w:val="single" w:sz="4" w:space="0" w:color="auto"/>
              <w:right w:val="single" w:sz="4" w:space="0" w:color="auto"/>
            </w:tcBorders>
            <w:shd w:val="clear" w:color="auto" w:fill="auto"/>
            <w:noWrap/>
            <w:vAlign w:val="bottom"/>
            <w:hideMark/>
          </w:tcPr>
          <w:p w14:paraId="01404F93" w14:textId="77777777" w:rsidR="001778E8" w:rsidRPr="001778E8" w:rsidRDefault="001778E8" w:rsidP="001778E8">
            <w:pPr>
              <w:spacing w:after="0" w:line="240" w:lineRule="auto"/>
              <w:rPr>
                <w:rFonts w:ascii="Times New Roman" w:eastAsia="Times New Roman" w:hAnsi="Times New Roman" w:cs="Times New Roman"/>
                <w:color w:val="000000"/>
                <w:lang w:eastAsia="en-CA"/>
              </w:rPr>
            </w:pPr>
            <w:r w:rsidRPr="001778E8">
              <w:rPr>
                <w:rFonts w:ascii="Times New Roman" w:eastAsia="Times New Roman" w:hAnsi="Times New Roman" w:cs="Times New Roman"/>
                <w:color w:val="000000"/>
                <w:lang w:eastAsia="en-CA"/>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B397C1E" w14:textId="77777777" w:rsidR="001778E8" w:rsidRPr="001778E8" w:rsidRDefault="001778E8" w:rsidP="001778E8">
            <w:pPr>
              <w:spacing w:after="0" w:line="240" w:lineRule="auto"/>
              <w:rPr>
                <w:rFonts w:ascii="Calibri" w:eastAsia="Times New Roman" w:hAnsi="Calibri" w:cs="Calibri"/>
                <w:color w:val="000000"/>
                <w:lang w:eastAsia="en-CA"/>
              </w:rPr>
            </w:pPr>
            <w:r w:rsidRPr="001778E8">
              <w:rPr>
                <w:rFonts w:ascii="Calibri" w:eastAsia="Times New Roman" w:hAnsi="Calibri" w:cs="Calibri"/>
                <w:color w:val="000000"/>
                <w:lang w:eastAsia="en-CA"/>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5B49D8" w14:textId="77777777" w:rsidR="001778E8" w:rsidRPr="001778E8" w:rsidRDefault="001778E8" w:rsidP="001778E8">
            <w:pPr>
              <w:spacing w:after="0" w:line="240" w:lineRule="auto"/>
              <w:rPr>
                <w:rFonts w:ascii="Calibri" w:eastAsia="Times New Roman" w:hAnsi="Calibri" w:cs="Calibri"/>
                <w:color w:val="000000"/>
                <w:lang w:eastAsia="en-CA"/>
              </w:rPr>
            </w:pPr>
            <w:r w:rsidRPr="001778E8">
              <w:rPr>
                <w:rFonts w:ascii="Calibri" w:eastAsia="Times New Roman" w:hAnsi="Calibri" w:cs="Calibri"/>
                <w:color w:val="000000"/>
                <w:lang w:eastAsia="en-C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2C9243" w14:textId="77777777" w:rsidR="001778E8" w:rsidRPr="001778E8" w:rsidRDefault="001778E8" w:rsidP="001778E8">
            <w:pPr>
              <w:spacing w:after="0" w:line="240" w:lineRule="auto"/>
              <w:rPr>
                <w:rFonts w:ascii="Calibri" w:eastAsia="Times New Roman" w:hAnsi="Calibri" w:cs="Calibri"/>
                <w:color w:val="000000"/>
                <w:lang w:eastAsia="en-CA"/>
              </w:rPr>
            </w:pPr>
            <w:r w:rsidRPr="001778E8">
              <w:rPr>
                <w:rFonts w:ascii="Calibri" w:eastAsia="Times New Roman" w:hAnsi="Calibri" w:cs="Calibri"/>
                <w:color w:val="000000"/>
                <w:lang w:eastAsia="en-CA"/>
              </w:rPr>
              <w:t> </w:t>
            </w:r>
          </w:p>
        </w:tc>
      </w:tr>
    </w:tbl>
    <w:p w14:paraId="054663A9" w14:textId="261F2965" w:rsidR="00B615F5" w:rsidRDefault="00B615F5" w:rsidP="002963F2">
      <w:pPr>
        <w:jc w:val="both"/>
        <w:rPr>
          <w:rFonts w:ascii="Times New Roman" w:hAnsi="Times New Roman" w:cs="Times New Roman"/>
          <w:sz w:val="24"/>
          <w:szCs w:val="24"/>
        </w:rPr>
      </w:pPr>
    </w:p>
    <w:p w14:paraId="286C634F" w14:textId="77777777" w:rsidR="00323B01" w:rsidRDefault="00323B01" w:rsidP="00323B01">
      <w:pPr>
        <w:jc w:val="both"/>
        <w:rPr>
          <w:rFonts w:ascii="Times New Roman" w:hAnsi="Times New Roman" w:cs="Times New Roman"/>
          <w:sz w:val="24"/>
          <w:szCs w:val="24"/>
        </w:rPr>
      </w:pPr>
      <w:r>
        <w:rPr>
          <w:rFonts w:ascii="Times New Roman" w:hAnsi="Times New Roman" w:cs="Times New Roman"/>
          <w:sz w:val="24"/>
          <w:szCs w:val="24"/>
        </w:rPr>
        <w:t xml:space="preserve">When asked about </w:t>
      </w:r>
      <w:r w:rsidRPr="002963F2">
        <w:rPr>
          <w:rFonts w:ascii="Times New Roman" w:hAnsi="Times New Roman" w:cs="Times New Roman"/>
          <w:sz w:val="24"/>
          <w:szCs w:val="24"/>
        </w:rPr>
        <w:t xml:space="preserve">factors that </w:t>
      </w:r>
      <w:r>
        <w:rPr>
          <w:rFonts w:ascii="Times New Roman" w:hAnsi="Times New Roman" w:cs="Times New Roman"/>
          <w:sz w:val="24"/>
          <w:szCs w:val="24"/>
        </w:rPr>
        <w:t>had</w:t>
      </w:r>
      <w:r w:rsidRPr="002963F2">
        <w:rPr>
          <w:rFonts w:ascii="Times New Roman" w:hAnsi="Times New Roman" w:cs="Times New Roman"/>
          <w:sz w:val="24"/>
          <w:szCs w:val="24"/>
        </w:rPr>
        <w:t xml:space="preserve"> positively affected the achievement of </w:t>
      </w:r>
      <w:r>
        <w:rPr>
          <w:rFonts w:ascii="Times New Roman" w:hAnsi="Times New Roman" w:cs="Times New Roman"/>
          <w:sz w:val="24"/>
          <w:szCs w:val="24"/>
        </w:rPr>
        <w:t>PFD</w:t>
      </w:r>
      <w:r w:rsidRPr="002963F2">
        <w:rPr>
          <w:rFonts w:ascii="Times New Roman" w:hAnsi="Times New Roman" w:cs="Times New Roman"/>
          <w:sz w:val="24"/>
          <w:szCs w:val="24"/>
        </w:rPr>
        <w:t xml:space="preserve"> results</w:t>
      </w:r>
      <w:r>
        <w:rPr>
          <w:rFonts w:ascii="Times New Roman" w:hAnsi="Times New Roman" w:cs="Times New Roman"/>
          <w:sz w:val="24"/>
          <w:szCs w:val="24"/>
        </w:rPr>
        <w:t>, UN staff who responded to the online survey mentioned factors such as “</w:t>
      </w:r>
      <w:r w:rsidRPr="002963F2">
        <w:rPr>
          <w:rFonts w:ascii="Times New Roman" w:hAnsi="Times New Roman" w:cs="Times New Roman"/>
          <w:i/>
          <w:iCs/>
          <w:sz w:val="24"/>
          <w:szCs w:val="24"/>
        </w:rPr>
        <w:t xml:space="preserve">monitoring the progress through the </w:t>
      </w:r>
      <w:r>
        <w:rPr>
          <w:rFonts w:ascii="Times New Roman" w:hAnsi="Times New Roman" w:cs="Times New Roman"/>
          <w:i/>
          <w:iCs/>
          <w:sz w:val="24"/>
          <w:szCs w:val="24"/>
        </w:rPr>
        <w:t>R</w:t>
      </w:r>
      <w:r w:rsidRPr="002963F2">
        <w:rPr>
          <w:rFonts w:ascii="Times New Roman" w:hAnsi="Times New Roman" w:cs="Times New Roman"/>
          <w:i/>
          <w:iCs/>
          <w:sz w:val="24"/>
          <w:szCs w:val="24"/>
        </w:rPr>
        <w:t xml:space="preserve">esult </w:t>
      </w:r>
      <w:r>
        <w:rPr>
          <w:rFonts w:ascii="Times New Roman" w:hAnsi="Times New Roman" w:cs="Times New Roman"/>
          <w:i/>
          <w:iCs/>
          <w:sz w:val="24"/>
          <w:szCs w:val="24"/>
        </w:rPr>
        <w:t>G</w:t>
      </w:r>
      <w:r w:rsidRPr="002963F2">
        <w:rPr>
          <w:rFonts w:ascii="Times New Roman" w:hAnsi="Times New Roman" w:cs="Times New Roman"/>
          <w:i/>
          <w:iCs/>
          <w:sz w:val="24"/>
          <w:szCs w:val="24"/>
        </w:rPr>
        <w:t>roups</w:t>
      </w:r>
      <w:r>
        <w:rPr>
          <w:rFonts w:ascii="Times New Roman" w:hAnsi="Times New Roman" w:cs="Times New Roman"/>
          <w:sz w:val="24"/>
          <w:szCs w:val="24"/>
        </w:rPr>
        <w:t>”, “</w:t>
      </w:r>
      <w:r w:rsidRPr="00E01C2D">
        <w:rPr>
          <w:rFonts w:ascii="Times New Roman" w:hAnsi="Times New Roman" w:cs="Times New Roman"/>
          <w:i/>
          <w:iCs/>
          <w:sz w:val="24"/>
          <w:szCs w:val="24"/>
        </w:rPr>
        <w:t>strong collaboration with the Government</w:t>
      </w:r>
      <w:r>
        <w:rPr>
          <w:rFonts w:ascii="Times New Roman" w:hAnsi="Times New Roman" w:cs="Times New Roman"/>
          <w:sz w:val="24"/>
          <w:szCs w:val="24"/>
        </w:rPr>
        <w:t>”, “</w:t>
      </w:r>
      <w:r w:rsidRPr="00E01C2D">
        <w:rPr>
          <w:rFonts w:ascii="Times New Roman" w:hAnsi="Times New Roman" w:cs="Times New Roman"/>
          <w:i/>
          <w:iCs/>
          <w:sz w:val="24"/>
          <w:szCs w:val="24"/>
        </w:rPr>
        <w:t>increased government ownership for the results</w:t>
      </w:r>
      <w:r>
        <w:rPr>
          <w:rFonts w:ascii="Times New Roman" w:hAnsi="Times New Roman" w:cs="Times New Roman"/>
          <w:sz w:val="24"/>
          <w:szCs w:val="24"/>
        </w:rPr>
        <w:t>” and “</w:t>
      </w:r>
      <w:r w:rsidRPr="002963F2">
        <w:rPr>
          <w:rFonts w:ascii="Times New Roman" w:hAnsi="Times New Roman" w:cs="Times New Roman"/>
          <w:i/>
          <w:iCs/>
          <w:sz w:val="24"/>
          <w:szCs w:val="24"/>
        </w:rPr>
        <w:t>good coordination of the UN agencies work with partners</w:t>
      </w:r>
      <w:r>
        <w:rPr>
          <w:rFonts w:ascii="Times New Roman" w:hAnsi="Times New Roman" w:cs="Times New Roman"/>
          <w:sz w:val="24"/>
          <w:szCs w:val="24"/>
        </w:rPr>
        <w:t>”. Clearly, there is a strong perception shared by UN staff that collaboration with government counterparts is strong. This was also confirmed in interviews with government counterparts. Also, most UN staff who responded to the online survey has the perception that t</w:t>
      </w:r>
      <w:r w:rsidRPr="00612970">
        <w:rPr>
          <w:rFonts w:ascii="Times New Roman" w:hAnsi="Times New Roman" w:cs="Times New Roman"/>
          <w:sz w:val="24"/>
          <w:szCs w:val="24"/>
        </w:rPr>
        <w:t xml:space="preserve">he </w:t>
      </w:r>
      <w:r>
        <w:rPr>
          <w:rFonts w:ascii="Times New Roman" w:hAnsi="Times New Roman" w:cs="Times New Roman"/>
          <w:sz w:val="24"/>
          <w:szCs w:val="24"/>
        </w:rPr>
        <w:t>R</w:t>
      </w:r>
      <w:r w:rsidRPr="00612970">
        <w:rPr>
          <w:rFonts w:ascii="Times New Roman" w:hAnsi="Times New Roman" w:cs="Times New Roman"/>
          <w:sz w:val="24"/>
          <w:szCs w:val="24"/>
        </w:rPr>
        <w:t xml:space="preserve">esult </w:t>
      </w:r>
      <w:r>
        <w:rPr>
          <w:rFonts w:ascii="Times New Roman" w:hAnsi="Times New Roman" w:cs="Times New Roman"/>
          <w:sz w:val="24"/>
          <w:szCs w:val="24"/>
        </w:rPr>
        <w:t>G</w:t>
      </w:r>
      <w:r w:rsidRPr="00612970">
        <w:rPr>
          <w:rFonts w:ascii="Times New Roman" w:hAnsi="Times New Roman" w:cs="Times New Roman"/>
          <w:sz w:val="24"/>
          <w:szCs w:val="24"/>
        </w:rPr>
        <w:t xml:space="preserve">roups </w:t>
      </w:r>
      <w:r>
        <w:rPr>
          <w:rFonts w:ascii="Times New Roman" w:hAnsi="Times New Roman" w:cs="Times New Roman"/>
          <w:sz w:val="24"/>
          <w:szCs w:val="24"/>
        </w:rPr>
        <w:t>had</w:t>
      </w:r>
      <w:r w:rsidRPr="00612970">
        <w:rPr>
          <w:rFonts w:ascii="Times New Roman" w:hAnsi="Times New Roman" w:cs="Times New Roman"/>
          <w:sz w:val="24"/>
          <w:szCs w:val="24"/>
        </w:rPr>
        <w:t xml:space="preserve"> convened regularly and </w:t>
      </w:r>
      <w:r>
        <w:rPr>
          <w:rFonts w:ascii="Times New Roman" w:hAnsi="Times New Roman" w:cs="Times New Roman"/>
          <w:sz w:val="24"/>
          <w:szCs w:val="24"/>
        </w:rPr>
        <w:t>had</w:t>
      </w:r>
      <w:r w:rsidRPr="00612970">
        <w:rPr>
          <w:rFonts w:ascii="Times New Roman" w:hAnsi="Times New Roman" w:cs="Times New Roman"/>
          <w:sz w:val="24"/>
          <w:szCs w:val="24"/>
        </w:rPr>
        <w:t xml:space="preserve"> been an important instrument of inter-agency cooperation</w:t>
      </w:r>
      <w:r>
        <w:rPr>
          <w:rFonts w:ascii="Times New Roman" w:hAnsi="Times New Roman" w:cs="Times New Roman"/>
          <w:sz w:val="24"/>
          <w:szCs w:val="24"/>
        </w:rPr>
        <w:t xml:space="preserve">. </w:t>
      </w:r>
    </w:p>
    <w:p w14:paraId="6F7F8524" w14:textId="561F7236" w:rsidR="001F51A9" w:rsidRDefault="00B615F5" w:rsidP="002963F2">
      <w:pPr>
        <w:jc w:val="both"/>
        <w:rPr>
          <w:rFonts w:ascii="Times New Roman" w:hAnsi="Times New Roman" w:cs="Times New Roman"/>
          <w:sz w:val="24"/>
          <w:szCs w:val="24"/>
        </w:rPr>
      </w:pPr>
      <w:r>
        <w:rPr>
          <w:rFonts w:ascii="Times New Roman" w:hAnsi="Times New Roman" w:cs="Times New Roman"/>
          <w:sz w:val="24"/>
          <w:szCs w:val="24"/>
        </w:rPr>
        <w:t>Also, as has already been mentioned, the amount of cost-sharing by the government (shown in the table below) is another indication of the importance it pays to the UN programme</w:t>
      </w:r>
      <w:r w:rsidR="001F51A9">
        <w:rPr>
          <w:rFonts w:ascii="Times New Roman" w:hAnsi="Times New Roman" w:cs="Times New Roman"/>
          <w:sz w:val="24"/>
          <w:szCs w:val="24"/>
        </w:rPr>
        <w:t>.</w:t>
      </w:r>
    </w:p>
    <w:p w14:paraId="0F6D546B" w14:textId="704C3554" w:rsidR="00447F5C" w:rsidRDefault="00447F5C" w:rsidP="002963F2">
      <w:pPr>
        <w:jc w:val="both"/>
        <w:rPr>
          <w:rFonts w:ascii="Times New Roman" w:hAnsi="Times New Roman" w:cs="Times New Roman"/>
          <w:sz w:val="24"/>
          <w:szCs w:val="24"/>
        </w:rPr>
      </w:pPr>
    </w:p>
    <w:p w14:paraId="36A6DB04" w14:textId="77777777" w:rsidR="00447F5C" w:rsidRDefault="00447F5C" w:rsidP="002963F2">
      <w:pPr>
        <w:jc w:val="both"/>
        <w:rPr>
          <w:rFonts w:ascii="Times New Roman" w:hAnsi="Times New Roman" w:cs="Times New Roman"/>
          <w:sz w:val="24"/>
          <w:szCs w:val="24"/>
        </w:rPr>
      </w:pPr>
    </w:p>
    <w:p w14:paraId="29EC0822" w14:textId="09A1BC3C" w:rsidR="001E3C0D" w:rsidRPr="00F57C46" w:rsidRDefault="00A64BDC" w:rsidP="00A64BDC">
      <w:pPr>
        <w:pStyle w:val="Caption"/>
        <w:rPr>
          <w:rFonts w:cs="Times New Roman"/>
          <w:b w:val="0"/>
          <w:bCs w:val="0"/>
          <w:szCs w:val="24"/>
        </w:rPr>
      </w:pPr>
      <w:bookmarkStart w:id="78" w:name="_Toc18494905"/>
      <w:r>
        <w:lastRenderedPageBreak/>
        <w:t xml:space="preserve">Table </w:t>
      </w:r>
      <w:fldSimple w:instr=" SEQ Table \* ARABIC ">
        <w:r w:rsidR="00C828A0">
          <w:rPr>
            <w:noProof/>
          </w:rPr>
          <w:t>14</w:t>
        </w:r>
      </w:fldSimple>
      <w:r>
        <w:t>:</w:t>
      </w:r>
      <w:r w:rsidRPr="009605F6">
        <w:t xml:space="preserve"> Government Financing (cost-sharing)</w:t>
      </w:r>
      <w:bookmarkEnd w:id="78"/>
    </w:p>
    <w:tbl>
      <w:tblPr>
        <w:tblW w:w="9209" w:type="dxa"/>
        <w:tblLook w:val="04A0" w:firstRow="1" w:lastRow="0" w:firstColumn="1" w:lastColumn="0" w:noHBand="0" w:noVBand="1"/>
      </w:tblPr>
      <w:tblGrid>
        <w:gridCol w:w="6516"/>
        <w:gridCol w:w="1417"/>
        <w:gridCol w:w="1276"/>
      </w:tblGrid>
      <w:tr w:rsidR="00F57C46" w:rsidRPr="00F57C46" w14:paraId="6CEB7ED8" w14:textId="77777777" w:rsidTr="00A13CAB">
        <w:trPr>
          <w:trHeight w:val="552"/>
        </w:trPr>
        <w:tc>
          <w:tcPr>
            <w:tcW w:w="65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F965C4" w14:textId="77777777" w:rsidR="00F57C46" w:rsidRPr="00F57C46" w:rsidRDefault="00F57C46" w:rsidP="00F57C46">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Institution</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7C1DC1B" w14:textId="77777777" w:rsidR="00F57C46" w:rsidRPr="00F57C46" w:rsidRDefault="00F57C46" w:rsidP="00F57C46">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2016-2018 Period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325D1B9" w14:textId="77777777" w:rsidR="00F57C46" w:rsidRPr="00F57C46" w:rsidRDefault="00F57C46" w:rsidP="00F57C46">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Percent</w:t>
            </w:r>
          </w:p>
        </w:tc>
      </w:tr>
      <w:tr w:rsidR="00F57C46" w:rsidRPr="00F57C46" w14:paraId="671C0A5F"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216E201A"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Ministry of Health and Medical Industry</w:t>
            </w:r>
          </w:p>
        </w:tc>
        <w:tc>
          <w:tcPr>
            <w:tcW w:w="1417" w:type="dxa"/>
            <w:tcBorders>
              <w:top w:val="nil"/>
              <w:left w:val="nil"/>
              <w:bottom w:val="single" w:sz="4" w:space="0" w:color="auto"/>
              <w:right w:val="single" w:sz="4" w:space="0" w:color="auto"/>
            </w:tcBorders>
            <w:shd w:val="clear" w:color="auto" w:fill="auto"/>
            <w:noWrap/>
            <w:vAlign w:val="center"/>
            <w:hideMark/>
          </w:tcPr>
          <w:p w14:paraId="18D25433"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7,673,029</w:t>
            </w:r>
          </w:p>
        </w:tc>
        <w:tc>
          <w:tcPr>
            <w:tcW w:w="1276" w:type="dxa"/>
            <w:tcBorders>
              <w:top w:val="nil"/>
              <w:left w:val="nil"/>
              <w:bottom w:val="single" w:sz="4" w:space="0" w:color="auto"/>
              <w:right w:val="single" w:sz="4" w:space="0" w:color="auto"/>
            </w:tcBorders>
            <w:shd w:val="clear" w:color="auto" w:fill="auto"/>
            <w:noWrap/>
            <w:vAlign w:val="bottom"/>
            <w:hideMark/>
          </w:tcPr>
          <w:p w14:paraId="57F4D855"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62%</w:t>
            </w:r>
          </w:p>
        </w:tc>
      </w:tr>
      <w:tr w:rsidR="00F57C46" w:rsidRPr="00F57C46" w14:paraId="0AB78F85"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39C6C204"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State Customs Service</w:t>
            </w:r>
          </w:p>
        </w:tc>
        <w:tc>
          <w:tcPr>
            <w:tcW w:w="1417" w:type="dxa"/>
            <w:tcBorders>
              <w:top w:val="nil"/>
              <w:left w:val="nil"/>
              <w:bottom w:val="single" w:sz="4" w:space="0" w:color="auto"/>
              <w:right w:val="single" w:sz="4" w:space="0" w:color="auto"/>
            </w:tcBorders>
            <w:shd w:val="clear" w:color="auto" w:fill="auto"/>
            <w:noWrap/>
            <w:vAlign w:val="center"/>
            <w:hideMark/>
          </w:tcPr>
          <w:p w14:paraId="190DF5B0"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1,704,146</w:t>
            </w:r>
          </w:p>
        </w:tc>
        <w:tc>
          <w:tcPr>
            <w:tcW w:w="1276" w:type="dxa"/>
            <w:tcBorders>
              <w:top w:val="nil"/>
              <w:left w:val="nil"/>
              <w:bottom w:val="single" w:sz="4" w:space="0" w:color="auto"/>
              <w:right w:val="single" w:sz="4" w:space="0" w:color="auto"/>
            </w:tcBorders>
            <w:shd w:val="clear" w:color="auto" w:fill="auto"/>
            <w:noWrap/>
            <w:vAlign w:val="bottom"/>
            <w:hideMark/>
          </w:tcPr>
          <w:p w14:paraId="4797196F"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14%</w:t>
            </w:r>
          </w:p>
        </w:tc>
      </w:tr>
      <w:tr w:rsidR="00F57C46" w:rsidRPr="00F57C46" w14:paraId="54073605"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3F098CC6"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 xml:space="preserve">State Statistics Committee </w:t>
            </w:r>
          </w:p>
        </w:tc>
        <w:tc>
          <w:tcPr>
            <w:tcW w:w="1417" w:type="dxa"/>
            <w:tcBorders>
              <w:top w:val="nil"/>
              <w:left w:val="nil"/>
              <w:bottom w:val="single" w:sz="4" w:space="0" w:color="auto"/>
              <w:right w:val="single" w:sz="4" w:space="0" w:color="auto"/>
            </w:tcBorders>
            <w:shd w:val="clear" w:color="auto" w:fill="auto"/>
            <w:noWrap/>
            <w:vAlign w:val="center"/>
            <w:hideMark/>
          </w:tcPr>
          <w:p w14:paraId="6C6A6F41"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1,343,129</w:t>
            </w:r>
          </w:p>
        </w:tc>
        <w:tc>
          <w:tcPr>
            <w:tcW w:w="1276" w:type="dxa"/>
            <w:tcBorders>
              <w:top w:val="nil"/>
              <w:left w:val="nil"/>
              <w:bottom w:val="single" w:sz="4" w:space="0" w:color="auto"/>
              <w:right w:val="single" w:sz="4" w:space="0" w:color="auto"/>
            </w:tcBorders>
            <w:shd w:val="clear" w:color="auto" w:fill="auto"/>
            <w:noWrap/>
            <w:vAlign w:val="bottom"/>
            <w:hideMark/>
          </w:tcPr>
          <w:p w14:paraId="4A3AFCF6"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11%</w:t>
            </w:r>
          </w:p>
        </w:tc>
      </w:tr>
      <w:tr w:rsidR="00F57C46" w:rsidRPr="00F57C46" w14:paraId="10D86F07"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33B030B0"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State Bank for Foreign Economic Affairs</w:t>
            </w:r>
          </w:p>
        </w:tc>
        <w:tc>
          <w:tcPr>
            <w:tcW w:w="1417" w:type="dxa"/>
            <w:tcBorders>
              <w:top w:val="nil"/>
              <w:left w:val="nil"/>
              <w:bottom w:val="single" w:sz="4" w:space="0" w:color="auto"/>
              <w:right w:val="single" w:sz="4" w:space="0" w:color="auto"/>
            </w:tcBorders>
            <w:shd w:val="clear" w:color="auto" w:fill="auto"/>
            <w:noWrap/>
            <w:vAlign w:val="center"/>
            <w:hideMark/>
          </w:tcPr>
          <w:p w14:paraId="0948A5BC"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593,000</w:t>
            </w:r>
          </w:p>
        </w:tc>
        <w:tc>
          <w:tcPr>
            <w:tcW w:w="1276" w:type="dxa"/>
            <w:tcBorders>
              <w:top w:val="nil"/>
              <w:left w:val="nil"/>
              <w:bottom w:val="single" w:sz="4" w:space="0" w:color="auto"/>
              <w:right w:val="single" w:sz="4" w:space="0" w:color="auto"/>
            </w:tcBorders>
            <w:shd w:val="clear" w:color="auto" w:fill="auto"/>
            <w:noWrap/>
            <w:vAlign w:val="bottom"/>
            <w:hideMark/>
          </w:tcPr>
          <w:p w14:paraId="430ACFF3"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5%</w:t>
            </w:r>
          </w:p>
        </w:tc>
      </w:tr>
      <w:tr w:rsidR="00F57C46" w:rsidRPr="00F57C46" w14:paraId="6FDFC456"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vAlign w:val="bottom"/>
            <w:hideMark/>
          </w:tcPr>
          <w:p w14:paraId="5A281989"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Institute of Seismology and Physics of the Atmosphere of the Academy of Science</w:t>
            </w:r>
          </w:p>
        </w:tc>
        <w:tc>
          <w:tcPr>
            <w:tcW w:w="1417" w:type="dxa"/>
            <w:tcBorders>
              <w:top w:val="nil"/>
              <w:left w:val="nil"/>
              <w:bottom w:val="single" w:sz="4" w:space="0" w:color="auto"/>
              <w:right w:val="single" w:sz="4" w:space="0" w:color="auto"/>
            </w:tcBorders>
            <w:shd w:val="clear" w:color="auto" w:fill="auto"/>
            <w:noWrap/>
            <w:vAlign w:val="center"/>
            <w:hideMark/>
          </w:tcPr>
          <w:p w14:paraId="4F688D3C"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343,258</w:t>
            </w:r>
          </w:p>
        </w:tc>
        <w:tc>
          <w:tcPr>
            <w:tcW w:w="1276" w:type="dxa"/>
            <w:tcBorders>
              <w:top w:val="nil"/>
              <w:left w:val="nil"/>
              <w:bottom w:val="single" w:sz="4" w:space="0" w:color="auto"/>
              <w:right w:val="single" w:sz="4" w:space="0" w:color="auto"/>
            </w:tcBorders>
            <w:shd w:val="clear" w:color="auto" w:fill="auto"/>
            <w:noWrap/>
            <w:vAlign w:val="bottom"/>
            <w:hideMark/>
          </w:tcPr>
          <w:p w14:paraId="78FF2949"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3%</w:t>
            </w:r>
          </w:p>
        </w:tc>
      </w:tr>
      <w:tr w:rsidR="00F57C46" w:rsidRPr="00F57C46" w14:paraId="6081A617"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767C09F4"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Ministry of Labour and Social Protection</w:t>
            </w:r>
          </w:p>
        </w:tc>
        <w:tc>
          <w:tcPr>
            <w:tcW w:w="1417" w:type="dxa"/>
            <w:tcBorders>
              <w:top w:val="nil"/>
              <w:left w:val="nil"/>
              <w:bottom w:val="single" w:sz="4" w:space="0" w:color="auto"/>
              <w:right w:val="single" w:sz="4" w:space="0" w:color="auto"/>
            </w:tcBorders>
            <w:shd w:val="clear" w:color="auto" w:fill="auto"/>
            <w:noWrap/>
            <w:vAlign w:val="center"/>
            <w:hideMark/>
          </w:tcPr>
          <w:p w14:paraId="0F96D971"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194,089</w:t>
            </w:r>
          </w:p>
        </w:tc>
        <w:tc>
          <w:tcPr>
            <w:tcW w:w="1276" w:type="dxa"/>
            <w:tcBorders>
              <w:top w:val="nil"/>
              <w:left w:val="nil"/>
              <w:bottom w:val="single" w:sz="4" w:space="0" w:color="auto"/>
              <w:right w:val="single" w:sz="4" w:space="0" w:color="auto"/>
            </w:tcBorders>
            <w:shd w:val="clear" w:color="auto" w:fill="auto"/>
            <w:noWrap/>
            <w:vAlign w:val="bottom"/>
            <w:hideMark/>
          </w:tcPr>
          <w:p w14:paraId="29208B02"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w:t>
            </w:r>
          </w:p>
        </w:tc>
      </w:tr>
      <w:tr w:rsidR="00F57C46" w:rsidRPr="00F57C46" w14:paraId="54CFB4A9"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68CD9C71"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 xml:space="preserve">Academy of Civil Service under the President of Turkmenistan </w:t>
            </w:r>
          </w:p>
        </w:tc>
        <w:tc>
          <w:tcPr>
            <w:tcW w:w="1417" w:type="dxa"/>
            <w:tcBorders>
              <w:top w:val="nil"/>
              <w:left w:val="nil"/>
              <w:bottom w:val="single" w:sz="4" w:space="0" w:color="auto"/>
              <w:right w:val="single" w:sz="4" w:space="0" w:color="auto"/>
            </w:tcBorders>
            <w:shd w:val="clear" w:color="auto" w:fill="auto"/>
            <w:noWrap/>
            <w:vAlign w:val="center"/>
            <w:hideMark/>
          </w:tcPr>
          <w:p w14:paraId="32F77DF5"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187,585</w:t>
            </w:r>
          </w:p>
        </w:tc>
        <w:tc>
          <w:tcPr>
            <w:tcW w:w="1276" w:type="dxa"/>
            <w:tcBorders>
              <w:top w:val="nil"/>
              <w:left w:val="nil"/>
              <w:bottom w:val="single" w:sz="4" w:space="0" w:color="auto"/>
              <w:right w:val="single" w:sz="4" w:space="0" w:color="auto"/>
            </w:tcBorders>
            <w:shd w:val="clear" w:color="auto" w:fill="auto"/>
            <w:noWrap/>
            <w:vAlign w:val="bottom"/>
            <w:hideMark/>
          </w:tcPr>
          <w:p w14:paraId="5BA7F0DA"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w:t>
            </w:r>
          </w:p>
        </w:tc>
      </w:tr>
      <w:tr w:rsidR="00F57C46" w:rsidRPr="00F57C46" w14:paraId="4C398533"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3F528C97"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Ministry of Finance and Economy</w:t>
            </w:r>
          </w:p>
        </w:tc>
        <w:tc>
          <w:tcPr>
            <w:tcW w:w="1417" w:type="dxa"/>
            <w:tcBorders>
              <w:top w:val="nil"/>
              <w:left w:val="nil"/>
              <w:bottom w:val="single" w:sz="4" w:space="0" w:color="auto"/>
              <w:right w:val="single" w:sz="4" w:space="0" w:color="auto"/>
            </w:tcBorders>
            <w:shd w:val="clear" w:color="auto" w:fill="auto"/>
            <w:noWrap/>
            <w:vAlign w:val="center"/>
            <w:hideMark/>
          </w:tcPr>
          <w:p w14:paraId="5CE8447C"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168,165</w:t>
            </w:r>
          </w:p>
        </w:tc>
        <w:tc>
          <w:tcPr>
            <w:tcW w:w="1276" w:type="dxa"/>
            <w:tcBorders>
              <w:top w:val="nil"/>
              <w:left w:val="nil"/>
              <w:bottom w:val="single" w:sz="4" w:space="0" w:color="auto"/>
              <w:right w:val="single" w:sz="4" w:space="0" w:color="auto"/>
            </w:tcBorders>
            <w:shd w:val="clear" w:color="auto" w:fill="auto"/>
            <w:noWrap/>
            <w:vAlign w:val="bottom"/>
            <w:hideMark/>
          </w:tcPr>
          <w:p w14:paraId="55983BC3"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w:t>
            </w:r>
          </w:p>
        </w:tc>
      </w:tr>
      <w:tr w:rsidR="00F57C46" w:rsidRPr="00F57C46" w14:paraId="12BBBA19"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55B7DBCE" w14:textId="77777777" w:rsidR="00F57C46" w:rsidRPr="00F57C46" w:rsidRDefault="00F57C46" w:rsidP="00F57C46">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 xml:space="preserve">Ministry of Education </w:t>
            </w:r>
          </w:p>
        </w:tc>
        <w:tc>
          <w:tcPr>
            <w:tcW w:w="1417" w:type="dxa"/>
            <w:tcBorders>
              <w:top w:val="nil"/>
              <w:left w:val="nil"/>
              <w:bottom w:val="single" w:sz="4" w:space="0" w:color="auto"/>
              <w:right w:val="single" w:sz="4" w:space="0" w:color="auto"/>
            </w:tcBorders>
            <w:shd w:val="clear" w:color="auto" w:fill="auto"/>
            <w:noWrap/>
            <w:vAlign w:val="center"/>
            <w:hideMark/>
          </w:tcPr>
          <w:p w14:paraId="0978455B"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136,500</w:t>
            </w:r>
          </w:p>
        </w:tc>
        <w:tc>
          <w:tcPr>
            <w:tcW w:w="1276" w:type="dxa"/>
            <w:tcBorders>
              <w:top w:val="nil"/>
              <w:left w:val="nil"/>
              <w:bottom w:val="single" w:sz="4" w:space="0" w:color="auto"/>
              <w:right w:val="single" w:sz="4" w:space="0" w:color="auto"/>
            </w:tcBorders>
            <w:shd w:val="clear" w:color="auto" w:fill="auto"/>
            <w:noWrap/>
            <w:vAlign w:val="bottom"/>
            <w:hideMark/>
          </w:tcPr>
          <w:p w14:paraId="66096D87" w14:textId="77777777" w:rsidR="00F57C46" w:rsidRPr="00F57C46" w:rsidRDefault="00F57C46" w:rsidP="00F57C46">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w:t>
            </w:r>
          </w:p>
        </w:tc>
      </w:tr>
      <w:tr w:rsidR="00F57C46" w:rsidRPr="00F57C46" w14:paraId="042C536E" w14:textId="77777777" w:rsidTr="00A13CAB">
        <w:trPr>
          <w:trHeight w:val="288"/>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46DF13B1" w14:textId="77777777" w:rsidR="00F57C46" w:rsidRPr="00F57C46" w:rsidRDefault="00F57C46" w:rsidP="00F57C46">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7703597F" w14:textId="77777777" w:rsidR="00F57C46" w:rsidRPr="00F57C46" w:rsidRDefault="00F57C46" w:rsidP="00F57C46">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12,342,901</w:t>
            </w:r>
          </w:p>
        </w:tc>
        <w:tc>
          <w:tcPr>
            <w:tcW w:w="1276" w:type="dxa"/>
            <w:tcBorders>
              <w:top w:val="nil"/>
              <w:left w:val="nil"/>
              <w:bottom w:val="single" w:sz="4" w:space="0" w:color="auto"/>
              <w:right w:val="single" w:sz="4" w:space="0" w:color="auto"/>
            </w:tcBorders>
            <w:shd w:val="clear" w:color="auto" w:fill="auto"/>
            <w:noWrap/>
            <w:vAlign w:val="bottom"/>
            <w:hideMark/>
          </w:tcPr>
          <w:p w14:paraId="568D4210" w14:textId="77777777" w:rsidR="00F57C46" w:rsidRPr="00F57C46" w:rsidRDefault="00F57C46" w:rsidP="00F57C46">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100%</w:t>
            </w:r>
          </w:p>
        </w:tc>
      </w:tr>
    </w:tbl>
    <w:p w14:paraId="7570C75B" w14:textId="77777777" w:rsidR="001E3C0D" w:rsidRDefault="001E3C0D" w:rsidP="0067179E">
      <w:pPr>
        <w:jc w:val="both"/>
        <w:rPr>
          <w:rFonts w:ascii="Times New Roman" w:hAnsi="Times New Roman" w:cs="Times New Roman"/>
          <w:sz w:val="24"/>
          <w:szCs w:val="24"/>
        </w:rPr>
        <w:sectPr w:rsidR="001E3C0D" w:rsidSect="00CF1026">
          <w:pgSz w:w="12240" w:h="15840"/>
          <w:pgMar w:top="1440" w:right="1440" w:bottom="1440" w:left="1440" w:header="720" w:footer="720" w:gutter="0"/>
          <w:cols w:space="720"/>
          <w:docGrid w:linePitch="360"/>
        </w:sectPr>
      </w:pPr>
    </w:p>
    <w:p w14:paraId="2438997C" w14:textId="77777777" w:rsidR="00EA12FB" w:rsidRPr="00553A1F" w:rsidRDefault="00E22D60" w:rsidP="004C619F">
      <w:pPr>
        <w:pStyle w:val="Heading2"/>
        <w:spacing w:before="0" w:after="200"/>
        <w:rPr>
          <w:rFonts w:ascii="Times New Roman" w:hAnsi="Times New Roman" w:cs="Times New Roman"/>
          <w:lang w:val="en-US"/>
        </w:rPr>
      </w:pPr>
      <w:bookmarkStart w:id="79" w:name="_Toc18494861"/>
      <w:r>
        <w:rPr>
          <w:rFonts w:ascii="Times New Roman" w:hAnsi="Times New Roman" w:cs="Times New Roman"/>
          <w:lang w:val="en-US"/>
        </w:rPr>
        <w:lastRenderedPageBreak/>
        <w:t xml:space="preserve">4.4. </w:t>
      </w:r>
      <w:r w:rsidR="00EA12FB" w:rsidRPr="00553A1F">
        <w:rPr>
          <w:rFonts w:ascii="Times New Roman" w:hAnsi="Times New Roman" w:cs="Times New Roman"/>
          <w:lang w:val="en-US"/>
        </w:rPr>
        <w:t>SUSTAINABILITY</w:t>
      </w:r>
      <w:bookmarkEnd w:id="79"/>
    </w:p>
    <w:p w14:paraId="1146732F" w14:textId="743DE912" w:rsidR="00C50B3D" w:rsidRPr="00205FD8" w:rsidRDefault="00E305D4" w:rsidP="002215C0">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04D18">
        <w:rPr>
          <w:rFonts w:ascii="Times New Roman" w:hAnsi="Times New Roman" w:cs="Times New Roman"/>
          <w:sz w:val="24"/>
          <w:szCs w:val="24"/>
          <w:lang w:val="en-US"/>
        </w:rPr>
        <w:t>he s</w:t>
      </w:r>
      <w:r w:rsidR="007973D9" w:rsidRPr="007973D9">
        <w:rPr>
          <w:rFonts w:ascii="Times New Roman" w:hAnsi="Times New Roman" w:cs="Times New Roman"/>
          <w:sz w:val="24"/>
          <w:szCs w:val="24"/>
          <w:lang w:val="en-US"/>
        </w:rPr>
        <w:t>trong national ownership</w:t>
      </w:r>
      <w:r w:rsidR="00C04D18">
        <w:rPr>
          <w:rFonts w:ascii="Times New Roman" w:hAnsi="Times New Roman" w:cs="Times New Roman"/>
          <w:sz w:val="24"/>
          <w:szCs w:val="24"/>
          <w:lang w:val="en-US"/>
        </w:rPr>
        <w:t xml:space="preserve"> of the </w:t>
      </w:r>
      <w:r w:rsidR="00882650">
        <w:rPr>
          <w:rFonts w:ascii="Times New Roman" w:hAnsi="Times New Roman" w:cs="Times New Roman"/>
          <w:sz w:val="24"/>
          <w:szCs w:val="24"/>
          <w:lang w:val="en-US"/>
        </w:rPr>
        <w:t xml:space="preserve">PFD </w:t>
      </w:r>
      <w:r w:rsidR="00C04D18">
        <w:rPr>
          <w:rFonts w:ascii="Times New Roman" w:hAnsi="Times New Roman" w:cs="Times New Roman"/>
          <w:sz w:val="24"/>
          <w:szCs w:val="24"/>
          <w:lang w:val="en-US"/>
        </w:rPr>
        <w:t>programme</w:t>
      </w:r>
      <w:r>
        <w:rPr>
          <w:rFonts w:ascii="Times New Roman" w:hAnsi="Times New Roman" w:cs="Times New Roman"/>
          <w:sz w:val="24"/>
          <w:szCs w:val="24"/>
          <w:lang w:val="en-US"/>
        </w:rPr>
        <w:t xml:space="preserve"> (which has already been discussed in previous sections)</w:t>
      </w:r>
      <w:r w:rsidR="00C04D18">
        <w:rPr>
          <w:rFonts w:ascii="Times New Roman" w:hAnsi="Times New Roman" w:cs="Times New Roman"/>
          <w:sz w:val="24"/>
          <w:szCs w:val="24"/>
          <w:lang w:val="en-US"/>
        </w:rPr>
        <w:t xml:space="preserve"> is </w:t>
      </w:r>
      <w:r>
        <w:rPr>
          <w:rFonts w:ascii="Times New Roman" w:hAnsi="Times New Roman" w:cs="Times New Roman"/>
          <w:sz w:val="24"/>
          <w:szCs w:val="24"/>
          <w:lang w:val="en-US"/>
        </w:rPr>
        <w:t>the most</w:t>
      </w:r>
      <w:r w:rsidR="00C04D18">
        <w:rPr>
          <w:rFonts w:ascii="Times New Roman" w:hAnsi="Times New Roman" w:cs="Times New Roman"/>
          <w:sz w:val="24"/>
          <w:szCs w:val="24"/>
          <w:lang w:val="en-US"/>
        </w:rPr>
        <w:t xml:space="preserve"> important aspect of</w:t>
      </w:r>
      <w:r>
        <w:rPr>
          <w:rFonts w:ascii="Times New Roman" w:hAnsi="Times New Roman" w:cs="Times New Roman"/>
          <w:sz w:val="24"/>
          <w:szCs w:val="24"/>
          <w:lang w:val="en-US"/>
        </w:rPr>
        <w:t xml:space="preserve"> the programme’s</w:t>
      </w:r>
      <w:r w:rsidR="00C04D18">
        <w:rPr>
          <w:rFonts w:ascii="Times New Roman" w:hAnsi="Times New Roman" w:cs="Times New Roman"/>
          <w:sz w:val="24"/>
          <w:szCs w:val="24"/>
          <w:lang w:val="en-US"/>
        </w:rPr>
        <w:t xml:space="preserve"> sustainability because it </w:t>
      </w:r>
      <w:r w:rsidR="007973D9" w:rsidRPr="007973D9">
        <w:rPr>
          <w:rFonts w:ascii="Times New Roman" w:hAnsi="Times New Roman" w:cs="Times New Roman"/>
          <w:sz w:val="24"/>
          <w:szCs w:val="24"/>
          <w:lang w:val="en-US"/>
        </w:rPr>
        <w:t xml:space="preserve">ensures that changes </w:t>
      </w:r>
      <w:r w:rsidR="00C04D18">
        <w:rPr>
          <w:rFonts w:ascii="Times New Roman" w:hAnsi="Times New Roman" w:cs="Times New Roman"/>
          <w:sz w:val="24"/>
          <w:szCs w:val="24"/>
          <w:lang w:val="en-US"/>
        </w:rPr>
        <w:t xml:space="preserve">effectuated by </w:t>
      </w:r>
      <w:r>
        <w:rPr>
          <w:rFonts w:ascii="Times New Roman" w:hAnsi="Times New Roman" w:cs="Times New Roman"/>
          <w:sz w:val="24"/>
          <w:szCs w:val="24"/>
          <w:lang w:val="en-US"/>
        </w:rPr>
        <w:t>the agencies’ work</w:t>
      </w:r>
      <w:r w:rsidR="00C04D18">
        <w:rPr>
          <w:rFonts w:ascii="Times New Roman" w:hAnsi="Times New Roman" w:cs="Times New Roman"/>
          <w:sz w:val="24"/>
          <w:szCs w:val="24"/>
          <w:lang w:val="en-US"/>
        </w:rPr>
        <w:t xml:space="preserve"> </w:t>
      </w:r>
      <w:r w:rsidR="007973D9" w:rsidRPr="007973D9">
        <w:rPr>
          <w:rFonts w:ascii="Times New Roman" w:hAnsi="Times New Roman" w:cs="Times New Roman"/>
          <w:sz w:val="24"/>
          <w:szCs w:val="24"/>
          <w:lang w:val="en-US"/>
        </w:rPr>
        <w:t>will last beyond the intervention.</w:t>
      </w:r>
      <w:r w:rsidR="00C04D18">
        <w:rPr>
          <w:rFonts w:ascii="Times New Roman" w:hAnsi="Times New Roman" w:cs="Times New Roman"/>
          <w:sz w:val="24"/>
          <w:szCs w:val="24"/>
          <w:lang w:val="en-US"/>
        </w:rPr>
        <w:t xml:space="preserve"> Also, another important factor of sustainability is the programme’s good</w:t>
      </w:r>
      <w:r w:rsidR="007973D9" w:rsidRPr="007973D9">
        <w:rPr>
          <w:rFonts w:ascii="Times New Roman" w:hAnsi="Times New Roman" w:cs="Times New Roman"/>
          <w:sz w:val="24"/>
          <w:szCs w:val="24"/>
          <w:lang w:val="en-US"/>
        </w:rPr>
        <w:t xml:space="preserve"> balance between </w:t>
      </w:r>
      <w:r w:rsidR="00C04D18">
        <w:rPr>
          <w:rFonts w:ascii="Times New Roman" w:hAnsi="Times New Roman" w:cs="Times New Roman"/>
          <w:sz w:val="24"/>
          <w:szCs w:val="24"/>
          <w:lang w:val="en-US"/>
        </w:rPr>
        <w:t>support for</w:t>
      </w:r>
      <w:r w:rsidR="007973D9" w:rsidRPr="007973D9">
        <w:rPr>
          <w:rFonts w:ascii="Times New Roman" w:hAnsi="Times New Roman" w:cs="Times New Roman"/>
          <w:sz w:val="24"/>
          <w:szCs w:val="24"/>
          <w:lang w:val="en-US"/>
        </w:rPr>
        <w:t xml:space="preserve"> economic growth on the one hand, and </w:t>
      </w:r>
      <w:r w:rsidR="00C04D18">
        <w:rPr>
          <w:rFonts w:ascii="Times New Roman" w:hAnsi="Times New Roman" w:cs="Times New Roman"/>
          <w:sz w:val="24"/>
          <w:szCs w:val="24"/>
          <w:lang w:val="en-US"/>
        </w:rPr>
        <w:t>support for</w:t>
      </w:r>
      <w:r w:rsidR="007973D9" w:rsidRPr="007973D9">
        <w:rPr>
          <w:rFonts w:ascii="Times New Roman" w:hAnsi="Times New Roman" w:cs="Times New Roman"/>
          <w:sz w:val="24"/>
          <w:szCs w:val="24"/>
          <w:lang w:val="en-US"/>
        </w:rPr>
        <w:t xml:space="preserve"> vulnerable populations and environmental sustainability on the other.</w:t>
      </w:r>
      <w:r w:rsidR="002C61BA">
        <w:rPr>
          <w:rFonts w:ascii="Times New Roman" w:hAnsi="Times New Roman" w:cs="Times New Roman"/>
          <w:sz w:val="24"/>
          <w:szCs w:val="24"/>
          <w:lang w:val="en-US"/>
        </w:rPr>
        <w:t xml:space="preserve"> </w:t>
      </w:r>
      <w:r w:rsidR="000B263D">
        <w:rPr>
          <w:rFonts w:ascii="Times New Roman" w:hAnsi="Times New Roman" w:cs="Times New Roman"/>
          <w:sz w:val="24"/>
          <w:szCs w:val="24"/>
          <w:lang w:val="en-US"/>
        </w:rPr>
        <w:t>Other</w:t>
      </w:r>
      <w:r w:rsidR="007010F7">
        <w:rPr>
          <w:rFonts w:ascii="Times New Roman" w:hAnsi="Times New Roman" w:cs="Times New Roman"/>
          <w:sz w:val="24"/>
          <w:szCs w:val="24"/>
          <w:lang w:val="en-US"/>
        </w:rPr>
        <w:t xml:space="preserve"> </w:t>
      </w:r>
      <w:r w:rsidR="00882650">
        <w:rPr>
          <w:rFonts w:ascii="Times New Roman" w:hAnsi="Times New Roman" w:cs="Times New Roman"/>
          <w:sz w:val="24"/>
          <w:szCs w:val="24"/>
          <w:lang w:val="en-US"/>
        </w:rPr>
        <w:t>key</w:t>
      </w:r>
      <w:r w:rsidR="002C61BA">
        <w:rPr>
          <w:rFonts w:ascii="Times New Roman" w:hAnsi="Times New Roman" w:cs="Times New Roman"/>
          <w:sz w:val="24"/>
          <w:szCs w:val="24"/>
          <w:lang w:val="en-US"/>
        </w:rPr>
        <w:t xml:space="preserve"> </w:t>
      </w:r>
      <w:r w:rsidR="000B263D">
        <w:rPr>
          <w:rFonts w:ascii="Times New Roman" w:hAnsi="Times New Roman" w:cs="Times New Roman"/>
          <w:sz w:val="24"/>
          <w:szCs w:val="24"/>
          <w:lang w:val="en-US"/>
        </w:rPr>
        <w:t xml:space="preserve">aspects </w:t>
      </w:r>
      <w:r w:rsidR="002C61BA">
        <w:rPr>
          <w:rFonts w:ascii="Times New Roman" w:hAnsi="Times New Roman" w:cs="Times New Roman"/>
          <w:sz w:val="24"/>
          <w:szCs w:val="24"/>
          <w:lang w:val="en-US"/>
        </w:rPr>
        <w:t>of</w:t>
      </w:r>
      <w:r w:rsidR="000B263D">
        <w:rPr>
          <w:rFonts w:ascii="Times New Roman" w:hAnsi="Times New Roman" w:cs="Times New Roman"/>
          <w:sz w:val="24"/>
          <w:szCs w:val="24"/>
          <w:lang w:val="en-US"/>
        </w:rPr>
        <w:t xml:space="preserve"> sustainability</w:t>
      </w:r>
      <w:r w:rsidR="007010F7">
        <w:rPr>
          <w:rFonts w:ascii="Times New Roman" w:hAnsi="Times New Roman" w:cs="Times New Roman"/>
          <w:sz w:val="24"/>
          <w:szCs w:val="24"/>
          <w:lang w:val="en-US"/>
        </w:rPr>
        <w:t xml:space="preserve"> </w:t>
      </w:r>
      <w:r w:rsidR="00882650">
        <w:rPr>
          <w:rFonts w:ascii="Times New Roman" w:hAnsi="Times New Roman" w:cs="Times New Roman"/>
          <w:sz w:val="24"/>
          <w:szCs w:val="24"/>
          <w:lang w:val="en-US"/>
        </w:rPr>
        <w:t xml:space="preserve">that will be </w:t>
      </w:r>
      <w:r w:rsidR="002C61BA">
        <w:rPr>
          <w:rFonts w:ascii="Times New Roman" w:hAnsi="Times New Roman" w:cs="Times New Roman"/>
          <w:sz w:val="24"/>
          <w:szCs w:val="24"/>
          <w:lang w:val="en-US"/>
        </w:rPr>
        <w:t xml:space="preserve">reviewed below </w:t>
      </w:r>
      <w:r w:rsidR="007010F7">
        <w:rPr>
          <w:rFonts w:ascii="Times New Roman" w:hAnsi="Times New Roman" w:cs="Times New Roman"/>
          <w:sz w:val="24"/>
          <w:szCs w:val="24"/>
          <w:lang w:val="en-US"/>
        </w:rPr>
        <w:t>are:</w:t>
      </w:r>
      <w:r w:rsidR="00ED374D" w:rsidRPr="00205FD8">
        <w:rPr>
          <w:rFonts w:ascii="Times New Roman" w:hAnsi="Times New Roman" w:cs="Times New Roman"/>
          <w:sz w:val="24"/>
          <w:szCs w:val="24"/>
          <w:lang w:val="en-US"/>
        </w:rPr>
        <w:t xml:space="preserve"> i) policy implementatio</w:t>
      </w:r>
      <w:r w:rsidR="00454AE4">
        <w:rPr>
          <w:rFonts w:ascii="Times New Roman" w:hAnsi="Times New Roman" w:cs="Times New Roman"/>
          <w:sz w:val="24"/>
          <w:szCs w:val="24"/>
          <w:lang w:val="en-US"/>
        </w:rPr>
        <w:t>n;</w:t>
      </w:r>
      <w:r w:rsidR="0067179E">
        <w:rPr>
          <w:rFonts w:ascii="Times New Roman" w:hAnsi="Times New Roman" w:cs="Times New Roman"/>
          <w:sz w:val="24"/>
          <w:szCs w:val="24"/>
          <w:lang w:val="en-US"/>
        </w:rPr>
        <w:t xml:space="preserve"> i</w:t>
      </w:r>
      <w:r w:rsidR="00ED374D" w:rsidRPr="00205FD8">
        <w:rPr>
          <w:rFonts w:ascii="Times New Roman" w:hAnsi="Times New Roman" w:cs="Times New Roman"/>
          <w:sz w:val="24"/>
          <w:szCs w:val="24"/>
          <w:lang w:val="en-US"/>
        </w:rPr>
        <w:t>i) pilots, replication,</w:t>
      </w:r>
      <w:r w:rsidR="00454AE4">
        <w:rPr>
          <w:rFonts w:ascii="Times New Roman" w:hAnsi="Times New Roman" w:cs="Times New Roman"/>
          <w:sz w:val="24"/>
          <w:szCs w:val="24"/>
          <w:lang w:val="en-US"/>
        </w:rPr>
        <w:t xml:space="preserve"> and institutionalization;</w:t>
      </w:r>
      <w:r w:rsidR="00ED374D" w:rsidRPr="00205FD8">
        <w:rPr>
          <w:rFonts w:ascii="Times New Roman" w:hAnsi="Times New Roman" w:cs="Times New Roman"/>
          <w:sz w:val="24"/>
          <w:szCs w:val="24"/>
          <w:lang w:val="en-US"/>
        </w:rPr>
        <w:t xml:space="preserve"> </w:t>
      </w:r>
      <w:r w:rsidR="0067179E">
        <w:rPr>
          <w:rFonts w:ascii="Times New Roman" w:hAnsi="Times New Roman" w:cs="Times New Roman"/>
          <w:sz w:val="24"/>
          <w:szCs w:val="24"/>
          <w:lang w:val="en-US"/>
        </w:rPr>
        <w:t>iii</w:t>
      </w:r>
      <w:r w:rsidR="00ED374D" w:rsidRPr="00205FD8">
        <w:rPr>
          <w:rFonts w:ascii="Times New Roman" w:hAnsi="Times New Roman" w:cs="Times New Roman"/>
          <w:sz w:val="24"/>
          <w:szCs w:val="24"/>
          <w:lang w:val="en-US"/>
        </w:rPr>
        <w:t xml:space="preserve">) </w:t>
      </w:r>
      <w:r w:rsidR="00355C54">
        <w:rPr>
          <w:rFonts w:ascii="Times New Roman" w:hAnsi="Times New Roman" w:cs="Times New Roman"/>
          <w:sz w:val="24"/>
          <w:szCs w:val="24"/>
          <w:lang w:val="en-US"/>
        </w:rPr>
        <w:t>sustainability of funding</w:t>
      </w:r>
      <w:r w:rsidR="00ED374D" w:rsidRPr="00205FD8">
        <w:rPr>
          <w:rFonts w:ascii="Times New Roman" w:hAnsi="Times New Roman" w:cs="Times New Roman"/>
          <w:sz w:val="24"/>
          <w:szCs w:val="24"/>
          <w:lang w:val="en-US"/>
        </w:rPr>
        <w:t xml:space="preserve">; and, </w:t>
      </w:r>
      <w:r w:rsidR="00454AE4">
        <w:rPr>
          <w:rFonts w:ascii="Times New Roman" w:hAnsi="Times New Roman" w:cs="Times New Roman"/>
          <w:sz w:val="24"/>
          <w:szCs w:val="24"/>
          <w:lang w:val="en-US"/>
        </w:rPr>
        <w:t>i</w:t>
      </w:r>
      <w:r w:rsidR="00ED374D" w:rsidRPr="00205FD8">
        <w:rPr>
          <w:rFonts w:ascii="Times New Roman" w:hAnsi="Times New Roman" w:cs="Times New Roman"/>
          <w:sz w:val="24"/>
          <w:szCs w:val="24"/>
          <w:lang w:val="en-US"/>
        </w:rPr>
        <w:t xml:space="preserve">v) </w:t>
      </w:r>
      <w:r w:rsidR="00454AE4">
        <w:rPr>
          <w:rFonts w:ascii="Times New Roman" w:hAnsi="Times New Roman" w:cs="Times New Roman"/>
          <w:sz w:val="24"/>
          <w:szCs w:val="24"/>
          <w:lang w:val="en-US"/>
        </w:rPr>
        <w:t>information sharing and awareness raising</w:t>
      </w:r>
      <w:r w:rsidR="00ED374D" w:rsidRPr="00205FD8">
        <w:rPr>
          <w:rFonts w:ascii="Times New Roman" w:hAnsi="Times New Roman" w:cs="Times New Roman"/>
          <w:sz w:val="24"/>
          <w:szCs w:val="24"/>
          <w:lang w:val="en-US"/>
        </w:rPr>
        <w:t>.</w:t>
      </w:r>
    </w:p>
    <w:p w14:paraId="7B9BA373" w14:textId="77777777" w:rsidR="00DC2F57" w:rsidRPr="0067179E" w:rsidRDefault="0067179E" w:rsidP="00AE33BF">
      <w:pPr>
        <w:pStyle w:val="Heading3"/>
        <w:spacing w:after="200"/>
        <w:rPr>
          <w:rFonts w:ascii="Times New Roman" w:hAnsi="Times New Roman" w:cs="Times New Roman"/>
          <w:sz w:val="24"/>
          <w:lang w:val="en-US"/>
        </w:rPr>
      </w:pPr>
      <w:bookmarkStart w:id="80" w:name="_Toc18494862"/>
      <w:r w:rsidRPr="0067179E">
        <w:rPr>
          <w:rFonts w:ascii="Times New Roman" w:hAnsi="Times New Roman" w:cs="Times New Roman"/>
          <w:sz w:val="24"/>
          <w:lang w:val="en-US"/>
        </w:rPr>
        <w:t>4.4.1</w:t>
      </w:r>
      <w:r w:rsidR="00593CE4" w:rsidRPr="0067179E">
        <w:rPr>
          <w:rFonts w:ascii="Times New Roman" w:hAnsi="Times New Roman" w:cs="Times New Roman"/>
          <w:sz w:val="24"/>
          <w:lang w:val="en-US"/>
        </w:rPr>
        <w:t>. Policy</w:t>
      </w:r>
      <w:r w:rsidR="00063F02" w:rsidRPr="0067179E">
        <w:rPr>
          <w:rFonts w:ascii="Times New Roman" w:hAnsi="Times New Roman" w:cs="Times New Roman"/>
          <w:sz w:val="24"/>
          <w:lang w:val="en-US"/>
        </w:rPr>
        <w:t xml:space="preserve"> I</w:t>
      </w:r>
      <w:r w:rsidR="00E24548" w:rsidRPr="0067179E">
        <w:rPr>
          <w:rFonts w:ascii="Times New Roman" w:hAnsi="Times New Roman" w:cs="Times New Roman"/>
          <w:sz w:val="24"/>
          <w:lang w:val="en-US"/>
        </w:rPr>
        <w:t>mplementation</w:t>
      </w:r>
      <w:bookmarkEnd w:id="80"/>
    </w:p>
    <w:p w14:paraId="2CD73A91" w14:textId="48E115E5" w:rsidR="00882650" w:rsidRDefault="001179E3" w:rsidP="001179E3">
      <w:pPr>
        <w:jc w:val="both"/>
        <w:rPr>
          <w:rFonts w:ascii="Times New Roman" w:hAnsi="Times New Roman" w:cs="Times New Roman"/>
          <w:sz w:val="24"/>
          <w:szCs w:val="24"/>
        </w:rPr>
      </w:pPr>
      <w:r>
        <w:rPr>
          <w:rFonts w:ascii="Times New Roman" w:hAnsi="Times New Roman" w:cs="Times New Roman"/>
          <w:sz w:val="24"/>
          <w:szCs w:val="24"/>
        </w:rPr>
        <w:t xml:space="preserve">A </w:t>
      </w:r>
      <w:r w:rsidR="00882650">
        <w:rPr>
          <w:rFonts w:ascii="Times New Roman" w:hAnsi="Times New Roman" w:cs="Times New Roman"/>
          <w:sz w:val="24"/>
          <w:szCs w:val="24"/>
        </w:rPr>
        <w:t>common</w:t>
      </w:r>
      <w:r>
        <w:rPr>
          <w:rFonts w:ascii="Times New Roman" w:hAnsi="Times New Roman" w:cs="Times New Roman"/>
          <w:sz w:val="24"/>
          <w:szCs w:val="24"/>
        </w:rPr>
        <w:t xml:space="preserve"> feature of UN’s work in </w:t>
      </w:r>
      <w:r w:rsidR="00882650">
        <w:rPr>
          <w:rFonts w:ascii="Times New Roman" w:hAnsi="Times New Roman" w:cs="Times New Roman"/>
          <w:sz w:val="24"/>
          <w:szCs w:val="24"/>
        </w:rPr>
        <w:t>this</w:t>
      </w:r>
      <w:r>
        <w:rPr>
          <w:rFonts w:ascii="Times New Roman" w:hAnsi="Times New Roman" w:cs="Times New Roman"/>
          <w:sz w:val="24"/>
          <w:szCs w:val="24"/>
        </w:rPr>
        <w:t xml:space="preserve"> </w:t>
      </w:r>
      <w:r w:rsidR="00882650">
        <w:rPr>
          <w:rFonts w:ascii="Times New Roman" w:hAnsi="Times New Roman" w:cs="Times New Roman"/>
          <w:sz w:val="24"/>
          <w:szCs w:val="24"/>
        </w:rPr>
        <w:t>programme</w:t>
      </w:r>
      <w:r>
        <w:rPr>
          <w:rFonts w:ascii="Times New Roman" w:hAnsi="Times New Roman" w:cs="Times New Roman"/>
          <w:sz w:val="24"/>
          <w:szCs w:val="24"/>
        </w:rPr>
        <w:t xml:space="preserve"> cycle</w:t>
      </w:r>
      <w:r w:rsidR="00882650">
        <w:rPr>
          <w:rFonts w:ascii="Times New Roman" w:hAnsi="Times New Roman" w:cs="Times New Roman"/>
          <w:sz w:val="24"/>
          <w:szCs w:val="24"/>
        </w:rPr>
        <w:t>,</w:t>
      </w:r>
      <w:r>
        <w:rPr>
          <w:rFonts w:ascii="Times New Roman" w:hAnsi="Times New Roman" w:cs="Times New Roman"/>
          <w:sz w:val="24"/>
          <w:szCs w:val="24"/>
        </w:rPr>
        <w:t xml:space="preserve"> with important implications for </w:t>
      </w:r>
      <w:r w:rsidR="00882650">
        <w:rPr>
          <w:rFonts w:ascii="Times New Roman" w:hAnsi="Times New Roman" w:cs="Times New Roman"/>
          <w:sz w:val="24"/>
          <w:szCs w:val="24"/>
        </w:rPr>
        <w:t xml:space="preserve">the </w:t>
      </w:r>
      <w:r>
        <w:rPr>
          <w:rFonts w:ascii="Times New Roman" w:hAnsi="Times New Roman" w:cs="Times New Roman"/>
          <w:sz w:val="24"/>
          <w:szCs w:val="24"/>
        </w:rPr>
        <w:t>sustainability</w:t>
      </w:r>
      <w:r w:rsidR="00882650">
        <w:rPr>
          <w:rFonts w:ascii="Times New Roman" w:hAnsi="Times New Roman" w:cs="Times New Roman"/>
          <w:sz w:val="24"/>
          <w:szCs w:val="24"/>
        </w:rPr>
        <w:t xml:space="preserve"> of its interventions,</w:t>
      </w:r>
      <w:r>
        <w:rPr>
          <w:rFonts w:ascii="Times New Roman" w:hAnsi="Times New Roman" w:cs="Times New Roman"/>
          <w:sz w:val="24"/>
          <w:szCs w:val="24"/>
        </w:rPr>
        <w:t xml:space="preserve"> </w:t>
      </w:r>
      <w:r w:rsidR="00882650">
        <w:rPr>
          <w:rFonts w:ascii="Times New Roman" w:hAnsi="Times New Roman" w:cs="Times New Roman"/>
          <w:sz w:val="24"/>
          <w:szCs w:val="24"/>
        </w:rPr>
        <w:t>has been its significant</w:t>
      </w:r>
      <w:r>
        <w:rPr>
          <w:rFonts w:ascii="Times New Roman" w:hAnsi="Times New Roman" w:cs="Times New Roman"/>
          <w:sz w:val="24"/>
          <w:szCs w:val="24"/>
        </w:rPr>
        <w:t xml:space="preserve"> focus on policy formulation. </w:t>
      </w:r>
      <w:r w:rsidR="00882650">
        <w:rPr>
          <w:rFonts w:ascii="Times New Roman" w:hAnsi="Times New Roman" w:cs="Times New Roman"/>
          <w:sz w:val="24"/>
          <w:szCs w:val="24"/>
        </w:rPr>
        <w:t>This can be seen from the description of main contributions in the previous sections, as well as the extensive list of policies, programmes and laws developed with the support of UN agencies which is shown in Annex IX to this report. In each outcome area, the agencies have provided major contributions to the development of policy.</w:t>
      </w:r>
      <w:r w:rsidR="00E3446D">
        <w:rPr>
          <w:rFonts w:ascii="Times New Roman" w:hAnsi="Times New Roman" w:cs="Times New Roman"/>
          <w:sz w:val="24"/>
          <w:szCs w:val="24"/>
        </w:rPr>
        <w:t xml:space="preserve"> Also, the support the UN agencies have provided to their counterparts on the improvement of the availability and quality of data has been crucial for strengthening policy analysis and the monitoring and evaluation of policies.</w:t>
      </w:r>
    </w:p>
    <w:p w14:paraId="51BD6CE8" w14:textId="5630B6DE" w:rsidR="00E3446D" w:rsidRDefault="00080778" w:rsidP="00E3446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E3446D">
        <w:rPr>
          <w:rFonts w:ascii="Times New Roman" w:hAnsi="Times New Roman" w:cs="Times New Roman"/>
          <w:sz w:val="24"/>
          <w:szCs w:val="24"/>
          <w:lang w:val="en-US"/>
        </w:rPr>
        <w:t xml:space="preserve">as can be seen in the figure below, the analysis, formulation and monitoring and evaluation of policy is not enough – it is </w:t>
      </w:r>
      <w:r w:rsidR="00520753">
        <w:rPr>
          <w:rFonts w:ascii="Times New Roman" w:hAnsi="Times New Roman" w:cs="Times New Roman"/>
          <w:sz w:val="24"/>
          <w:szCs w:val="24"/>
          <w:lang w:val="en-US"/>
        </w:rPr>
        <w:t>crucial</w:t>
      </w:r>
      <w:r w:rsidR="00E3446D">
        <w:rPr>
          <w:rFonts w:ascii="Times New Roman" w:hAnsi="Times New Roman" w:cs="Times New Roman"/>
          <w:sz w:val="24"/>
          <w:szCs w:val="24"/>
          <w:lang w:val="en-US"/>
        </w:rPr>
        <w:t xml:space="preserve"> that policies get implemented and i</w:t>
      </w:r>
      <w:r w:rsidR="00E3446D" w:rsidRPr="00E51FF1">
        <w:rPr>
          <w:rFonts w:ascii="Times New Roman" w:hAnsi="Times New Roman" w:cs="Times New Roman"/>
          <w:sz w:val="24"/>
          <w:szCs w:val="24"/>
          <w:lang w:val="en-US"/>
        </w:rPr>
        <w:t xml:space="preserve">mplementation requires that the focus be placed not only on the development of policies and strategies, but also on </w:t>
      </w:r>
      <w:r w:rsidR="00E3446D">
        <w:rPr>
          <w:rFonts w:ascii="Times New Roman" w:hAnsi="Times New Roman" w:cs="Times New Roman"/>
          <w:sz w:val="24"/>
          <w:szCs w:val="24"/>
          <w:lang w:val="en-US"/>
        </w:rPr>
        <w:t>the development of the capabilities of the respective organizations to implement them</w:t>
      </w:r>
      <w:r w:rsidR="00E3446D" w:rsidRPr="00E51FF1">
        <w:rPr>
          <w:rFonts w:ascii="Times New Roman" w:hAnsi="Times New Roman" w:cs="Times New Roman"/>
          <w:sz w:val="24"/>
          <w:szCs w:val="24"/>
          <w:lang w:val="en-US"/>
        </w:rPr>
        <w:t xml:space="preserve">. </w:t>
      </w:r>
    </w:p>
    <w:p w14:paraId="47083421" w14:textId="0C101479" w:rsidR="00407D60" w:rsidRPr="00E724AB" w:rsidRDefault="00E724AB" w:rsidP="00E724AB">
      <w:pPr>
        <w:pStyle w:val="Caption"/>
        <w:rPr>
          <w:rFonts w:cs="Times New Roman"/>
          <w:szCs w:val="24"/>
          <w:lang w:val="en-US"/>
        </w:rPr>
      </w:pPr>
      <w:bookmarkStart w:id="81" w:name="_Toc18494891"/>
      <w:r w:rsidRPr="00E724AB">
        <w:t xml:space="preserve">Figure </w:t>
      </w:r>
      <w:fldSimple w:instr=" SEQ Figure \* ARABIC ">
        <w:r w:rsidR="00C828A0">
          <w:rPr>
            <w:noProof/>
          </w:rPr>
          <w:t>12</w:t>
        </w:r>
      </w:fldSimple>
      <w:r w:rsidR="00FD5A76" w:rsidRPr="00E724AB">
        <w:rPr>
          <w:rFonts w:cs="Times New Roman"/>
          <w:szCs w:val="24"/>
          <w:lang w:val="en-US"/>
        </w:rPr>
        <w:t>: Policy Cycle</w:t>
      </w:r>
      <w:bookmarkEnd w:id="81"/>
    </w:p>
    <w:p w14:paraId="7A718F4C" w14:textId="38C1A5FD" w:rsidR="00FD5A76" w:rsidRDefault="00FD5A76" w:rsidP="001179E3">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809A636" wp14:editId="4D890099">
            <wp:extent cx="5903595" cy="775855"/>
            <wp:effectExtent l="19050" t="0" r="2095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8D8DDC6" w14:textId="37226A96" w:rsidR="00E3446D" w:rsidRDefault="00E3446D" w:rsidP="00E3446D">
      <w:pPr>
        <w:jc w:val="both"/>
        <w:rPr>
          <w:rFonts w:ascii="Times New Roman" w:hAnsi="Times New Roman" w:cs="Times New Roman"/>
          <w:sz w:val="24"/>
          <w:szCs w:val="24"/>
          <w:lang w:val="en-US"/>
        </w:rPr>
      </w:pPr>
      <w:r>
        <w:rPr>
          <w:rFonts w:ascii="Times New Roman" w:hAnsi="Times New Roman" w:cs="Times New Roman"/>
          <w:sz w:val="24"/>
          <w:szCs w:val="24"/>
          <w:lang w:val="en-US"/>
        </w:rPr>
        <w:t>Insufficient implementation was</w:t>
      </w:r>
      <w:r w:rsidRPr="00E3446D">
        <w:rPr>
          <w:rFonts w:ascii="Times New Roman" w:hAnsi="Times New Roman" w:cs="Times New Roman"/>
          <w:sz w:val="24"/>
          <w:szCs w:val="24"/>
          <w:lang w:val="en-US"/>
        </w:rPr>
        <w:t xml:space="preserve"> </w:t>
      </w:r>
      <w:r w:rsidRPr="00110C84">
        <w:rPr>
          <w:rFonts w:ascii="Times New Roman" w:hAnsi="Times New Roman" w:cs="Times New Roman"/>
          <w:sz w:val="24"/>
          <w:szCs w:val="24"/>
          <w:lang w:val="en-US"/>
        </w:rPr>
        <w:t xml:space="preserve">identified as a </w:t>
      </w:r>
      <w:r>
        <w:rPr>
          <w:rFonts w:ascii="Times New Roman" w:hAnsi="Times New Roman" w:cs="Times New Roman"/>
          <w:sz w:val="24"/>
          <w:szCs w:val="24"/>
          <w:lang w:val="en-US"/>
        </w:rPr>
        <w:t>serious</w:t>
      </w:r>
      <w:r w:rsidRPr="00110C84">
        <w:rPr>
          <w:rFonts w:ascii="Times New Roman" w:hAnsi="Times New Roman" w:cs="Times New Roman"/>
          <w:sz w:val="24"/>
          <w:szCs w:val="24"/>
          <w:lang w:val="en-US"/>
        </w:rPr>
        <w:t xml:space="preserve"> </w:t>
      </w:r>
      <w:r>
        <w:rPr>
          <w:rFonts w:ascii="Times New Roman" w:hAnsi="Times New Roman" w:cs="Times New Roman"/>
          <w:sz w:val="24"/>
          <w:szCs w:val="24"/>
          <w:lang w:val="en-US"/>
        </w:rPr>
        <w:t>challenge</w:t>
      </w:r>
      <w:r w:rsidRPr="00E3446D">
        <w:rPr>
          <w:rFonts w:ascii="Times New Roman" w:hAnsi="Times New Roman" w:cs="Times New Roman"/>
          <w:sz w:val="24"/>
          <w:szCs w:val="24"/>
          <w:lang w:val="en-US"/>
        </w:rPr>
        <w:t xml:space="preserve"> </w:t>
      </w:r>
      <w:r>
        <w:rPr>
          <w:rFonts w:ascii="Times New Roman" w:hAnsi="Times New Roman" w:cs="Times New Roman"/>
          <w:sz w:val="24"/>
          <w:szCs w:val="24"/>
          <w:lang w:val="en-US"/>
        </w:rPr>
        <w:t>by many stakeholders interviewed for this evaluation. There are cases when a</w:t>
      </w:r>
      <w:r w:rsidRPr="00381379">
        <w:rPr>
          <w:rFonts w:ascii="Times New Roman" w:hAnsi="Times New Roman" w:cs="Times New Roman"/>
          <w:sz w:val="24"/>
          <w:szCs w:val="24"/>
          <w:lang w:val="en-US"/>
        </w:rPr>
        <w:t xml:space="preserve">pproved </w:t>
      </w:r>
      <w:r>
        <w:rPr>
          <w:rFonts w:ascii="Times New Roman" w:hAnsi="Times New Roman" w:cs="Times New Roman"/>
          <w:sz w:val="24"/>
          <w:szCs w:val="24"/>
          <w:lang w:val="en-US"/>
        </w:rPr>
        <w:t>plans and strategies</w:t>
      </w:r>
      <w:r w:rsidRPr="00381379">
        <w:rPr>
          <w:rFonts w:ascii="Times New Roman" w:hAnsi="Times New Roman" w:cs="Times New Roman"/>
          <w:sz w:val="24"/>
          <w:szCs w:val="24"/>
          <w:lang w:val="en-US"/>
        </w:rPr>
        <w:t xml:space="preserve"> </w:t>
      </w:r>
      <w:r>
        <w:rPr>
          <w:rFonts w:ascii="Times New Roman" w:hAnsi="Times New Roman" w:cs="Times New Roman"/>
          <w:sz w:val="24"/>
          <w:szCs w:val="24"/>
          <w:lang w:val="en-US"/>
        </w:rPr>
        <w:t>exist</w:t>
      </w:r>
      <w:r w:rsidRPr="00460077">
        <w:rPr>
          <w:rFonts w:ascii="Times New Roman" w:hAnsi="Times New Roman" w:cs="Times New Roman"/>
          <w:sz w:val="24"/>
          <w:szCs w:val="24"/>
          <w:lang w:val="en-US"/>
        </w:rPr>
        <w:t xml:space="preserve"> on paper</w:t>
      </w:r>
      <w:r>
        <w:rPr>
          <w:rFonts w:ascii="Times New Roman" w:hAnsi="Times New Roman" w:cs="Times New Roman"/>
          <w:sz w:val="24"/>
          <w:szCs w:val="24"/>
          <w:lang w:val="en-US"/>
        </w:rPr>
        <w:t xml:space="preserve">, but often do not get fully </w:t>
      </w:r>
      <w:r w:rsidRPr="00460077">
        <w:rPr>
          <w:rFonts w:ascii="Times New Roman" w:hAnsi="Times New Roman" w:cs="Times New Roman"/>
          <w:sz w:val="24"/>
          <w:szCs w:val="24"/>
          <w:lang w:val="en-US"/>
        </w:rPr>
        <w:t>implemented.</w:t>
      </w:r>
      <w:r w:rsidR="009B1A9C">
        <w:rPr>
          <w:rFonts w:ascii="Times New Roman" w:hAnsi="Times New Roman" w:cs="Times New Roman"/>
          <w:sz w:val="24"/>
          <w:szCs w:val="24"/>
          <w:lang w:val="en-US"/>
        </w:rPr>
        <w:t xml:space="preserve"> Also, there tends to be a disconnect between what gets stated on paper with regards to gender equality and what gets implemented in reality.</w:t>
      </w:r>
      <w:r w:rsidRPr="00460077">
        <w:rPr>
          <w:rFonts w:ascii="Times New Roman" w:hAnsi="Times New Roman" w:cs="Times New Roman"/>
          <w:sz w:val="24"/>
          <w:szCs w:val="24"/>
          <w:lang w:val="en-US"/>
        </w:rPr>
        <w:t xml:space="preserve"> </w:t>
      </w:r>
      <w:r>
        <w:rPr>
          <w:rFonts w:ascii="Times New Roman" w:hAnsi="Times New Roman" w:cs="Times New Roman"/>
          <w:sz w:val="24"/>
          <w:szCs w:val="24"/>
        </w:rPr>
        <w:t>The lack of implementation has an impact on the sustainability of UN initiatives supporting policy reforms</w:t>
      </w:r>
      <w:r w:rsidR="009B1A9C">
        <w:rPr>
          <w:rFonts w:ascii="Times New Roman" w:hAnsi="Times New Roman" w:cs="Times New Roman"/>
          <w:sz w:val="24"/>
          <w:szCs w:val="24"/>
        </w:rPr>
        <w:t>, including exercises such as gender mainstreaming,</w:t>
      </w:r>
      <w:r>
        <w:rPr>
          <w:rFonts w:ascii="Times New Roman" w:hAnsi="Times New Roman" w:cs="Times New Roman"/>
          <w:sz w:val="24"/>
          <w:szCs w:val="24"/>
        </w:rPr>
        <w:t xml:space="preserve"> because in such situations UN interventions are unable to turn </w:t>
      </w:r>
      <w:r w:rsidRPr="00A71C05">
        <w:rPr>
          <w:rFonts w:ascii="Times New Roman" w:hAnsi="Times New Roman" w:cs="Times New Roman"/>
          <w:sz w:val="24"/>
          <w:szCs w:val="24"/>
          <w:lang w:val="en-US"/>
        </w:rPr>
        <w:t>outputs (</w:t>
      </w:r>
      <w:r>
        <w:rPr>
          <w:rFonts w:ascii="Times New Roman" w:hAnsi="Times New Roman" w:cs="Times New Roman"/>
          <w:sz w:val="24"/>
          <w:szCs w:val="24"/>
          <w:lang w:val="en-US"/>
        </w:rPr>
        <w:t>such as policies, regulations, studies, etc.</w:t>
      </w:r>
      <w:r w:rsidRPr="00A71C05">
        <w:rPr>
          <w:rFonts w:ascii="Times New Roman" w:hAnsi="Times New Roman" w:cs="Times New Roman"/>
          <w:sz w:val="24"/>
          <w:szCs w:val="24"/>
          <w:lang w:val="en-US"/>
        </w:rPr>
        <w:t>) into sustained action leading to im</w:t>
      </w:r>
      <w:r>
        <w:rPr>
          <w:rFonts w:ascii="Times New Roman" w:hAnsi="Times New Roman" w:cs="Times New Roman"/>
          <w:sz w:val="24"/>
          <w:szCs w:val="24"/>
          <w:lang w:val="en-US"/>
        </w:rPr>
        <w:t>proved outcomes.</w:t>
      </w:r>
    </w:p>
    <w:p w14:paraId="1832D0D3" w14:textId="6AACDDEA" w:rsidR="00520753" w:rsidRDefault="00BC5DCD" w:rsidP="001179E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At a basic level, this</w:t>
      </w:r>
      <w:r w:rsidR="001179E3" w:rsidRPr="00E51FF1">
        <w:rPr>
          <w:rFonts w:ascii="Times New Roman" w:hAnsi="Times New Roman" w:cs="Times New Roman"/>
          <w:sz w:val="24"/>
          <w:szCs w:val="24"/>
          <w:lang w:val="en-US"/>
        </w:rPr>
        <w:t xml:space="preserve"> requires the development of actions plans which spell out specific measures and activities that will be undertaken to ensure the implementation of a policy.</w:t>
      </w:r>
      <w:r w:rsidR="00520753">
        <w:rPr>
          <w:rFonts w:ascii="Times New Roman" w:hAnsi="Times New Roman" w:cs="Times New Roman"/>
          <w:sz w:val="24"/>
          <w:szCs w:val="24"/>
          <w:lang w:val="en-US"/>
        </w:rPr>
        <w:t xml:space="preserve"> Not all strategies supported by the UN have specific action plans. However, r</w:t>
      </w:r>
      <w:r w:rsidR="001179E3" w:rsidRPr="00E51FF1">
        <w:rPr>
          <w:rFonts w:ascii="Times New Roman" w:hAnsi="Times New Roman" w:cs="Times New Roman"/>
          <w:sz w:val="24"/>
          <w:szCs w:val="24"/>
          <w:lang w:val="en-US"/>
        </w:rPr>
        <w:t xml:space="preserve">ecognizing this challenge, </w:t>
      </w:r>
      <w:r w:rsidR="00520753">
        <w:rPr>
          <w:rFonts w:ascii="Times New Roman" w:hAnsi="Times New Roman" w:cs="Times New Roman"/>
          <w:sz w:val="24"/>
          <w:szCs w:val="24"/>
          <w:lang w:val="en-US"/>
        </w:rPr>
        <w:t xml:space="preserve">the </w:t>
      </w:r>
      <w:r w:rsidR="001179E3" w:rsidRPr="00E51FF1">
        <w:rPr>
          <w:rFonts w:ascii="Times New Roman" w:hAnsi="Times New Roman" w:cs="Times New Roman"/>
          <w:sz w:val="24"/>
          <w:szCs w:val="24"/>
          <w:lang w:val="en-US"/>
        </w:rPr>
        <w:t xml:space="preserve">UN agencies have provided significant contributions in the development of a number of action plans across sectors </w:t>
      </w:r>
      <w:r w:rsidR="00E2013A">
        <w:rPr>
          <w:rFonts w:ascii="Times New Roman" w:hAnsi="Times New Roman" w:cs="Times New Roman"/>
          <w:sz w:val="24"/>
          <w:szCs w:val="24"/>
          <w:lang w:val="en-US"/>
        </w:rPr>
        <w:t>(</w:t>
      </w:r>
      <w:r w:rsidR="001179E3" w:rsidRPr="00E51FF1">
        <w:rPr>
          <w:rFonts w:ascii="Times New Roman" w:hAnsi="Times New Roman" w:cs="Times New Roman"/>
          <w:sz w:val="24"/>
          <w:szCs w:val="24"/>
          <w:lang w:val="en-US"/>
        </w:rPr>
        <w:t xml:space="preserve">as discussed in the previous sections of this report). </w:t>
      </w:r>
      <w:r w:rsidR="00520753">
        <w:rPr>
          <w:rFonts w:ascii="Times New Roman" w:hAnsi="Times New Roman" w:cs="Times New Roman"/>
          <w:sz w:val="24"/>
          <w:szCs w:val="24"/>
          <w:lang w:val="en-US"/>
        </w:rPr>
        <w:t xml:space="preserve">For example, </w:t>
      </w:r>
      <w:r w:rsidR="00520753" w:rsidRPr="00E51FF1">
        <w:rPr>
          <w:rFonts w:ascii="Times New Roman" w:hAnsi="Times New Roman" w:cs="Times New Roman"/>
          <w:sz w:val="24"/>
          <w:szCs w:val="24"/>
          <w:lang w:val="en-US"/>
        </w:rPr>
        <w:t xml:space="preserve">the human rights action plans </w:t>
      </w:r>
      <w:r w:rsidR="00520753">
        <w:rPr>
          <w:rFonts w:ascii="Times New Roman" w:hAnsi="Times New Roman" w:cs="Times New Roman"/>
          <w:sz w:val="24"/>
          <w:szCs w:val="24"/>
          <w:lang w:val="en-US"/>
        </w:rPr>
        <w:t xml:space="preserve">mentioned previously </w:t>
      </w:r>
      <w:r w:rsidR="00520753" w:rsidRPr="00E51FF1">
        <w:rPr>
          <w:rFonts w:ascii="Times New Roman" w:hAnsi="Times New Roman" w:cs="Times New Roman"/>
          <w:sz w:val="24"/>
          <w:szCs w:val="24"/>
          <w:lang w:val="en-US"/>
        </w:rPr>
        <w:t xml:space="preserve">are important </w:t>
      </w:r>
      <w:r w:rsidR="00520753">
        <w:rPr>
          <w:rFonts w:ascii="Times New Roman" w:hAnsi="Times New Roman" w:cs="Times New Roman"/>
          <w:sz w:val="24"/>
          <w:szCs w:val="24"/>
          <w:lang w:val="en-US"/>
        </w:rPr>
        <w:t xml:space="preserve">because they lay out specific measures and activities to be undertaken by specific actors. Also, the development of the M&amp;E framework attached to the human rights action plan (along with the </w:t>
      </w:r>
      <w:r w:rsidR="00520753" w:rsidRPr="00520753">
        <w:rPr>
          <w:rFonts w:ascii="Times New Roman" w:hAnsi="Times New Roman" w:cs="Times New Roman"/>
          <w:sz w:val="24"/>
          <w:szCs w:val="24"/>
          <w:lang w:val="en-US"/>
        </w:rPr>
        <w:t>indicators, targets, timeline for implementation, and parties responsible for implementation</w:t>
      </w:r>
      <w:r w:rsidR="00520753">
        <w:rPr>
          <w:rFonts w:ascii="Times New Roman" w:hAnsi="Times New Roman" w:cs="Times New Roman"/>
          <w:sz w:val="24"/>
          <w:szCs w:val="24"/>
          <w:lang w:val="en-US"/>
        </w:rPr>
        <w:t>) is a significant achievement because it facilitates the implementation of activities.</w:t>
      </w:r>
    </w:p>
    <w:p w14:paraId="69EE91B3" w14:textId="3099F56A" w:rsidR="002C3366" w:rsidRDefault="00324B6A" w:rsidP="001179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520753">
        <w:rPr>
          <w:rFonts w:ascii="Times New Roman" w:hAnsi="Times New Roman" w:cs="Times New Roman"/>
          <w:sz w:val="24"/>
          <w:szCs w:val="24"/>
          <w:lang w:val="en-US"/>
        </w:rPr>
        <w:t xml:space="preserve">even </w:t>
      </w:r>
      <w:r>
        <w:rPr>
          <w:rFonts w:ascii="Times New Roman" w:hAnsi="Times New Roman" w:cs="Times New Roman"/>
          <w:sz w:val="24"/>
          <w:szCs w:val="24"/>
          <w:lang w:val="en-US"/>
        </w:rPr>
        <w:t xml:space="preserve">action plans are not sufficient. </w:t>
      </w:r>
      <w:r w:rsidR="001179E3" w:rsidRPr="00E51FF1">
        <w:rPr>
          <w:rFonts w:ascii="Times New Roman" w:hAnsi="Times New Roman" w:cs="Times New Roman"/>
          <w:sz w:val="24"/>
          <w:szCs w:val="24"/>
          <w:lang w:val="en-US"/>
        </w:rPr>
        <w:t xml:space="preserve">There is also a need to identify </w:t>
      </w:r>
      <w:r w:rsidR="00E2013A">
        <w:rPr>
          <w:rFonts w:ascii="Times New Roman" w:hAnsi="Times New Roman" w:cs="Times New Roman"/>
          <w:sz w:val="24"/>
          <w:szCs w:val="24"/>
          <w:lang w:val="en-US"/>
        </w:rPr>
        <w:t>and allocate the financial resources that are</w:t>
      </w:r>
      <w:r w:rsidR="001179E3" w:rsidRPr="00E51FF1">
        <w:rPr>
          <w:rFonts w:ascii="Times New Roman" w:hAnsi="Times New Roman" w:cs="Times New Roman"/>
          <w:sz w:val="24"/>
          <w:szCs w:val="24"/>
          <w:lang w:val="en-US"/>
        </w:rPr>
        <w:t xml:space="preserve"> necessary for implementation. This is a challenge for a number of instruments </w:t>
      </w:r>
      <w:r w:rsidR="00E2013A">
        <w:rPr>
          <w:rFonts w:ascii="Times New Roman" w:hAnsi="Times New Roman" w:cs="Times New Roman"/>
          <w:sz w:val="24"/>
          <w:szCs w:val="24"/>
          <w:lang w:val="en-US"/>
        </w:rPr>
        <w:t>developed</w:t>
      </w:r>
      <w:r w:rsidR="001179E3" w:rsidRPr="00E51FF1">
        <w:rPr>
          <w:rFonts w:ascii="Times New Roman" w:hAnsi="Times New Roman" w:cs="Times New Roman"/>
          <w:sz w:val="24"/>
          <w:szCs w:val="24"/>
          <w:lang w:val="en-US"/>
        </w:rPr>
        <w:t xml:space="preserve"> with the </w:t>
      </w:r>
      <w:r w:rsidR="00E2013A">
        <w:rPr>
          <w:rFonts w:ascii="Times New Roman" w:hAnsi="Times New Roman" w:cs="Times New Roman"/>
          <w:sz w:val="24"/>
          <w:szCs w:val="24"/>
          <w:lang w:val="en-US"/>
        </w:rPr>
        <w:t>support</w:t>
      </w:r>
      <w:r w:rsidR="001179E3" w:rsidRPr="00E51FF1">
        <w:rPr>
          <w:rFonts w:ascii="Times New Roman" w:hAnsi="Times New Roman" w:cs="Times New Roman"/>
          <w:sz w:val="24"/>
          <w:szCs w:val="24"/>
          <w:lang w:val="en-US"/>
        </w:rPr>
        <w:t xml:space="preserve"> of the UN. For example, </w:t>
      </w:r>
      <w:r w:rsidR="00E2013A">
        <w:rPr>
          <w:rFonts w:ascii="Times New Roman" w:hAnsi="Times New Roman" w:cs="Times New Roman"/>
          <w:sz w:val="24"/>
          <w:szCs w:val="24"/>
          <w:lang w:val="en-US"/>
        </w:rPr>
        <w:t>for the plans to</w:t>
      </w:r>
      <w:r w:rsidR="001179E3" w:rsidRPr="00E51FF1">
        <w:rPr>
          <w:rFonts w:ascii="Times New Roman" w:hAnsi="Times New Roman" w:cs="Times New Roman"/>
          <w:sz w:val="24"/>
          <w:szCs w:val="24"/>
          <w:lang w:val="en-US"/>
        </w:rPr>
        <w:t xml:space="preserve"> become fully implementable</w:t>
      </w:r>
      <w:r w:rsidR="00E2013A">
        <w:rPr>
          <w:rFonts w:ascii="Times New Roman" w:hAnsi="Times New Roman" w:cs="Times New Roman"/>
          <w:sz w:val="24"/>
          <w:szCs w:val="24"/>
          <w:lang w:val="en-US"/>
        </w:rPr>
        <w:t xml:space="preserve"> and their results sustainable,</w:t>
      </w:r>
      <w:r w:rsidR="001179E3" w:rsidRPr="00E51FF1">
        <w:rPr>
          <w:rFonts w:ascii="Times New Roman" w:hAnsi="Times New Roman" w:cs="Times New Roman"/>
          <w:sz w:val="24"/>
          <w:szCs w:val="24"/>
          <w:lang w:val="en-US"/>
        </w:rPr>
        <w:t xml:space="preserve"> </w:t>
      </w:r>
      <w:r w:rsidR="00E2013A">
        <w:rPr>
          <w:rFonts w:ascii="Times New Roman" w:hAnsi="Times New Roman" w:cs="Times New Roman"/>
          <w:sz w:val="24"/>
          <w:szCs w:val="24"/>
          <w:lang w:val="en-US"/>
        </w:rPr>
        <w:t>specific budget</w:t>
      </w:r>
      <w:r w:rsidR="001179E3" w:rsidRPr="00E51FF1">
        <w:rPr>
          <w:rFonts w:ascii="Times New Roman" w:hAnsi="Times New Roman" w:cs="Times New Roman"/>
          <w:sz w:val="24"/>
          <w:szCs w:val="24"/>
          <w:lang w:val="en-US"/>
        </w:rPr>
        <w:t xml:space="preserve"> allocations</w:t>
      </w:r>
      <w:r w:rsidR="00E2013A">
        <w:rPr>
          <w:rFonts w:ascii="Times New Roman" w:hAnsi="Times New Roman" w:cs="Times New Roman"/>
          <w:sz w:val="24"/>
          <w:szCs w:val="24"/>
          <w:lang w:val="en-US"/>
        </w:rPr>
        <w:t xml:space="preserve"> from the state budget should be identified for each activity</w:t>
      </w:r>
      <w:r w:rsidR="001179E3" w:rsidRPr="00E51FF1">
        <w:rPr>
          <w:rFonts w:ascii="Times New Roman" w:hAnsi="Times New Roman" w:cs="Times New Roman"/>
          <w:sz w:val="24"/>
          <w:szCs w:val="24"/>
          <w:lang w:val="en-US"/>
        </w:rPr>
        <w:t>.</w:t>
      </w:r>
      <w:r w:rsidR="00520753">
        <w:rPr>
          <w:rFonts w:ascii="Times New Roman" w:hAnsi="Times New Roman" w:cs="Times New Roman"/>
          <w:sz w:val="24"/>
          <w:szCs w:val="24"/>
          <w:lang w:val="en-US"/>
        </w:rPr>
        <w:t xml:space="preserve"> This is also the case with regards to the SDGs – their achievement requires clear budget allocations from the state budget.</w:t>
      </w:r>
      <w:r w:rsidR="00002B1B">
        <w:rPr>
          <w:rFonts w:ascii="Times New Roman" w:hAnsi="Times New Roman" w:cs="Times New Roman"/>
          <w:sz w:val="24"/>
          <w:szCs w:val="24"/>
          <w:lang w:val="en-US"/>
        </w:rPr>
        <w:t xml:space="preserve"> Further, as outlined in the gender scorecard assessment of the UNCT, there is a need to mainstream more effectively gender concerns into action plans</w:t>
      </w:r>
      <w:r w:rsidR="00C219AC">
        <w:rPr>
          <w:rFonts w:ascii="Times New Roman" w:hAnsi="Times New Roman" w:cs="Times New Roman"/>
          <w:sz w:val="24"/>
          <w:szCs w:val="24"/>
          <w:lang w:val="en-US"/>
        </w:rPr>
        <w:t xml:space="preserve"> and associated budgets</w:t>
      </w:r>
      <w:r w:rsidR="00002B1B">
        <w:rPr>
          <w:rFonts w:ascii="Times New Roman" w:hAnsi="Times New Roman" w:cs="Times New Roman"/>
          <w:sz w:val="24"/>
          <w:szCs w:val="24"/>
          <w:lang w:val="en-US"/>
        </w:rPr>
        <w:t xml:space="preserve">. </w:t>
      </w:r>
      <w:bookmarkStart w:id="82" w:name="_Hlk18493339"/>
      <w:r w:rsidR="00C219AC">
        <w:rPr>
          <w:rFonts w:ascii="Times New Roman" w:hAnsi="Times New Roman" w:cs="Times New Roman"/>
          <w:sz w:val="24"/>
          <w:szCs w:val="24"/>
          <w:lang w:val="en-US"/>
        </w:rPr>
        <w:t>In particular, g</w:t>
      </w:r>
      <w:r w:rsidR="00C219AC" w:rsidRPr="00C219AC">
        <w:rPr>
          <w:rFonts w:ascii="Times New Roman" w:hAnsi="Times New Roman" w:cs="Times New Roman"/>
          <w:sz w:val="24"/>
          <w:szCs w:val="24"/>
          <w:lang w:val="en-US"/>
        </w:rPr>
        <w:t>ender-sensitive budgeting remains a challenge to the UNCT and national partners</w:t>
      </w:r>
      <w:r w:rsidR="00C219AC">
        <w:rPr>
          <w:rFonts w:ascii="Times New Roman" w:hAnsi="Times New Roman" w:cs="Times New Roman"/>
          <w:sz w:val="24"/>
          <w:szCs w:val="24"/>
          <w:lang w:val="en-US"/>
        </w:rPr>
        <w:t xml:space="preserve">. </w:t>
      </w:r>
      <w:r w:rsidR="00002B1B">
        <w:rPr>
          <w:rFonts w:ascii="Times New Roman" w:hAnsi="Times New Roman" w:cs="Times New Roman"/>
          <w:sz w:val="24"/>
          <w:szCs w:val="24"/>
          <w:lang w:val="en-US"/>
        </w:rPr>
        <w:t xml:space="preserve">Gender focal points in the individual agencies </w:t>
      </w:r>
      <w:r w:rsidR="00002B1B" w:rsidRPr="00002B1B">
        <w:rPr>
          <w:rFonts w:ascii="Times New Roman" w:hAnsi="Times New Roman" w:cs="Times New Roman"/>
          <w:sz w:val="24"/>
          <w:szCs w:val="24"/>
          <w:lang w:val="en-US"/>
        </w:rPr>
        <w:t xml:space="preserve">lack </w:t>
      </w:r>
      <w:r w:rsidR="00002B1B">
        <w:rPr>
          <w:rFonts w:ascii="Times New Roman" w:hAnsi="Times New Roman" w:cs="Times New Roman"/>
          <w:sz w:val="24"/>
          <w:szCs w:val="24"/>
          <w:lang w:val="en-US"/>
        </w:rPr>
        <w:t>the</w:t>
      </w:r>
      <w:r w:rsidR="00002B1B" w:rsidRPr="00002B1B">
        <w:rPr>
          <w:rFonts w:ascii="Times New Roman" w:hAnsi="Times New Roman" w:cs="Times New Roman"/>
          <w:sz w:val="24"/>
          <w:szCs w:val="24"/>
          <w:lang w:val="en-US"/>
        </w:rPr>
        <w:t xml:space="preserve"> adequate capacity to carry out their </w:t>
      </w:r>
      <w:r w:rsidR="00C219AC">
        <w:rPr>
          <w:rFonts w:ascii="Times New Roman" w:hAnsi="Times New Roman" w:cs="Times New Roman"/>
          <w:sz w:val="24"/>
          <w:szCs w:val="24"/>
          <w:lang w:val="en-US"/>
        </w:rPr>
        <w:t xml:space="preserve">mainstreaming </w:t>
      </w:r>
      <w:r w:rsidR="00002B1B" w:rsidRPr="00002B1B">
        <w:rPr>
          <w:rFonts w:ascii="Times New Roman" w:hAnsi="Times New Roman" w:cs="Times New Roman"/>
          <w:sz w:val="24"/>
          <w:szCs w:val="24"/>
          <w:lang w:val="en-US"/>
        </w:rPr>
        <w:t>work</w:t>
      </w:r>
      <w:r w:rsidR="00002B1B">
        <w:rPr>
          <w:rFonts w:ascii="Times New Roman" w:hAnsi="Times New Roman" w:cs="Times New Roman"/>
          <w:sz w:val="24"/>
          <w:szCs w:val="24"/>
          <w:lang w:val="en-US"/>
        </w:rPr>
        <w:t xml:space="preserve"> and</w:t>
      </w:r>
      <w:r w:rsidR="00002B1B" w:rsidRPr="00002B1B">
        <w:rPr>
          <w:rFonts w:ascii="Times New Roman" w:hAnsi="Times New Roman" w:cs="Times New Roman"/>
          <w:sz w:val="24"/>
          <w:szCs w:val="24"/>
          <w:lang w:val="en-US"/>
        </w:rPr>
        <w:t xml:space="preserve"> their TOR need to be revised based on the concept and methods for mainstreaming</w:t>
      </w:r>
      <w:r w:rsidR="00002B1B">
        <w:rPr>
          <w:rFonts w:ascii="Times New Roman" w:hAnsi="Times New Roman" w:cs="Times New Roman"/>
          <w:sz w:val="24"/>
          <w:szCs w:val="24"/>
          <w:lang w:val="en-US"/>
        </w:rPr>
        <w:t>.</w:t>
      </w:r>
      <w:bookmarkEnd w:id="82"/>
    </w:p>
    <w:p w14:paraId="1E2C3EBF" w14:textId="0058816F" w:rsidR="001179E3" w:rsidRPr="00E51FF1" w:rsidRDefault="001179E3" w:rsidP="001179E3">
      <w:pPr>
        <w:jc w:val="both"/>
        <w:rPr>
          <w:rFonts w:ascii="Times New Roman" w:hAnsi="Times New Roman" w:cs="Times New Roman"/>
          <w:sz w:val="24"/>
          <w:szCs w:val="24"/>
        </w:rPr>
      </w:pPr>
      <w:r w:rsidRPr="00E51FF1">
        <w:rPr>
          <w:rFonts w:ascii="Times New Roman" w:hAnsi="Times New Roman" w:cs="Times New Roman"/>
          <w:sz w:val="24"/>
          <w:szCs w:val="24"/>
          <w:lang w:val="en-US"/>
        </w:rPr>
        <w:t>Overall, in order to ensure sustainability, support to policy making should be linked more closely to the country’s</w:t>
      </w:r>
      <w:r w:rsidRPr="00E51FF1">
        <w:rPr>
          <w:rFonts w:ascii="Times New Roman" w:hAnsi="Times New Roman" w:cs="Times New Roman"/>
          <w:sz w:val="24"/>
          <w:szCs w:val="24"/>
        </w:rPr>
        <w:t xml:space="preserve"> public financial management system. </w:t>
      </w:r>
      <w:r w:rsidRPr="00E51FF1">
        <w:rPr>
          <w:rFonts w:ascii="Times New Roman" w:hAnsi="Times New Roman" w:cs="Times New Roman"/>
          <w:sz w:val="24"/>
          <w:szCs w:val="24"/>
          <w:lang w:val="en-US"/>
        </w:rPr>
        <w:t>The UN recognizes that there is a possible risk of disconnect between its work at the policy level and the reality on the ground. The UN’s Annual Report for 2018 states that “to ensure sustainability of results and their scale-up in education, it is important that sectoral or multi-sectoral policy documents also contain relevant sectoral budgetary allocations.”</w:t>
      </w:r>
      <w:r w:rsidRPr="00E51FF1">
        <w:rPr>
          <w:rStyle w:val="FootnoteReference"/>
          <w:rFonts w:ascii="Times New Roman" w:hAnsi="Times New Roman" w:cs="Times New Roman"/>
          <w:sz w:val="24"/>
          <w:szCs w:val="24"/>
          <w:lang w:val="en-US"/>
        </w:rPr>
        <w:footnoteReference w:id="72"/>
      </w:r>
      <w:r w:rsidRPr="00E51FF1">
        <w:rPr>
          <w:rFonts w:ascii="Times New Roman" w:hAnsi="Times New Roman" w:cs="Times New Roman"/>
          <w:sz w:val="24"/>
          <w:szCs w:val="24"/>
        </w:rPr>
        <w:t xml:space="preserve"> Also, UNICEF’s “</w:t>
      </w:r>
      <w:r w:rsidRPr="00E51FF1">
        <w:rPr>
          <w:rFonts w:ascii="Times New Roman" w:hAnsi="Times New Roman" w:cs="Times New Roman"/>
          <w:b/>
          <w:bCs/>
          <w:i/>
          <w:iCs/>
          <w:sz w:val="24"/>
          <w:szCs w:val="24"/>
        </w:rPr>
        <w:t>Strategic Moment of Reflection</w:t>
      </w:r>
      <w:r w:rsidRPr="00E51FF1">
        <w:rPr>
          <w:rFonts w:ascii="Times New Roman" w:hAnsi="Times New Roman" w:cs="Times New Roman"/>
          <w:sz w:val="24"/>
          <w:szCs w:val="24"/>
        </w:rPr>
        <w:t>”</w:t>
      </w:r>
      <w:r w:rsidRPr="00E51FF1">
        <w:rPr>
          <w:rStyle w:val="FootnoteReference"/>
          <w:rFonts w:ascii="Times New Roman" w:hAnsi="Times New Roman" w:cs="Times New Roman"/>
          <w:sz w:val="24"/>
          <w:szCs w:val="24"/>
        </w:rPr>
        <w:footnoteReference w:id="73"/>
      </w:r>
      <w:r w:rsidRPr="00E51FF1">
        <w:rPr>
          <w:rFonts w:ascii="Times New Roman" w:hAnsi="Times New Roman" w:cs="Times New Roman"/>
          <w:sz w:val="24"/>
          <w:szCs w:val="24"/>
        </w:rPr>
        <w:t xml:space="preserve"> recognizes this challenge and focuses on the need to operationalize the National Plan of Action on Realization of Child Rights. It pays particular attention to the organization’s work in the area of Public Financial Management (PFM). The document highlights the need for UNICEF to reinforce its capacity and presence in PFM and support the capacities of the Ministry of Finance and Economy and line ministries in PFM and outcome-based budget formulation.</w:t>
      </w:r>
    </w:p>
    <w:p w14:paraId="7C583BF0" w14:textId="09148B49" w:rsidR="009B1A9C" w:rsidRDefault="001179E3" w:rsidP="001179E3">
      <w:pPr>
        <w:jc w:val="both"/>
        <w:rPr>
          <w:rFonts w:ascii="Times New Roman" w:hAnsi="Times New Roman" w:cs="Times New Roman"/>
          <w:sz w:val="24"/>
          <w:szCs w:val="24"/>
          <w:lang w:val="en-US"/>
        </w:rPr>
      </w:pPr>
      <w:r>
        <w:rPr>
          <w:rFonts w:ascii="Times New Roman" w:hAnsi="Times New Roman" w:cs="Times New Roman"/>
          <w:sz w:val="24"/>
          <w:szCs w:val="24"/>
          <w:lang w:val="en-US"/>
        </w:rPr>
        <w:t>Overall</w:t>
      </w:r>
      <w:r w:rsidRPr="00E51FF1">
        <w:rPr>
          <w:rFonts w:ascii="Times New Roman" w:hAnsi="Times New Roman" w:cs="Times New Roman"/>
          <w:sz w:val="24"/>
          <w:szCs w:val="24"/>
          <w:lang w:val="en-US"/>
        </w:rPr>
        <w:t xml:space="preserve">, </w:t>
      </w:r>
      <w:r w:rsidR="00520753">
        <w:rPr>
          <w:rFonts w:ascii="Times New Roman" w:hAnsi="Times New Roman" w:cs="Times New Roman"/>
          <w:sz w:val="24"/>
          <w:szCs w:val="24"/>
          <w:lang w:val="en-US"/>
        </w:rPr>
        <w:t>there is a need for more focus</w:t>
      </w:r>
      <w:r w:rsidRPr="00E51FF1">
        <w:rPr>
          <w:rFonts w:ascii="Times New Roman" w:hAnsi="Times New Roman" w:cs="Times New Roman"/>
          <w:sz w:val="24"/>
          <w:szCs w:val="24"/>
        </w:rPr>
        <w:t xml:space="preserve"> on the implementation of laws and regulations. </w:t>
      </w:r>
      <w:r w:rsidRPr="007973D9">
        <w:rPr>
          <w:rFonts w:ascii="Times New Roman" w:hAnsi="Times New Roman" w:cs="Times New Roman"/>
          <w:sz w:val="24"/>
          <w:szCs w:val="24"/>
          <w:lang w:val="en-US"/>
        </w:rPr>
        <w:t xml:space="preserve">Activities should focus not only on passing laws and strategies, but also on ensuring their effective implementation. </w:t>
      </w:r>
      <w:r w:rsidRPr="00E45010">
        <w:rPr>
          <w:rFonts w:ascii="Times New Roman" w:hAnsi="Times New Roman" w:cs="Times New Roman"/>
          <w:sz w:val="24"/>
          <w:szCs w:val="24"/>
        </w:rPr>
        <w:t xml:space="preserve">At the level of </w:t>
      </w:r>
      <w:r>
        <w:rPr>
          <w:rFonts w:ascii="Times New Roman" w:hAnsi="Times New Roman" w:cs="Times New Roman"/>
          <w:sz w:val="24"/>
          <w:szCs w:val="24"/>
        </w:rPr>
        <w:t>programme</w:t>
      </w:r>
      <w:r w:rsidRPr="00E45010">
        <w:rPr>
          <w:rFonts w:ascii="Times New Roman" w:hAnsi="Times New Roman" w:cs="Times New Roman"/>
          <w:sz w:val="24"/>
          <w:szCs w:val="24"/>
        </w:rPr>
        <w:t xml:space="preserve"> design, the </w:t>
      </w:r>
      <w:r>
        <w:rPr>
          <w:rFonts w:ascii="Times New Roman" w:hAnsi="Times New Roman" w:cs="Times New Roman"/>
          <w:sz w:val="24"/>
          <w:szCs w:val="24"/>
        </w:rPr>
        <w:t>UN</w:t>
      </w:r>
      <w:r w:rsidRPr="00E45010">
        <w:rPr>
          <w:rFonts w:ascii="Times New Roman" w:hAnsi="Times New Roman" w:cs="Times New Roman"/>
          <w:sz w:val="24"/>
          <w:szCs w:val="24"/>
        </w:rPr>
        <w:t xml:space="preserve"> could take a more </w:t>
      </w:r>
      <w:r>
        <w:rPr>
          <w:rFonts w:ascii="Times New Roman" w:hAnsi="Times New Roman" w:cs="Times New Roman"/>
          <w:sz w:val="24"/>
          <w:szCs w:val="24"/>
        </w:rPr>
        <w:t>systematic approach</w:t>
      </w:r>
      <w:r w:rsidRPr="00E45010">
        <w:rPr>
          <w:rFonts w:ascii="Times New Roman" w:hAnsi="Times New Roman" w:cs="Times New Roman"/>
          <w:sz w:val="24"/>
          <w:szCs w:val="24"/>
        </w:rPr>
        <w:t xml:space="preserve"> </w:t>
      </w:r>
      <w:r>
        <w:rPr>
          <w:rFonts w:ascii="Times New Roman" w:hAnsi="Times New Roman" w:cs="Times New Roman"/>
          <w:sz w:val="24"/>
          <w:szCs w:val="24"/>
        </w:rPr>
        <w:t>to</w:t>
      </w:r>
      <w:r w:rsidRPr="00E45010">
        <w:rPr>
          <w:rFonts w:ascii="Times New Roman" w:hAnsi="Times New Roman" w:cs="Times New Roman"/>
          <w:sz w:val="24"/>
          <w:szCs w:val="24"/>
        </w:rPr>
        <w:t xml:space="preserve"> the support it provides to </w:t>
      </w:r>
      <w:r>
        <w:rPr>
          <w:rFonts w:ascii="Times New Roman" w:hAnsi="Times New Roman" w:cs="Times New Roman"/>
          <w:sz w:val="24"/>
          <w:szCs w:val="24"/>
        </w:rPr>
        <w:t>national partners</w:t>
      </w:r>
      <w:r w:rsidRPr="00E45010">
        <w:rPr>
          <w:rFonts w:ascii="Times New Roman" w:hAnsi="Times New Roman" w:cs="Times New Roman"/>
          <w:sz w:val="24"/>
          <w:szCs w:val="24"/>
        </w:rPr>
        <w:t>, covering the whole policy</w:t>
      </w:r>
      <w:r>
        <w:rPr>
          <w:rFonts w:ascii="Times New Roman" w:hAnsi="Times New Roman" w:cs="Times New Roman"/>
          <w:sz w:val="24"/>
          <w:szCs w:val="24"/>
        </w:rPr>
        <w:t>-making</w:t>
      </w:r>
      <w:r w:rsidRPr="00E45010">
        <w:rPr>
          <w:rFonts w:ascii="Times New Roman" w:hAnsi="Times New Roman" w:cs="Times New Roman"/>
          <w:sz w:val="24"/>
          <w:szCs w:val="24"/>
        </w:rPr>
        <w:t xml:space="preserve"> spectrum, </w:t>
      </w:r>
      <w:r w:rsidRPr="00E45010">
        <w:rPr>
          <w:rFonts w:ascii="Times New Roman" w:hAnsi="Times New Roman" w:cs="Times New Roman"/>
          <w:sz w:val="24"/>
          <w:szCs w:val="24"/>
        </w:rPr>
        <w:lastRenderedPageBreak/>
        <w:t>including implementation.</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r w:rsidRPr="007973D9">
        <w:rPr>
          <w:rFonts w:ascii="Times New Roman" w:hAnsi="Times New Roman" w:cs="Times New Roman"/>
          <w:sz w:val="24"/>
          <w:szCs w:val="24"/>
          <w:lang w:val="en-US"/>
        </w:rPr>
        <w:t>Policy and strategy documents should be accompanied with action plans and should be linked to the budget. There should also be more focus on the establishment of systems that track implementation parameters linked to results, rather than inputs/outputs, and assess the sustainability of achievements</w:t>
      </w:r>
      <w:r w:rsidR="007973D9" w:rsidRPr="007973D9">
        <w:rPr>
          <w:rFonts w:ascii="Times New Roman" w:hAnsi="Times New Roman" w:cs="Times New Roman"/>
          <w:sz w:val="24"/>
          <w:szCs w:val="24"/>
          <w:lang w:val="en-US"/>
        </w:rPr>
        <w:t>.</w:t>
      </w:r>
    </w:p>
    <w:p w14:paraId="74301FEC" w14:textId="77777777" w:rsidR="009B1A9C" w:rsidRDefault="009B1A9C" w:rsidP="001179E3">
      <w:pPr>
        <w:jc w:val="both"/>
        <w:rPr>
          <w:rFonts w:ascii="Times New Roman" w:hAnsi="Times New Roman" w:cs="Times New Roman"/>
          <w:sz w:val="24"/>
          <w:szCs w:val="24"/>
          <w:lang w:val="en-US"/>
        </w:rPr>
      </w:pPr>
    </w:p>
    <w:p w14:paraId="79C1FE00" w14:textId="77777777" w:rsidR="00177107" w:rsidRPr="00913E5F" w:rsidRDefault="0067179E" w:rsidP="00593CE4">
      <w:pPr>
        <w:pStyle w:val="Heading3"/>
        <w:spacing w:before="0" w:after="200"/>
        <w:rPr>
          <w:rFonts w:ascii="Times New Roman" w:hAnsi="Times New Roman" w:cs="Times New Roman"/>
          <w:sz w:val="24"/>
          <w:lang w:val="en-US"/>
        </w:rPr>
      </w:pPr>
      <w:bookmarkStart w:id="83" w:name="_Toc18494863"/>
      <w:r>
        <w:rPr>
          <w:rFonts w:ascii="Times New Roman" w:hAnsi="Times New Roman" w:cs="Times New Roman"/>
          <w:sz w:val="24"/>
          <w:lang w:val="en-US"/>
        </w:rPr>
        <w:t>4.4.2</w:t>
      </w:r>
      <w:r w:rsidR="00593CE4" w:rsidRPr="00913E5F">
        <w:rPr>
          <w:rFonts w:ascii="Times New Roman" w:hAnsi="Times New Roman" w:cs="Times New Roman"/>
          <w:sz w:val="24"/>
          <w:lang w:val="en-US"/>
        </w:rPr>
        <w:t xml:space="preserve">. </w:t>
      </w:r>
      <w:r w:rsidR="00063F02">
        <w:rPr>
          <w:rFonts w:ascii="Times New Roman" w:hAnsi="Times New Roman" w:cs="Times New Roman"/>
          <w:sz w:val="24"/>
          <w:lang w:val="en-US"/>
        </w:rPr>
        <w:t xml:space="preserve">Pilots, Replication and </w:t>
      </w:r>
      <w:r w:rsidR="00BB21DE">
        <w:rPr>
          <w:rFonts w:ascii="Times New Roman" w:hAnsi="Times New Roman" w:cs="Times New Roman"/>
          <w:sz w:val="24"/>
          <w:lang w:val="en-US"/>
        </w:rPr>
        <w:t>Institutionalization</w:t>
      </w:r>
      <w:bookmarkEnd w:id="83"/>
    </w:p>
    <w:p w14:paraId="7BC3958B" w14:textId="52E90ADF" w:rsidR="00634FAF" w:rsidRDefault="001179E3" w:rsidP="001179E3">
      <w:pPr>
        <w:jc w:val="both"/>
        <w:rPr>
          <w:rFonts w:ascii="Times New Roman" w:hAnsi="Times New Roman" w:cs="Times New Roman"/>
          <w:sz w:val="24"/>
          <w:szCs w:val="24"/>
        </w:rPr>
      </w:pPr>
      <w:r w:rsidRPr="002A0C47">
        <w:rPr>
          <w:rFonts w:ascii="Times New Roman" w:hAnsi="Times New Roman" w:cs="Times New Roman"/>
          <w:sz w:val="24"/>
          <w:szCs w:val="24"/>
        </w:rPr>
        <w:t>UN</w:t>
      </w:r>
      <w:r w:rsidR="00B31C94">
        <w:rPr>
          <w:rFonts w:ascii="Times New Roman" w:hAnsi="Times New Roman" w:cs="Times New Roman"/>
          <w:sz w:val="24"/>
          <w:szCs w:val="24"/>
        </w:rPr>
        <w:t>CT</w:t>
      </w:r>
      <w:r w:rsidRPr="002A0C47">
        <w:rPr>
          <w:rFonts w:ascii="Times New Roman" w:hAnsi="Times New Roman" w:cs="Times New Roman"/>
          <w:sz w:val="24"/>
          <w:szCs w:val="24"/>
        </w:rPr>
        <w:t xml:space="preserve"> </w:t>
      </w:r>
      <w:r w:rsidR="00B31C94">
        <w:rPr>
          <w:rFonts w:ascii="Times New Roman" w:hAnsi="Times New Roman" w:cs="Times New Roman"/>
          <w:sz w:val="24"/>
          <w:szCs w:val="24"/>
        </w:rPr>
        <w:t>activities</w:t>
      </w:r>
      <w:r w:rsidRPr="002A0C47">
        <w:rPr>
          <w:rFonts w:ascii="Times New Roman" w:hAnsi="Times New Roman" w:cs="Times New Roman"/>
          <w:sz w:val="24"/>
          <w:szCs w:val="24"/>
        </w:rPr>
        <w:t xml:space="preserve"> in this cycle ha</w:t>
      </w:r>
      <w:r w:rsidR="00B31C94">
        <w:rPr>
          <w:rFonts w:ascii="Times New Roman" w:hAnsi="Times New Roman" w:cs="Times New Roman"/>
          <w:sz w:val="24"/>
          <w:szCs w:val="24"/>
        </w:rPr>
        <w:t>ve</w:t>
      </w:r>
      <w:r w:rsidRPr="002A0C47">
        <w:rPr>
          <w:rFonts w:ascii="Times New Roman" w:hAnsi="Times New Roman" w:cs="Times New Roman"/>
          <w:sz w:val="24"/>
          <w:szCs w:val="24"/>
        </w:rPr>
        <w:t xml:space="preserve"> had a significant focus on piloting and demonstrating innovative solutions to specific problems, with the expectation that if successful they will be replicated, scaled up and institutionalized. The key idea here is that UN is not in the business of itself solving Turkmenistan’s problems, but helping national stakeholders identify systemic solutions to these problems. </w:t>
      </w:r>
      <w:r w:rsidR="00634FAF">
        <w:rPr>
          <w:rFonts w:ascii="Times New Roman" w:hAnsi="Times New Roman" w:cs="Times New Roman"/>
          <w:sz w:val="24"/>
          <w:szCs w:val="24"/>
        </w:rPr>
        <w:t>Annex XI of this report shows a list of pilot initiatives pursued in the current programme cycle.</w:t>
      </w:r>
    </w:p>
    <w:p w14:paraId="1E0DAFEE" w14:textId="5F11D2BF" w:rsidR="000B7F50" w:rsidRPr="00556DE4" w:rsidRDefault="00B31C94" w:rsidP="00556DE4">
      <w:pPr>
        <w:jc w:val="both"/>
        <w:rPr>
          <w:rFonts w:ascii="Times New Roman" w:hAnsi="Times New Roman" w:cs="Times New Roman"/>
          <w:sz w:val="24"/>
          <w:szCs w:val="24"/>
        </w:rPr>
      </w:pPr>
      <w:r>
        <w:rPr>
          <w:rFonts w:ascii="Times New Roman" w:hAnsi="Times New Roman" w:cs="Times New Roman"/>
          <w:sz w:val="24"/>
          <w:szCs w:val="24"/>
        </w:rPr>
        <w:t>For all the importance of pilots, it is not always clear how they will be replicated and taken to scale. A major challenge is that some pilots are not fully institutionalized into national structures which can then take them forward</w:t>
      </w:r>
      <w:r w:rsidR="00556DE4">
        <w:rPr>
          <w:rFonts w:ascii="Times New Roman" w:hAnsi="Times New Roman" w:cs="Times New Roman"/>
          <w:sz w:val="24"/>
          <w:szCs w:val="24"/>
        </w:rPr>
        <w:t xml:space="preserve"> sustainably</w:t>
      </w:r>
      <w:r>
        <w:rPr>
          <w:rFonts w:ascii="Times New Roman" w:hAnsi="Times New Roman" w:cs="Times New Roman"/>
          <w:sz w:val="24"/>
          <w:szCs w:val="24"/>
        </w:rPr>
        <w:t xml:space="preserve">. For example, interviews in the velayats showed that the youth centers established with the support of the UN do not have strong ownership. The question is whether these youth centers are sufficiently institutionalized to continue their existence in the long run. The same question applies to the water user associations in the agriculture sector. </w:t>
      </w:r>
      <w:r w:rsidR="00556DE4">
        <w:rPr>
          <w:rFonts w:ascii="Times New Roman" w:hAnsi="Times New Roman" w:cs="Times New Roman"/>
          <w:sz w:val="24"/>
          <w:szCs w:val="24"/>
        </w:rPr>
        <w:t xml:space="preserve">Also, the stakeholders involved in the </w:t>
      </w:r>
      <w:r w:rsidR="00556DE4" w:rsidRPr="002A0C47">
        <w:rPr>
          <w:rFonts w:ascii="Times New Roman" w:hAnsi="Times New Roman" w:cs="Times New Roman"/>
          <w:sz w:val="24"/>
          <w:szCs w:val="24"/>
        </w:rPr>
        <w:t>gravity-flow</w:t>
      </w:r>
      <w:r w:rsidR="00556DE4">
        <w:rPr>
          <w:rFonts w:ascii="Times New Roman" w:hAnsi="Times New Roman" w:cs="Times New Roman"/>
          <w:sz w:val="24"/>
          <w:szCs w:val="24"/>
        </w:rPr>
        <w:t xml:space="preserve"> pilot in Ahal did not seem to know how this pilot that has already shown positive results will be taken to scale throughout the country. </w:t>
      </w:r>
      <w:r>
        <w:rPr>
          <w:rFonts w:ascii="Times New Roman" w:hAnsi="Times New Roman" w:cs="Times New Roman"/>
          <w:sz w:val="24"/>
          <w:szCs w:val="24"/>
        </w:rPr>
        <w:t xml:space="preserve">Even the SDG center in Ashgabat does </w:t>
      </w:r>
      <w:r w:rsidR="00556DE4">
        <w:rPr>
          <w:rFonts w:ascii="Times New Roman" w:hAnsi="Times New Roman" w:cs="Times New Roman"/>
          <w:sz w:val="24"/>
          <w:szCs w:val="24"/>
        </w:rPr>
        <w:t xml:space="preserve">not seem to be resourced properly in financial </w:t>
      </w:r>
      <w:r w:rsidR="00BA19D5">
        <w:rPr>
          <w:rFonts w:ascii="Times New Roman" w:hAnsi="Times New Roman" w:cs="Times New Roman"/>
          <w:sz w:val="24"/>
          <w:szCs w:val="24"/>
        </w:rPr>
        <w:t xml:space="preserve">and human resources’ </w:t>
      </w:r>
      <w:r w:rsidR="00556DE4">
        <w:rPr>
          <w:rFonts w:ascii="Times New Roman" w:hAnsi="Times New Roman" w:cs="Times New Roman"/>
          <w:sz w:val="24"/>
          <w:szCs w:val="24"/>
        </w:rPr>
        <w:t>terms, so that it can become</w:t>
      </w:r>
      <w:r>
        <w:rPr>
          <w:rFonts w:ascii="Times New Roman" w:hAnsi="Times New Roman" w:cs="Times New Roman"/>
          <w:sz w:val="24"/>
          <w:szCs w:val="24"/>
        </w:rPr>
        <w:t xml:space="preserve"> a permanent and vibrant institution. </w:t>
      </w:r>
      <w:r w:rsidR="00556DE4">
        <w:rPr>
          <w:rFonts w:ascii="Times New Roman" w:hAnsi="Times New Roman" w:cs="Times New Roman"/>
          <w:sz w:val="24"/>
          <w:szCs w:val="24"/>
        </w:rPr>
        <w:t xml:space="preserve">The innovative ideas on the achievement of SDGs that it is soliciting from young people are great, but to have real impact these ideas require financing which the SDG center is not able to provide. Further, </w:t>
      </w:r>
      <w:r w:rsidR="000B7F50" w:rsidRPr="00556DE4">
        <w:rPr>
          <w:rFonts w:ascii="Times New Roman" w:hAnsi="Times New Roman" w:cs="Times New Roman"/>
          <w:sz w:val="24"/>
          <w:szCs w:val="24"/>
        </w:rPr>
        <w:t xml:space="preserve">UNICEF supported the Ministry of Labor and Social Protection in developing a </w:t>
      </w:r>
      <w:r w:rsidR="000E3599" w:rsidRPr="000E3599">
        <w:rPr>
          <w:rFonts w:ascii="Times New Roman" w:hAnsi="Times New Roman" w:cs="Times New Roman"/>
          <w:sz w:val="24"/>
          <w:szCs w:val="24"/>
        </w:rPr>
        <w:t xml:space="preserve">framework for </w:t>
      </w:r>
      <w:r w:rsidR="000B7F50" w:rsidRPr="00556DE4">
        <w:rPr>
          <w:rFonts w:ascii="Times New Roman" w:hAnsi="Times New Roman" w:cs="Times New Roman"/>
          <w:sz w:val="24"/>
          <w:szCs w:val="24"/>
        </w:rPr>
        <w:t xml:space="preserve">service delivery and piloting </w:t>
      </w:r>
      <w:r w:rsidR="000E3599">
        <w:rPr>
          <w:rFonts w:ascii="Times New Roman" w:hAnsi="Times New Roman" w:cs="Times New Roman"/>
          <w:sz w:val="24"/>
          <w:szCs w:val="24"/>
        </w:rPr>
        <w:t>of</w:t>
      </w:r>
      <w:r w:rsidR="000B7F50" w:rsidRPr="00556DE4">
        <w:rPr>
          <w:rFonts w:ascii="Times New Roman" w:hAnsi="Times New Roman" w:cs="Times New Roman"/>
          <w:sz w:val="24"/>
          <w:szCs w:val="24"/>
        </w:rPr>
        <w:t xml:space="preserve"> community services</w:t>
      </w:r>
      <w:r w:rsidR="00556DE4">
        <w:rPr>
          <w:rFonts w:ascii="Times New Roman" w:hAnsi="Times New Roman" w:cs="Times New Roman"/>
          <w:sz w:val="24"/>
          <w:szCs w:val="24"/>
        </w:rPr>
        <w:t>, but t</w:t>
      </w:r>
      <w:r w:rsidR="000B7F50" w:rsidRPr="00556DE4">
        <w:rPr>
          <w:rFonts w:ascii="Times New Roman" w:hAnsi="Times New Roman" w:cs="Times New Roman"/>
          <w:sz w:val="24"/>
          <w:szCs w:val="24"/>
        </w:rPr>
        <w:t>he scheme has not been rolled out yet as funding requirements are not in place.</w:t>
      </w:r>
    </w:p>
    <w:p w14:paraId="71FE6E9A" w14:textId="08847D19" w:rsidR="001179E3" w:rsidRDefault="00556DE4" w:rsidP="001179E3">
      <w:pPr>
        <w:jc w:val="both"/>
        <w:rPr>
          <w:rFonts w:ascii="Times New Roman" w:hAnsi="Times New Roman" w:cs="Times New Roman"/>
          <w:sz w:val="24"/>
          <w:szCs w:val="24"/>
        </w:rPr>
      </w:pPr>
      <w:r>
        <w:rPr>
          <w:rFonts w:ascii="Times New Roman" w:hAnsi="Times New Roman" w:cs="Times New Roman"/>
          <w:sz w:val="24"/>
          <w:szCs w:val="24"/>
          <w:lang w:val="en-US"/>
        </w:rPr>
        <w:t>Overall, t</w:t>
      </w:r>
      <w:r w:rsidR="001179E3">
        <w:rPr>
          <w:rFonts w:ascii="Times New Roman" w:hAnsi="Times New Roman" w:cs="Times New Roman"/>
          <w:sz w:val="24"/>
          <w:szCs w:val="24"/>
          <w:lang w:val="en-US"/>
        </w:rPr>
        <w:t>here is a need to</w:t>
      </w:r>
      <w:r w:rsidR="001179E3" w:rsidRPr="007973D9">
        <w:rPr>
          <w:rFonts w:ascii="Times New Roman" w:hAnsi="Times New Roman" w:cs="Times New Roman"/>
          <w:sz w:val="24"/>
          <w:szCs w:val="24"/>
          <w:lang w:val="en-US"/>
        </w:rPr>
        <w:t xml:space="preserve"> follow through on successfully piloted initiatives to ensure that they become systemic, scaled up or replicated and that effects are not limited in scope, but nation- or society-wide.</w:t>
      </w:r>
      <w:r w:rsidR="001179E3">
        <w:rPr>
          <w:rFonts w:ascii="Times New Roman" w:hAnsi="Times New Roman" w:cs="Times New Roman"/>
          <w:sz w:val="24"/>
          <w:szCs w:val="24"/>
          <w:lang w:val="en-US"/>
        </w:rPr>
        <w:t xml:space="preserve"> </w:t>
      </w:r>
      <w:r w:rsidR="001179E3">
        <w:rPr>
          <w:rFonts w:ascii="Times New Roman" w:hAnsi="Times New Roman" w:cs="Times New Roman"/>
          <w:sz w:val="24"/>
          <w:szCs w:val="24"/>
        </w:rPr>
        <w:t>This challenge has already been noted in some programme documents. UNICEF’s “</w:t>
      </w:r>
      <w:r w:rsidR="001179E3" w:rsidRPr="00EE24B3">
        <w:rPr>
          <w:rFonts w:ascii="Times New Roman" w:hAnsi="Times New Roman" w:cs="Times New Roman"/>
          <w:b/>
          <w:bCs/>
          <w:i/>
          <w:iCs/>
          <w:sz w:val="24"/>
          <w:szCs w:val="24"/>
        </w:rPr>
        <w:t>Strategic Moment of Reflection</w:t>
      </w:r>
      <w:r w:rsidR="001179E3">
        <w:rPr>
          <w:rFonts w:ascii="Times New Roman" w:hAnsi="Times New Roman" w:cs="Times New Roman"/>
          <w:sz w:val="24"/>
          <w:szCs w:val="24"/>
        </w:rPr>
        <w:t>”</w:t>
      </w:r>
      <w:r w:rsidR="001179E3">
        <w:rPr>
          <w:rStyle w:val="FootnoteReference"/>
          <w:rFonts w:ascii="Times New Roman" w:hAnsi="Times New Roman" w:cs="Times New Roman"/>
          <w:sz w:val="24"/>
          <w:szCs w:val="24"/>
        </w:rPr>
        <w:footnoteReference w:id="75"/>
      </w:r>
      <w:r w:rsidR="001179E3">
        <w:rPr>
          <w:rFonts w:ascii="Times New Roman" w:hAnsi="Times New Roman" w:cs="Times New Roman"/>
          <w:sz w:val="24"/>
          <w:szCs w:val="24"/>
        </w:rPr>
        <w:t xml:space="preserve"> noted the “</w:t>
      </w:r>
      <w:r w:rsidR="001179E3" w:rsidRPr="00EE24B3">
        <w:rPr>
          <w:rFonts w:ascii="Times New Roman" w:hAnsi="Times New Roman" w:cs="Times New Roman"/>
          <w:i/>
          <w:iCs/>
          <w:sz w:val="24"/>
          <w:szCs w:val="24"/>
        </w:rPr>
        <w:t xml:space="preserve">institutionalization and scaling up of new early </w:t>
      </w:r>
      <w:r w:rsidR="001179E3" w:rsidRPr="00EE24B3">
        <w:rPr>
          <w:rFonts w:ascii="Times New Roman" w:hAnsi="Times New Roman" w:cs="Times New Roman"/>
          <w:i/>
          <w:iCs/>
          <w:sz w:val="24"/>
          <w:szCs w:val="24"/>
        </w:rPr>
        <w:lastRenderedPageBreak/>
        <w:t>intervention services that have been introduced with UNICEF’s support across the health and education sectors</w:t>
      </w:r>
      <w:r w:rsidR="001179E3">
        <w:rPr>
          <w:rFonts w:ascii="Times New Roman" w:hAnsi="Times New Roman" w:cs="Times New Roman"/>
          <w:sz w:val="24"/>
          <w:szCs w:val="24"/>
        </w:rPr>
        <w:t>” as a key priority. Also, the evaluation of the UNFPA programme recognized the importance of institutionalization through the integration of innovative pilots into existing national systems.</w:t>
      </w:r>
      <w:r w:rsidR="001179E3">
        <w:rPr>
          <w:rStyle w:val="FootnoteReference"/>
          <w:rFonts w:ascii="Times New Roman" w:hAnsi="Times New Roman" w:cs="Times New Roman"/>
          <w:sz w:val="24"/>
          <w:szCs w:val="24"/>
        </w:rPr>
        <w:footnoteReference w:id="76"/>
      </w:r>
    </w:p>
    <w:p w14:paraId="48E5F910" w14:textId="77777777" w:rsidR="001179E3" w:rsidRDefault="001179E3" w:rsidP="001179E3">
      <w:pPr>
        <w:jc w:val="both"/>
        <w:rPr>
          <w:rFonts w:ascii="Times New Roman" w:hAnsi="Times New Roman" w:cs="Times New Roman"/>
          <w:sz w:val="24"/>
          <w:szCs w:val="24"/>
        </w:rPr>
      </w:pPr>
      <w:r>
        <w:rPr>
          <w:rFonts w:ascii="Times New Roman" w:hAnsi="Times New Roman" w:cs="Times New Roman"/>
          <w:sz w:val="24"/>
          <w:szCs w:val="24"/>
        </w:rPr>
        <w:t>Crucial for the s</w:t>
      </w:r>
      <w:r w:rsidRPr="007973D9">
        <w:rPr>
          <w:rFonts w:ascii="Times New Roman" w:hAnsi="Times New Roman" w:cs="Times New Roman"/>
          <w:sz w:val="24"/>
          <w:szCs w:val="24"/>
        </w:rPr>
        <w:t xml:space="preserve">caling up of piloted interventions </w:t>
      </w:r>
      <w:r>
        <w:rPr>
          <w:rFonts w:ascii="Times New Roman" w:hAnsi="Times New Roman" w:cs="Times New Roman"/>
          <w:sz w:val="24"/>
          <w:szCs w:val="24"/>
        </w:rPr>
        <w:t>is that their design should</w:t>
      </w:r>
      <w:r w:rsidRPr="007973D9">
        <w:rPr>
          <w:rFonts w:ascii="Times New Roman" w:hAnsi="Times New Roman" w:cs="Times New Roman"/>
          <w:sz w:val="24"/>
          <w:szCs w:val="24"/>
        </w:rPr>
        <w:t xml:space="preserve"> include a clear plan for what is expected from the pilot initiatives. How are they expected to be replicated? Under what timeframes? What resources will be required for the replication and scaling up? </w:t>
      </w:r>
      <w:r>
        <w:rPr>
          <w:rFonts w:ascii="Times New Roman" w:hAnsi="Times New Roman" w:cs="Times New Roman"/>
          <w:sz w:val="24"/>
          <w:szCs w:val="24"/>
        </w:rPr>
        <w:t xml:space="preserve">There is also a need for </w:t>
      </w:r>
      <w:r w:rsidRPr="001D1632">
        <w:rPr>
          <w:rFonts w:ascii="Times New Roman" w:hAnsi="Times New Roman" w:cs="Times New Roman"/>
          <w:sz w:val="24"/>
          <w:szCs w:val="24"/>
        </w:rPr>
        <w:t xml:space="preserve">longer term planning and scenario building exercises that may not necessarily cover the period of one </w:t>
      </w:r>
      <w:r>
        <w:rPr>
          <w:rFonts w:ascii="Times New Roman" w:hAnsi="Times New Roman" w:cs="Times New Roman"/>
          <w:sz w:val="24"/>
          <w:szCs w:val="24"/>
        </w:rPr>
        <w:t xml:space="preserve">programme </w:t>
      </w:r>
      <w:r w:rsidRPr="001D1632">
        <w:rPr>
          <w:rFonts w:ascii="Times New Roman" w:hAnsi="Times New Roman" w:cs="Times New Roman"/>
          <w:sz w:val="24"/>
          <w:szCs w:val="24"/>
        </w:rPr>
        <w:t>cycle</w:t>
      </w:r>
      <w:r>
        <w:rPr>
          <w:rFonts w:ascii="Times New Roman" w:hAnsi="Times New Roman" w:cs="Times New Roman"/>
          <w:sz w:val="24"/>
          <w:szCs w:val="24"/>
        </w:rPr>
        <w:t>.</w:t>
      </w:r>
    </w:p>
    <w:p w14:paraId="39D62FD6" w14:textId="0D8600F8" w:rsidR="007973D9" w:rsidRDefault="001179E3" w:rsidP="001179E3">
      <w:pPr>
        <w:jc w:val="both"/>
        <w:rPr>
          <w:rFonts w:ascii="Times New Roman" w:hAnsi="Times New Roman" w:cs="Times New Roman"/>
          <w:sz w:val="24"/>
          <w:szCs w:val="24"/>
        </w:rPr>
      </w:pPr>
      <w:r>
        <w:rPr>
          <w:rFonts w:ascii="Times New Roman" w:hAnsi="Times New Roman" w:cs="Times New Roman"/>
          <w:sz w:val="24"/>
          <w:szCs w:val="24"/>
        </w:rPr>
        <w:t xml:space="preserve">Another area where the UNCT could make improvements is in strengthening the system for the tracking </w:t>
      </w:r>
      <w:r w:rsidR="002A2F62">
        <w:rPr>
          <w:rFonts w:ascii="Times New Roman" w:hAnsi="Times New Roman" w:cs="Times New Roman"/>
          <w:sz w:val="24"/>
          <w:szCs w:val="24"/>
        </w:rPr>
        <w:t xml:space="preserve">and evaluation </w:t>
      </w:r>
      <w:r>
        <w:rPr>
          <w:rFonts w:ascii="Times New Roman" w:hAnsi="Times New Roman" w:cs="Times New Roman"/>
          <w:sz w:val="24"/>
          <w:szCs w:val="24"/>
        </w:rPr>
        <w:t>of the performance of pilots over time – the lessons they generate during the piloting stage and the extent to which they get replicated and scaled up. Information about pilots and replication was not easily available or sufficient in the reporting documents reviewed for this evaluation. More data on this will be useful not only for the UN, but also for partners and donors.</w:t>
      </w:r>
      <w:r w:rsidRPr="000C56AA">
        <w:rPr>
          <w:rFonts w:ascii="Times New Roman" w:hAnsi="Times New Roman" w:cs="Times New Roman"/>
          <w:sz w:val="24"/>
          <w:szCs w:val="24"/>
        </w:rPr>
        <w:t xml:space="preserve"> </w:t>
      </w:r>
      <w:r>
        <w:rPr>
          <w:rFonts w:ascii="Times New Roman" w:hAnsi="Times New Roman" w:cs="Times New Roman"/>
          <w:sz w:val="24"/>
          <w:szCs w:val="24"/>
        </w:rPr>
        <w:t xml:space="preserve">As part of the monitoring and evaluation system, the UNCT could track pilot initiatives over time and way beyond the end of </w:t>
      </w:r>
      <w:r w:rsidR="00D32029">
        <w:rPr>
          <w:rFonts w:ascii="Times New Roman" w:hAnsi="Times New Roman" w:cs="Times New Roman"/>
          <w:sz w:val="24"/>
          <w:szCs w:val="24"/>
        </w:rPr>
        <w:t>a pilot’s</w:t>
      </w:r>
      <w:r>
        <w:rPr>
          <w:rFonts w:ascii="Times New Roman" w:hAnsi="Times New Roman" w:cs="Times New Roman"/>
          <w:sz w:val="24"/>
          <w:szCs w:val="24"/>
        </w:rPr>
        <w:t xml:space="preserve"> lifetime – which is typically too short to allow for a definitive assessment of the success of pilots.</w:t>
      </w:r>
      <w:r w:rsidRPr="000C56AA">
        <w:rPr>
          <w:rFonts w:ascii="Times New Roman" w:hAnsi="Times New Roman" w:cs="Times New Roman"/>
          <w:sz w:val="24"/>
          <w:szCs w:val="24"/>
        </w:rPr>
        <w:t xml:space="preserve"> </w:t>
      </w:r>
      <w:r>
        <w:rPr>
          <w:rFonts w:ascii="Times New Roman" w:hAnsi="Times New Roman" w:cs="Times New Roman"/>
          <w:sz w:val="24"/>
          <w:szCs w:val="24"/>
        </w:rPr>
        <w:t>Ultimately, the UNCT</w:t>
      </w:r>
      <w:r w:rsidRPr="005A49CA">
        <w:rPr>
          <w:rFonts w:ascii="Times New Roman" w:hAnsi="Times New Roman" w:cs="Times New Roman"/>
          <w:sz w:val="24"/>
          <w:szCs w:val="24"/>
        </w:rPr>
        <w:t xml:space="preserve"> </w:t>
      </w:r>
      <w:r w:rsidR="00D32029">
        <w:rPr>
          <w:rFonts w:ascii="Times New Roman" w:hAnsi="Times New Roman" w:cs="Times New Roman"/>
          <w:sz w:val="24"/>
          <w:szCs w:val="24"/>
        </w:rPr>
        <w:t>sh</w:t>
      </w:r>
      <w:r>
        <w:rPr>
          <w:rFonts w:ascii="Times New Roman" w:hAnsi="Times New Roman" w:cs="Times New Roman"/>
          <w:sz w:val="24"/>
          <w:szCs w:val="24"/>
        </w:rPr>
        <w:t>ould strengthen</w:t>
      </w:r>
      <w:r w:rsidRPr="005A49CA">
        <w:rPr>
          <w:rFonts w:ascii="Times New Roman" w:hAnsi="Times New Roman" w:cs="Times New Roman"/>
          <w:sz w:val="24"/>
          <w:szCs w:val="24"/>
        </w:rPr>
        <w:t xml:space="preserve"> </w:t>
      </w:r>
      <w:r>
        <w:rPr>
          <w:rFonts w:ascii="Times New Roman" w:hAnsi="Times New Roman" w:cs="Times New Roman"/>
          <w:sz w:val="24"/>
          <w:szCs w:val="24"/>
        </w:rPr>
        <w:t>its</w:t>
      </w:r>
      <w:r w:rsidRPr="005A49CA">
        <w:rPr>
          <w:rFonts w:ascii="Times New Roman" w:hAnsi="Times New Roman" w:cs="Times New Roman"/>
          <w:sz w:val="24"/>
          <w:szCs w:val="24"/>
        </w:rPr>
        <w:t xml:space="preserve"> planning and monitoring of pilot initiatives and their demonstration effects, so that their replicability and scaling up are monitored and supported more effectively.</w:t>
      </w:r>
      <w:r>
        <w:rPr>
          <w:rFonts w:ascii="Times New Roman" w:hAnsi="Times New Roman" w:cs="Times New Roman"/>
          <w:sz w:val="24"/>
          <w:szCs w:val="24"/>
        </w:rPr>
        <w:t xml:space="preserve"> The UNCT </w:t>
      </w:r>
      <w:r w:rsidR="00D32029">
        <w:rPr>
          <w:rFonts w:ascii="Times New Roman" w:hAnsi="Times New Roman" w:cs="Times New Roman"/>
          <w:sz w:val="24"/>
          <w:szCs w:val="24"/>
        </w:rPr>
        <w:t>should</w:t>
      </w:r>
      <w:r w:rsidRPr="00F702BB">
        <w:rPr>
          <w:rFonts w:ascii="Times New Roman" w:hAnsi="Times New Roman" w:cs="Times New Roman"/>
          <w:sz w:val="24"/>
          <w:szCs w:val="24"/>
        </w:rPr>
        <w:t xml:space="preserve"> focus </w:t>
      </w:r>
      <w:r>
        <w:rPr>
          <w:rFonts w:ascii="Times New Roman" w:hAnsi="Times New Roman" w:cs="Times New Roman"/>
          <w:sz w:val="24"/>
          <w:szCs w:val="24"/>
        </w:rPr>
        <w:t xml:space="preserve">more </w:t>
      </w:r>
      <w:r w:rsidRPr="00F702BB">
        <w:rPr>
          <w:rFonts w:ascii="Times New Roman" w:hAnsi="Times New Roman" w:cs="Times New Roman"/>
          <w:sz w:val="24"/>
          <w:szCs w:val="24"/>
        </w:rPr>
        <w:t xml:space="preserve">on documenting results, lessons, experiences, and good practices so that they </w:t>
      </w:r>
      <w:r>
        <w:rPr>
          <w:rFonts w:ascii="Times New Roman" w:hAnsi="Times New Roman" w:cs="Times New Roman"/>
          <w:sz w:val="24"/>
          <w:szCs w:val="24"/>
        </w:rPr>
        <w:t>are</w:t>
      </w:r>
      <w:r w:rsidRPr="00F702BB">
        <w:rPr>
          <w:rFonts w:ascii="Times New Roman" w:hAnsi="Times New Roman" w:cs="Times New Roman"/>
          <w:sz w:val="24"/>
          <w:szCs w:val="24"/>
        </w:rPr>
        <w:t xml:space="preserve"> shared more widely, replicated, and scaled up</w:t>
      </w:r>
      <w:r w:rsidR="007973D9" w:rsidRPr="007973D9">
        <w:rPr>
          <w:rFonts w:ascii="Times New Roman" w:hAnsi="Times New Roman" w:cs="Times New Roman"/>
          <w:sz w:val="24"/>
          <w:szCs w:val="24"/>
        </w:rPr>
        <w:t>.</w:t>
      </w:r>
      <w:r w:rsidR="00D32029">
        <w:rPr>
          <w:rFonts w:ascii="Times New Roman" w:hAnsi="Times New Roman" w:cs="Times New Roman"/>
          <w:sz w:val="24"/>
          <w:szCs w:val="24"/>
        </w:rPr>
        <w:t xml:space="preserve"> The UNRC Office could play a coordinating role by coordinating and harmonizing the approaches the agencies take when piloting. It could also play a more active role in the tracking of these pilot initiatives across agencies over time.</w:t>
      </w:r>
    </w:p>
    <w:p w14:paraId="34616B49" w14:textId="77777777" w:rsidR="002A2F62" w:rsidRDefault="002A2F62" w:rsidP="001179E3">
      <w:pPr>
        <w:jc w:val="both"/>
        <w:rPr>
          <w:rFonts w:ascii="Times New Roman" w:hAnsi="Times New Roman" w:cs="Times New Roman"/>
          <w:sz w:val="24"/>
          <w:szCs w:val="24"/>
        </w:rPr>
      </w:pPr>
    </w:p>
    <w:p w14:paraId="3E44E3E1" w14:textId="1EC26A6B" w:rsidR="00DC2F57" w:rsidRPr="00913E5F" w:rsidRDefault="0067179E" w:rsidP="00593CE4">
      <w:pPr>
        <w:pStyle w:val="Heading3"/>
        <w:spacing w:before="0" w:after="200"/>
        <w:rPr>
          <w:rFonts w:ascii="Times New Roman" w:hAnsi="Times New Roman" w:cs="Times New Roman"/>
          <w:sz w:val="24"/>
        </w:rPr>
      </w:pPr>
      <w:bookmarkStart w:id="84" w:name="_Toc18494864"/>
      <w:r>
        <w:rPr>
          <w:rFonts w:ascii="Times New Roman" w:hAnsi="Times New Roman" w:cs="Times New Roman"/>
          <w:sz w:val="24"/>
        </w:rPr>
        <w:t>4.4.3</w:t>
      </w:r>
      <w:r w:rsidR="00593CE4" w:rsidRPr="00913E5F">
        <w:rPr>
          <w:rFonts w:ascii="Times New Roman" w:hAnsi="Times New Roman" w:cs="Times New Roman"/>
          <w:sz w:val="24"/>
        </w:rPr>
        <w:t xml:space="preserve">. </w:t>
      </w:r>
      <w:r w:rsidR="009F729E">
        <w:rPr>
          <w:rFonts w:ascii="Times New Roman" w:hAnsi="Times New Roman" w:cs="Times New Roman"/>
          <w:sz w:val="24"/>
        </w:rPr>
        <w:t xml:space="preserve">Sustainability of </w:t>
      </w:r>
      <w:r w:rsidR="00B77842">
        <w:rPr>
          <w:rFonts w:ascii="Times New Roman" w:hAnsi="Times New Roman" w:cs="Times New Roman"/>
          <w:sz w:val="24"/>
        </w:rPr>
        <w:t>Funding</w:t>
      </w:r>
      <w:bookmarkEnd w:id="84"/>
    </w:p>
    <w:p w14:paraId="64380136" w14:textId="114C45EE" w:rsidR="001179E3" w:rsidRDefault="001179E3" w:rsidP="001179E3">
      <w:pPr>
        <w:jc w:val="both"/>
        <w:rPr>
          <w:rFonts w:ascii="Times New Roman" w:hAnsi="Times New Roman" w:cs="Times New Roman"/>
          <w:sz w:val="24"/>
          <w:szCs w:val="24"/>
        </w:rPr>
      </w:pPr>
      <w:r>
        <w:rPr>
          <w:rFonts w:ascii="Times New Roman" w:hAnsi="Times New Roman" w:cs="Times New Roman"/>
          <w:sz w:val="24"/>
          <w:szCs w:val="24"/>
        </w:rPr>
        <w:t xml:space="preserve">The availability and sustainability of programme funding emerged as the top </w:t>
      </w:r>
      <w:r w:rsidR="00D32029">
        <w:rPr>
          <w:rFonts w:ascii="Times New Roman" w:hAnsi="Times New Roman" w:cs="Times New Roman"/>
          <w:sz w:val="24"/>
          <w:szCs w:val="24"/>
        </w:rPr>
        <w:t>challenge</w:t>
      </w:r>
      <w:r>
        <w:rPr>
          <w:rFonts w:ascii="Times New Roman" w:hAnsi="Times New Roman" w:cs="Times New Roman"/>
          <w:sz w:val="24"/>
          <w:szCs w:val="24"/>
        </w:rPr>
        <w:t xml:space="preserve"> in interviews with UN staff. This was also confirmed by the online survey conducted with </w:t>
      </w:r>
      <w:r w:rsidR="00D32029">
        <w:rPr>
          <w:rFonts w:ascii="Times New Roman" w:hAnsi="Times New Roman" w:cs="Times New Roman"/>
          <w:sz w:val="24"/>
          <w:szCs w:val="24"/>
        </w:rPr>
        <w:t>agency</w:t>
      </w:r>
      <w:r>
        <w:rPr>
          <w:rFonts w:ascii="Times New Roman" w:hAnsi="Times New Roman" w:cs="Times New Roman"/>
          <w:sz w:val="24"/>
          <w:szCs w:val="24"/>
        </w:rPr>
        <w:t xml:space="preserve"> staff. This is a challenge for the agencies for a number of reasons. First, Turkmenistan is an upper-middle income country and as such it does not attract a lot of donor interest. Furthermore, because of political constraints, there are limited opportunities for work in the area of governance and human rights</w:t>
      </w:r>
      <w:r w:rsidR="00D32029">
        <w:rPr>
          <w:rFonts w:ascii="Times New Roman" w:hAnsi="Times New Roman" w:cs="Times New Roman"/>
          <w:sz w:val="24"/>
          <w:szCs w:val="24"/>
        </w:rPr>
        <w:t>,</w:t>
      </w:r>
      <w:r w:rsidR="00417031">
        <w:rPr>
          <w:rFonts w:ascii="Times New Roman" w:hAnsi="Times New Roman" w:cs="Times New Roman"/>
          <w:sz w:val="24"/>
          <w:szCs w:val="24"/>
        </w:rPr>
        <w:t xml:space="preserve"> and consequently limited funding for these areas in which </w:t>
      </w:r>
      <w:r w:rsidR="00D32029">
        <w:rPr>
          <w:rFonts w:ascii="Times New Roman" w:hAnsi="Times New Roman" w:cs="Times New Roman"/>
          <w:sz w:val="24"/>
          <w:szCs w:val="24"/>
        </w:rPr>
        <w:t>the UN</w:t>
      </w:r>
      <w:r w:rsidR="00417031">
        <w:rPr>
          <w:rFonts w:ascii="Times New Roman" w:hAnsi="Times New Roman" w:cs="Times New Roman"/>
          <w:sz w:val="24"/>
          <w:szCs w:val="24"/>
        </w:rPr>
        <w:t xml:space="preserve"> plays an important role globally</w:t>
      </w:r>
      <w:r>
        <w:rPr>
          <w:rFonts w:ascii="Times New Roman" w:hAnsi="Times New Roman" w:cs="Times New Roman"/>
          <w:sz w:val="24"/>
          <w:szCs w:val="24"/>
        </w:rPr>
        <w:t xml:space="preserve">. Another factor is the weakness of the private sector, which in </w:t>
      </w:r>
      <w:r w:rsidR="00D32029">
        <w:rPr>
          <w:rFonts w:ascii="Times New Roman" w:hAnsi="Times New Roman" w:cs="Times New Roman"/>
          <w:sz w:val="24"/>
          <w:szCs w:val="24"/>
        </w:rPr>
        <w:t>the country</w:t>
      </w:r>
      <w:r w:rsidR="00D32029" w:rsidRPr="00D32029">
        <w:rPr>
          <w:rFonts w:ascii="Times New Roman" w:hAnsi="Times New Roman" w:cs="Times New Roman"/>
          <w:sz w:val="24"/>
          <w:szCs w:val="24"/>
        </w:rPr>
        <w:t xml:space="preserve"> </w:t>
      </w:r>
      <w:r w:rsidR="00D32029">
        <w:rPr>
          <w:rFonts w:ascii="Times New Roman" w:hAnsi="Times New Roman" w:cs="Times New Roman"/>
          <w:sz w:val="24"/>
          <w:szCs w:val="24"/>
        </w:rPr>
        <w:t>remains small</w:t>
      </w:r>
      <w:r>
        <w:rPr>
          <w:rFonts w:ascii="Times New Roman" w:hAnsi="Times New Roman" w:cs="Times New Roman"/>
          <w:sz w:val="24"/>
          <w:szCs w:val="24"/>
        </w:rPr>
        <w:t>.</w:t>
      </w:r>
    </w:p>
    <w:p w14:paraId="4D1CD0D1" w14:textId="2C52A1BC" w:rsidR="00847C7F" w:rsidRDefault="001179E3" w:rsidP="001179E3">
      <w:pPr>
        <w:jc w:val="both"/>
        <w:rPr>
          <w:rFonts w:ascii="Times New Roman" w:hAnsi="Times New Roman" w:cs="Times New Roman"/>
          <w:sz w:val="24"/>
          <w:szCs w:val="24"/>
        </w:rPr>
      </w:pPr>
      <w:r>
        <w:rPr>
          <w:rFonts w:ascii="Times New Roman" w:hAnsi="Times New Roman" w:cs="Times New Roman"/>
          <w:sz w:val="24"/>
          <w:szCs w:val="24"/>
        </w:rPr>
        <w:t xml:space="preserve">In these conditions, government cost-sharing </w:t>
      </w:r>
      <w:r w:rsidR="00D32029">
        <w:rPr>
          <w:rFonts w:ascii="Times New Roman" w:hAnsi="Times New Roman" w:cs="Times New Roman"/>
          <w:sz w:val="24"/>
          <w:szCs w:val="24"/>
        </w:rPr>
        <w:t xml:space="preserve">has </w:t>
      </w:r>
      <w:r>
        <w:rPr>
          <w:rFonts w:ascii="Times New Roman" w:hAnsi="Times New Roman" w:cs="Times New Roman"/>
          <w:sz w:val="24"/>
          <w:szCs w:val="24"/>
        </w:rPr>
        <w:t>emerge</w:t>
      </w:r>
      <w:r w:rsidR="00D32029">
        <w:rPr>
          <w:rFonts w:ascii="Times New Roman" w:hAnsi="Times New Roman" w:cs="Times New Roman"/>
          <w:sz w:val="24"/>
          <w:szCs w:val="24"/>
        </w:rPr>
        <w:t>d</w:t>
      </w:r>
      <w:r>
        <w:rPr>
          <w:rFonts w:ascii="Times New Roman" w:hAnsi="Times New Roman" w:cs="Times New Roman"/>
          <w:sz w:val="24"/>
          <w:szCs w:val="24"/>
        </w:rPr>
        <w:t xml:space="preserve"> as a crucial </w:t>
      </w:r>
      <w:r w:rsidR="00D32029">
        <w:rPr>
          <w:rFonts w:ascii="Times New Roman" w:hAnsi="Times New Roman" w:cs="Times New Roman"/>
          <w:sz w:val="24"/>
          <w:szCs w:val="24"/>
        </w:rPr>
        <w:t>component</w:t>
      </w:r>
      <w:r>
        <w:rPr>
          <w:rFonts w:ascii="Times New Roman" w:hAnsi="Times New Roman" w:cs="Times New Roman"/>
          <w:sz w:val="24"/>
          <w:szCs w:val="24"/>
        </w:rPr>
        <w:t xml:space="preserve"> of the funding strategy of </w:t>
      </w:r>
      <w:r w:rsidR="00D32029">
        <w:rPr>
          <w:rFonts w:ascii="Times New Roman" w:hAnsi="Times New Roman" w:cs="Times New Roman"/>
          <w:sz w:val="24"/>
          <w:szCs w:val="24"/>
        </w:rPr>
        <w:t xml:space="preserve">some </w:t>
      </w:r>
      <w:r>
        <w:rPr>
          <w:rFonts w:ascii="Times New Roman" w:hAnsi="Times New Roman" w:cs="Times New Roman"/>
          <w:sz w:val="24"/>
          <w:szCs w:val="24"/>
        </w:rPr>
        <w:t xml:space="preserve">UN agencies. In UNCT’s </w:t>
      </w:r>
      <w:r w:rsidRPr="00C522EA">
        <w:rPr>
          <w:rFonts w:ascii="Times New Roman" w:hAnsi="Times New Roman" w:cs="Times New Roman"/>
          <w:sz w:val="24"/>
          <w:szCs w:val="24"/>
        </w:rPr>
        <w:t>Joint Resource Mobilization Strategy for 2017-2020</w:t>
      </w:r>
      <w:r>
        <w:rPr>
          <w:rFonts w:ascii="Times New Roman" w:hAnsi="Times New Roman" w:cs="Times New Roman"/>
          <w:sz w:val="24"/>
          <w:szCs w:val="24"/>
        </w:rPr>
        <w:t xml:space="preserve">, </w:t>
      </w:r>
      <w:r w:rsidRPr="00C522EA">
        <w:rPr>
          <w:rFonts w:ascii="Times New Roman" w:hAnsi="Times New Roman" w:cs="Times New Roman"/>
          <w:sz w:val="24"/>
          <w:szCs w:val="24"/>
        </w:rPr>
        <w:lastRenderedPageBreak/>
        <w:t xml:space="preserve">cost-sharing is </w:t>
      </w:r>
      <w:r>
        <w:rPr>
          <w:rFonts w:ascii="Times New Roman" w:hAnsi="Times New Roman" w:cs="Times New Roman"/>
          <w:sz w:val="24"/>
          <w:szCs w:val="24"/>
        </w:rPr>
        <w:t>indeed identified as a</w:t>
      </w:r>
      <w:r w:rsidRPr="00C522EA">
        <w:rPr>
          <w:rFonts w:ascii="Times New Roman" w:hAnsi="Times New Roman" w:cs="Times New Roman"/>
          <w:sz w:val="24"/>
          <w:szCs w:val="24"/>
        </w:rPr>
        <w:t xml:space="preserve"> main source </w:t>
      </w:r>
      <w:r>
        <w:rPr>
          <w:rFonts w:ascii="Times New Roman" w:hAnsi="Times New Roman" w:cs="Times New Roman"/>
          <w:sz w:val="24"/>
          <w:szCs w:val="24"/>
        </w:rPr>
        <w:t>of funding.</w:t>
      </w:r>
      <w:r w:rsidR="00D32029">
        <w:rPr>
          <w:rFonts w:ascii="Times New Roman" w:hAnsi="Times New Roman" w:cs="Times New Roman"/>
          <w:sz w:val="24"/>
          <w:szCs w:val="24"/>
        </w:rPr>
        <w:t xml:space="preserve"> A</w:t>
      </w:r>
      <w:r>
        <w:rPr>
          <w:rFonts w:ascii="Times New Roman" w:hAnsi="Times New Roman" w:cs="Times New Roman"/>
          <w:sz w:val="24"/>
          <w:szCs w:val="24"/>
        </w:rPr>
        <w:t>s has already been noted and shown in the table below, the 2016-2018 PFD programme has</w:t>
      </w:r>
      <w:r w:rsidR="00D32029">
        <w:rPr>
          <w:rFonts w:ascii="Times New Roman" w:hAnsi="Times New Roman" w:cs="Times New Roman"/>
          <w:sz w:val="24"/>
          <w:szCs w:val="24"/>
        </w:rPr>
        <w:t xml:space="preserve"> actually</w:t>
      </w:r>
      <w:r>
        <w:rPr>
          <w:rFonts w:ascii="Times New Roman" w:hAnsi="Times New Roman" w:cs="Times New Roman"/>
          <w:sz w:val="24"/>
          <w:szCs w:val="24"/>
        </w:rPr>
        <w:t xml:space="preserve"> involved significant cost-sharing by the government. In the three-year period</w:t>
      </w:r>
      <w:r w:rsidR="00D32029">
        <w:rPr>
          <w:rFonts w:ascii="Times New Roman" w:hAnsi="Times New Roman" w:cs="Times New Roman"/>
          <w:sz w:val="24"/>
          <w:szCs w:val="24"/>
        </w:rPr>
        <w:t xml:space="preserve"> since the beginning of this PFD cycle</w:t>
      </w:r>
      <w:r>
        <w:rPr>
          <w:rFonts w:ascii="Times New Roman" w:hAnsi="Times New Roman" w:cs="Times New Roman"/>
          <w:sz w:val="24"/>
          <w:szCs w:val="24"/>
        </w:rPr>
        <w:t xml:space="preserve">, </w:t>
      </w:r>
      <w:r w:rsidR="00D32029">
        <w:rPr>
          <w:rFonts w:ascii="Times New Roman" w:hAnsi="Times New Roman" w:cs="Times New Roman"/>
          <w:sz w:val="24"/>
          <w:szCs w:val="24"/>
        </w:rPr>
        <w:t>g</w:t>
      </w:r>
      <w:r>
        <w:rPr>
          <w:rFonts w:ascii="Times New Roman" w:hAnsi="Times New Roman" w:cs="Times New Roman"/>
          <w:sz w:val="24"/>
          <w:szCs w:val="24"/>
        </w:rPr>
        <w:t xml:space="preserve">overnment financing </w:t>
      </w:r>
      <w:r w:rsidR="00D32029">
        <w:rPr>
          <w:rFonts w:ascii="Times New Roman" w:hAnsi="Times New Roman" w:cs="Times New Roman"/>
          <w:sz w:val="24"/>
          <w:szCs w:val="24"/>
        </w:rPr>
        <w:t xml:space="preserve">(cost-sharing) </w:t>
      </w:r>
      <w:r>
        <w:rPr>
          <w:rFonts w:ascii="Times New Roman" w:hAnsi="Times New Roman" w:cs="Times New Roman"/>
          <w:sz w:val="24"/>
          <w:szCs w:val="24"/>
        </w:rPr>
        <w:t xml:space="preserve">has constituted about 35% of all spending by UN agencies. The table below shows that this type of financing represents a significant share of the expenditure of </w:t>
      </w:r>
      <w:r w:rsidR="00D32029">
        <w:rPr>
          <w:rFonts w:ascii="Times New Roman" w:hAnsi="Times New Roman" w:cs="Times New Roman"/>
          <w:sz w:val="24"/>
          <w:szCs w:val="24"/>
        </w:rPr>
        <w:t xml:space="preserve">the </w:t>
      </w:r>
      <w:r>
        <w:rPr>
          <w:rFonts w:ascii="Times New Roman" w:hAnsi="Times New Roman" w:cs="Times New Roman"/>
          <w:sz w:val="24"/>
          <w:szCs w:val="24"/>
        </w:rPr>
        <w:t>three major resident agencies (UNDP, UNFPA and WHO)</w:t>
      </w:r>
      <w:r w:rsidR="00847C7F">
        <w:rPr>
          <w:rFonts w:ascii="Times New Roman" w:hAnsi="Times New Roman" w:cs="Times New Roman"/>
          <w:sz w:val="24"/>
          <w:szCs w:val="24"/>
        </w:rPr>
        <w:t>.</w:t>
      </w:r>
    </w:p>
    <w:p w14:paraId="5810119E" w14:textId="1152028D" w:rsidR="00107541" w:rsidRPr="00F57C46" w:rsidRDefault="00A64BDC" w:rsidP="00C53414">
      <w:pPr>
        <w:pStyle w:val="Caption"/>
        <w:ind w:firstLine="720"/>
        <w:rPr>
          <w:rFonts w:cs="Times New Roman"/>
          <w:b w:val="0"/>
          <w:bCs w:val="0"/>
          <w:szCs w:val="24"/>
        </w:rPr>
      </w:pPr>
      <w:bookmarkStart w:id="85" w:name="_Toc18494906"/>
      <w:r>
        <w:t xml:space="preserve">Table </w:t>
      </w:r>
      <w:fldSimple w:instr=" SEQ Table \* ARABIC ">
        <w:r w:rsidR="00C828A0">
          <w:rPr>
            <w:noProof/>
          </w:rPr>
          <w:t>15</w:t>
        </w:r>
      </w:fldSimple>
      <w:r>
        <w:t xml:space="preserve">: </w:t>
      </w:r>
      <w:r w:rsidRPr="00C40CE5">
        <w:t>Share of Government Financing to Total Expenditure (2016-2018)</w:t>
      </w:r>
      <w:bookmarkEnd w:id="85"/>
    </w:p>
    <w:tbl>
      <w:tblPr>
        <w:tblW w:w="7933" w:type="dxa"/>
        <w:jc w:val="center"/>
        <w:tblLayout w:type="fixed"/>
        <w:tblLook w:val="04A0" w:firstRow="1" w:lastRow="0" w:firstColumn="1" w:lastColumn="0" w:noHBand="0" w:noVBand="1"/>
      </w:tblPr>
      <w:tblGrid>
        <w:gridCol w:w="1920"/>
        <w:gridCol w:w="2470"/>
        <w:gridCol w:w="1842"/>
        <w:gridCol w:w="1701"/>
      </w:tblGrid>
      <w:tr w:rsidR="00107541" w:rsidRPr="00F57C46" w14:paraId="639D612A" w14:textId="77777777" w:rsidTr="00C53414">
        <w:trPr>
          <w:trHeight w:val="552"/>
          <w:jc w:val="center"/>
        </w:trPr>
        <w:tc>
          <w:tcPr>
            <w:tcW w:w="19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80B25C" w14:textId="77777777" w:rsidR="00107541" w:rsidRPr="00F57C46" w:rsidRDefault="00107541"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Agency</w:t>
            </w:r>
          </w:p>
        </w:tc>
        <w:tc>
          <w:tcPr>
            <w:tcW w:w="2470" w:type="dxa"/>
            <w:tcBorders>
              <w:top w:val="single" w:sz="4" w:space="0" w:color="auto"/>
              <w:left w:val="nil"/>
              <w:bottom w:val="single" w:sz="4" w:space="0" w:color="auto"/>
              <w:right w:val="single" w:sz="4" w:space="0" w:color="auto"/>
            </w:tcBorders>
            <w:shd w:val="clear" w:color="000000" w:fill="F2F2F2"/>
            <w:vAlign w:val="center"/>
            <w:hideMark/>
          </w:tcPr>
          <w:p w14:paraId="13477D11" w14:textId="77777777" w:rsidR="00107541" w:rsidRPr="00F57C46" w:rsidRDefault="00107541"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Government Financing (Cost-sharing)</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14:paraId="3895C294" w14:textId="77777777" w:rsidR="00107541" w:rsidRPr="00F57C46" w:rsidRDefault="00107541"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Total Expenditure</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64567397" w14:textId="77777777" w:rsidR="00107541" w:rsidRPr="00F57C46" w:rsidRDefault="00107541" w:rsidP="00F64AF0">
            <w:pPr>
              <w:spacing w:after="0" w:line="240" w:lineRule="auto"/>
              <w:jc w:val="center"/>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Share of Gov. Financing</w:t>
            </w:r>
          </w:p>
        </w:tc>
      </w:tr>
      <w:tr w:rsidR="00107541" w:rsidRPr="00F57C46" w14:paraId="32F24380" w14:textId="77777777" w:rsidTr="00C53414">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7A56505" w14:textId="77777777" w:rsidR="00107541" w:rsidRPr="00F57C46" w:rsidRDefault="00107541" w:rsidP="00F64AF0">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UNDP</w:t>
            </w:r>
          </w:p>
        </w:tc>
        <w:tc>
          <w:tcPr>
            <w:tcW w:w="2470" w:type="dxa"/>
            <w:tcBorders>
              <w:top w:val="nil"/>
              <w:left w:val="nil"/>
              <w:bottom w:val="single" w:sz="4" w:space="0" w:color="auto"/>
              <w:right w:val="single" w:sz="4" w:space="0" w:color="auto"/>
            </w:tcBorders>
            <w:shd w:val="clear" w:color="auto" w:fill="auto"/>
            <w:noWrap/>
            <w:vAlign w:val="bottom"/>
            <w:hideMark/>
          </w:tcPr>
          <w:p w14:paraId="0F2145B7"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9,434,134</w:t>
            </w:r>
          </w:p>
        </w:tc>
        <w:tc>
          <w:tcPr>
            <w:tcW w:w="1842" w:type="dxa"/>
            <w:tcBorders>
              <w:top w:val="nil"/>
              <w:left w:val="nil"/>
              <w:bottom w:val="single" w:sz="4" w:space="0" w:color="auto"/>
              <w:right w:val="single" w:sz="4" w:space="0" w:color="auto"/>
            </w:tcBorders>
            <w:shd w:val="clear" w:color="auto" w:fill="auto"/>
            <w:noWrap/>
            <w:vAlign w:val="bottom"/>
            <w:hideMark/>
          </w:tcPr>
          <w:p w14:paraId="0A7C293E"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24,514,913</w:t>
            </w:r>
          </w:p>
        </w:tc>
        <w:tc>
          <w:tcPr>
            <w:tcW w:w="1701" w:type="dxa"/>
            <w:tcBorders>
              <w:top w:val="nil"/>
              <w:left w:val="nil"/>
              <w:bottom w:val="single" w:sz="4" w:space="0" w:color="auto"/>
              <w:right w:val="single" w:sz="4" w:space="0" w:color="auto"/>
            </w:tcBorders>
            <w:shd w:val="clear" w:color="auto" w:fill="auto"/>
            <w:noWrap/>
            <w:vAlign w:val="bottom"/>
            <w:hideMark/>
          </w:tcPr>
          <w:p w14:paraId="5846E5FF"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38%</w:t>
            </w:r>
          </w:p>
        </w:tc>
      </w:tr>
      <w:tr w:rsidR="00107541" w:rsidRPr="00F57C46" w14:paraId="0D6D396D" w14:textId="77777777" w:rsidTr="00C53414">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3145381" w14:textId="77777777" w:rsidR="00107541" w:rsidRPr="00F57C46" w:rsidRDefault="00107541" w:rsidP="00F64AF0">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UNFPA</w:t>
            </w:r>
          </w:p>
        </w:tc>
        <w:tc>
          <w:tcPr>
            <w:tcW w:w="2470" w:type="dxa"/>
            <w:tcBorders>
              <w:top w:val="nil"/>
              <w:left w:val="nil"/>
              <w:bottom w:val="single" w:sz="4" w:space="0" w:color="auto"/>
              <w:right w:val="single" w:sz="4" w:space="0" w:color="auto"/>
            </w:tcBorders>
            <w:shd w:val="clear" w:color="auto" w:fill="auto"/>
            <w:noWrap/>
            <w:vAlign w:val="bottom"/>
            <w:hideMark/>
          </w:tcPr>
          <w:p w14:paraId="0DD432B7"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479,850</w:t>
            </w:r>
          </w:p>
        </w:tc>
        <w:tc>
          <w:tcPr>
            <w:tcW w:w="1842" w:type="dxa"/>
            <w:tcBorders>
              <w:top w:val="nil"/>
              <w:left w:val="nil"/>
              <w:bottom w:val="single" w:sz="4" w:space="0" w:color="auto"/>
              <w:right w:val="single" w:sz="4" w:space="0" w:color="auto"/>
            </w:tcBorders>
            <w:shd w:val="clear" w:color="auto" w:fill="auto"/>
            <w:noWrap/>
            <w:vAlign w:val="bottom"/>
            <w:hideMark/>
          </w:tcPr>
          <w:p w14:paraId="20AA4876"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1,434,825</w:t>
            </w:r>
          </w:p>
        </w:tc>
        <w:tc>
          <w:tcPr>
            <w:tcW w:w="1701" w:type="dxa"/>
            <w:tcBorders>
              <w:top w:val="nil"/>
              <w:left w:val="nil"/>
              <w:bottom w:val="single" w:sz="4" w:space="0" w:color="auto"/>
              <w:right w:val="single" w:sz="4" w:space="0" w:color="auto"/>
            </w:tcBorders>
            <w:shd w:val="clear" w:color="auto" w:fill="auto"/>
            <w:noWrap/>
            <w:vAlign w:val="bottom"/>
            <w:hideMark/>
          </w:tcPr>
          <w:p w14:paraId="3FAA9043"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33%</w:t>
            </w:r>
          </w:p>
        </w:tc>
      </w:tr>
      <w:tr w:rsidR="00107541" w:rsidRPr="00F57C46" w14:paraId="6F0716DB" w14:textId="77777777" w:rsidTr="00C53414">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240D155" w14:textId="77777777" w:rsidR="00107541" w:rsidRPr="00F57C46" w:rsidRDefault="00107541" w:rsidP="00F64AF0">
            <w:pPr>
              <w:spacing w:after="0" w:line="240" w:lineRule="auto"/>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WHO</w:t>
            </w:r>
          </w:p>
        </w:tc>
        <w:tc>
          <w:tcPr>
            <w:tcW w:w="2470" w:type="dxa"/>
            <w:tcBorders>
              <w:top w:val="nil"/>
              <w:left w:val="nil"/>
              <w:bottom w:val="single" w:sz="4" w:space="0" w:color="auto"/>
              <w:right w:val="single" w:sz="4" w:space="0" w:color="auto"/>
            </w:tcBorders>
            <w:shd w:val="clear" w:color="auto" w:fill="auto"/>
            <w:noWrap/>
            <w:vAlign w:val="bottom"/>
            <w:hideMark/>
          </w:tcPr>
          <w:p w14:paraId="7BAB6F56"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2,428,917</w:t>
            </w:r>
          </w:p>
        </w:tc>
        <w:tc>
          <w:tcPr>
            <w:tcW w:w="1842" w:type="dxa"/>
            <w:tcBorders>
              <w:top w:val="nil"/>
              <w:left w:val="nil"/>
              <w:bottom w:val="single" w:sz="4" w:space="0" w:color="auto"/>
              <w:right w:val="single" w:sz="4" w:space="0" w:color="auto"/>
            </w:tcBorders>
            <w:shd w:val="clear" w:color="auto" w:fill="auto"/>
            <w:noWrap/>
            <w:vAlign w:val="bottom"/>
            <w:hideMark/>
          </w:tcPr>
          <w:p w14:paraId="7ADB1EB0"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2,813,599</w:t>
            </w:r>
          </w:p>
        </w:tc>
        <w:tc>
          <w:tcPr>
            <w:tcW w:w="1701" w:type="dxa"/>
            <w:tcBorders>
              <w:top w:val="nil"/>
              <w:left w:val="nil"/>
              <w:bottom w:val="single" w:sz="4" w:space="0" w:color="auto"/>
              <w:right w:val="single" w:sz="4" w:space="0" w:color="auto"/>
            </w:tcBorders>
            <w:shd w:val="clear" w:color="auto" w:fill="auto"/>
            <w:noWrap/>
            <w:vAlign w:val="bottom"/>
            <w:hideMark/>
          </w:tcPr>
          <w:p w14:paraId="43354E3B" w14:textId="77777777" w:rsidR="00107541" w:rsidRPr="00F57C46" w:rsidRDefault="00107541" w:rsidP="00F64AF0">
            <w:pPr>
              <w:spacing w:after="0" w:line="240" w:lineRule="auto"/>
              <w:jc w:val="right"/>
              <w:rPr>
                <w:rFonts w:ascii="Times New Roman" w:eastAsia="Times New Roman" w:hAnsi="Times New Roman" w:cs="Times New Roman"/>
                <w:color w:val="000000"/>
                <w:lang w:eastAsia="en-CA"/>
              </w:rPr>
            </w:pPr>
            <w:r w:rsidRPr="00F57C46">
              <w:rPr>
                <w:rFonts w:ascii="Times New Roman" w:eastAsia="Times New Roman" w:hAnsi="Times New Roman" w:cs="Times New Roman"/>
                <w:color w:val="000000"/>
                <w:lang w:eastAsia="en-CA"/>
              </w:rPr>
              <w:t>86%</w:t>
            </w:r>
          </w:p>
        </w:tc>
      </w:tr>
      <w:tr w:rsidR="00107541" w:rsidRPr="00F57C46" w14:paraId="4FBE7FCB" w14:textId="77777777" w:rsidTr="00C53414">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E04BF33" w14:textId="77777777" w:rsidR="00107541" w:rsidRPr="00F57C46" w:rsidRDefault="00107541" w:rsidP="00F64AF0">
            <w:pPr>
              <w:spacing w:after="0" w:line="240" w:lineRule="auto"/>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Total</w:t>
            </w:r>
          </w:p>
        </w:tc>
        <w:tc>
          <w:tcPr>
            <w:tcW w:w="2470" w:type="dxa"/>
            <w:tcBorders>
              <w:top w:val="nil"/>
              <w:left w:val="nil"/>
              <w:bottom w:val="single" w:sz="4" w:space="0" w:color="auto"/>
              <w:right w:val="single" w:sz="4" w:space="0" w:color="auto"/>
            </w:tcBorders>
            <w:shd w:val="clear" w:color="auto" w:fill="auto"/>
            <w:noWrap/>
            <w:vAlign w:val="bottom"/>
            <w:hideMark/>
          </w:tcPr>
          <w:p w14:paraId="1727FA3F" w14:textId="77777777" w:rsidR="00107541" w:rsidRPr="00F57C46" w:rsidRDefault="00107541" w:rsidP="00F64AF0">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12,342,901</w:t>
            </w:r>
          </w:p>
        </w:tc>
        <w:tc>
          <w:tcPr>
            <w:tcW w:w="1842" w:type="dxa"/>
            <w:tcBorders>
              <w:top w:val="nil"/>
              <w:left w:val="nil"/>
              <w:bottom w:val="single" w:sz="4" w:space="0" w:color="auto"/>
              <w:right w:val="single" w:sz="4" w:space="0" w:color="auto"/>
            </w:tcBorders>
            <w:shd w:val="clear" w:color="auto" w:fill="auto"/>
            <w:noWrap/>
            <w:vAlign w:val="bottom"/>
            <w:hideMark/>
          </w:tcPr>
          <w:p w14:paraId="73B7F9F5" w14:textId="77777777" w:rsidR="00107541" w:rsidRPr="00F57C46" w:rsidRDefault="00107541" w:rsidP="00F64AF0">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28,763,337</w:t>
            </w:r>
          </w:p>
        </w:tc>
        <w:tc>
          <w:tcPr>
            <w:tcW w:w="1701" w:type="dxa"/>
            <w:tcBorders>
              <w:top w:val="nil"/>
              <w:left w:val="nil"/>
              <w:bottom w:val="single" w:sz="4" w:space="0" w:color="auto"/>
              <w:right w:val="single" w:sz="4" w:space="0" w:color="auto"/>
            </w:tcBorders>
            <w:shd w:val="clear" w:color="auto" w:fill="auto"/>
            <w:noWrap/>
            <w:vAlign w:val="bottom"/>
            <w:hideMark/>
          </w:tcPr>
          <w:p w14:paraId="73FD193F" w14:textId="77777777" w:rsidR="00107541" w:rsidRPr="00F57C46" w:rsidRDefault="00107541" w:rsidP="00F64AF0">
            <w:pPr>
              <w:spacing w:after="0" w:line="240" w:lineRule="auto"/>
              <w:jc w:val="right"/>
              <w:rPr>
                <w:rFonts w:ascii="Times New Roman" w:eastAsia="Times New Roman" w:hAnsi="Times New Roman" w:cs="Times New Roman"/>
                <w:b/>
                <w:bCs/>
                <w:color w:val="000000"/>
                <w:lang w:eastAsia="en-CA"/>
              </w:rPr>
            </w:pPr>
            <w:r w:rsidRPr="00F57C46">
              <w:rPr>
                <w:rFonts w:ascii="Times New Roman" w:eastAsia="Times New Roman" w:hAnsi="Times New Roman" w:cs="Times New Roman"/>
                <w:b/>
                <w:bCs/>
                <w:color w:val="000000"/>
                <w:lang w:eastAsia="en-CA"/>
              </w:rPr>
              <w:t>43%</w:t>
            </w:r>
          </w:p>
        </w:tc>
      </w:tr>
    </w:tbl>
    <w:p w14:paraId="5A397CF7" w14:textId="48E0D1BC" w:rsidR="00107541" w:rsidRDefault="00107541" w:rsidP="00107541">
      <w:pPr>
        <w:jc w:val="both"/>
        <w:rPr>
          <w:rFonts w:ascii="Times New Roman" w:hAnsi="Times New Roman" w:cs="Times New Roman"/>
          <w:color w:val="000000" w:themeColor="text1"/>
          <w:sz w:val="24"/>
          <w:szCs w:val="24"/>
        </w:rPr>
      </w:pPr>
    </w:p>
    <w:p w14:paraId="3D662CA6" w14:textId="266D20A5" w:rsidR="00C74E78" w:rsidRDefault="001179E3" w:rsidP="001075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shown in the table below, cost-sharing from the Ministry of Health and Medical Industry </w:t>
      </w:r>
      <w:r w:rsidR="00D32029">
        <w:rPr>
          <w:rFonts w:ascii="Times New Roman" w:hAnsi="Times New Roman" w:cs="Times New Roman"/>
          <w:color w:val="000000" w:themeColor="text1"/>
          <w:sz w:val="24"/>
          <w:szCs w:val="24"/>
        </w:rPr>
        <w:t xml:space="preserve">(MOHMI) </w:t>
      </w:r>
      <w:r>
        <w:rPr>
          <w:rFonts w:ascii="Times New Roman" w:hAnsi="Times New Roman" w:cs="Times New Roman"/>
          <w:color w:val="000000" w:themeColor="text1"/>
          <w:sz w:val="24"/>
          <w:szCs w:val="24"/>
        </w:rPr>
        <w:t>has been significant. It has focused on</w:t>
      </w:r>
      <w:r w:rsidRPr="00C74E78">
        <w:rPr>
          <w:rFonts w:ascii="Times New Roman" w:hAnsi="Times New Roman" w:cs="Times New Roman"/>
          <w:color w:val="000000" w:themeColor="text1"/>
          <w:sz w:val="24"/>
          <w:szCs w:val="24"/>
        </w:rPr>
        <w:t xml:space="preserve"> health services in the area</w:t>
      </w:r>
      <w:r w:rsidR="00417031">
        <w:rPr>
          <w:rFonts w:ascii="Times New Roman" w:hAnsi="Times New Roman" w:cs="Times New Roman"/>
          <w:color w:val="000000" w:themeColor="text1"/>
          <w:sz w:val="24"/>
          <w:szCs w:val="24"/>
        </w:rPr>
        <w:t>s</w:t>
      </w:r>
      <w:r w:rsidRPr="00C74E78">
        <w:rPr>
          <w:rFonts w:ascii="Times New Roman" w:hAnsi="Times New Roman" w:cs="Times New Roman"/>
          <w:color w:val="000000" w:themeColor="text1"/>
          <w:sz w:val="24"/>
          <w:szCs w:val="24"/>
        </w:rPr>
        <w:t xml:space="preserve"> of</w:t>
      </w:r>
      <w:r w:rsidR="00417031">
        <w:rPr>
          <w:rFonts w:ascii="Times New Roman" w:hAnsi="Times New Roman" w:cs="Times New Roman"/>
          <w:color w:val="000000" w:themeColor="text1"/>
          <w:sz w:val="24"/>
          <w:szCs w:val="24"/>
        </w:rPr>
        <w:t xml:space="preserve"> </w:t>
      </w:r>
      <w:r w:rsidR="00C53414" w:rsidRPr="00C53414">
        <w:rPr>
          <w:rFonts w:ascii="Times New Roman" w:hAnsi="Times New Roman" w:cs="Times New Roman"/>
          <w:color w:val="000000" w:themeColor="text1"/>
          <w:sz w:val="24"/>
          <w:szCs w:val="24"/>
        </w:rPr>
        <w:t>communicable diseases (TB, HIV, viral hepatitis)</w:t>
      </w:r>
      <w:r w:rsidR="00BA19D5">
        <w:rPr>
          <w:rFonts w:ascii="Times New Roman" w:hAnsi="Times New Roman" w:cs="Times New Roman"/>
          <w:color w:val="000000" w:themeColor="text1"/>
          <w:sz w:val="24"/>
          <w:szCs w:val="24"/>
        </w:rPr>
        <w:t xml:space="preserve">, </w:t>
      </w:r>
      <w:r w:rsidR="00C53414" w:rsidRPr="00C53414">
        <w:rPr>
          <w:rFonts w:ascii="Times New Roman" w:hAnsi="Times New Roman" w:cs="Times New Roman"/>
          <w:color w:val="000000" w:themeColor="text1"/>
          <w:sz w:val="24"/>
          <w:szCs w:val="24"/>
        </w:rPr>
        <w:t>NCDs</w:t>
      </w:r>
      <w:r w:rsidR="00BA19D5">
        <w:rPr>
          <w:rFonts w:ascii="Times New Roman" w:hAnsi="Times New Roman" w:cs="Times New Roman"/>
          <w:color w:val="000000" w:themeColor="text1"/>
          <w:sz w:val="24"/>
          <w:szCs w:val="24"/>
        </w:rPr>
        <w:t xml:space="preserve"> and </w:t>
      </w:r>
      <w:r w:rsidR="00BA19D5" w:rsidRPr="00BA19D5">
        <w:rPr>
          <w:rFonts w:ascii="Times New Roman" w:hAnsi="Times New Roman" w:cs="Times New Roman"/>
          <w:color w:val="000000" w:themeColor="text1"/>
          <w:sz w:val="24"/>
          <w:szCs w:val="24"/>
        </w:rPr>
        <w:t>reproductive health commodities</w:t>
      </w:r>
      <w:r w:rsidR="00C53414">
        <w:rPr>
          <w:rFonts w:ascii="Times New Roman" w:hAnsi="Times New Roman" w:cs="Times New Roman"/>
          <w:color w:val="000000" w:themeColor="text1"/>
          <w:sz w:val="24"/>
          <w:szCs w:val="24"/>
        </w:rPr>
        <w:t>.</w:t>
      </w:r>
      <w:r w:rsidR="00F553AC">
        <w:rPr>
          <w:rStyle w:val="FootnoteReference"/>
          <w:rFonts w:ascii="Times New Roman" w:hAnsi="Times New Roman" w:cs="Times New Roman"/>
          <w:color w:val="000000" w:themeColor="text1"/>
          <w:sz w:val="24"/>
          <w:szCs w:val="24"/>
        </w:rPr>
        <w:footnoteReference w:id="77"/>
      </w:r>
      <w:r w:rsidR="00C534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Another major initiative funded by </w:t>
      </w:r>
      <w:r w:rsidR="00417031">
        <w:rPr>
          <w:rFonts w:ascii="Times New Roman" w:hAnsi="Times New Roman" w:cs="Times New Roman"/>
          <w:color w:val="000000" w:themeColor="text1"/>
          <w:sz w:val="24"/>
          <w:szCs w:val="24"/>
        </w:rPr>
        <w:t>MOHMI</w:t>
      </w:r>
      <w:r>
        <w:rPr>
          <w:rFonts w:ascii="Times New Roman" w:hAnsi="Times New Roman" w:cs="Times New Roman"/>
          <w:color w:val="000000" w:themeColor="text1"/>
          <w:sz w:val="24"/>
          <w:szCs w:val="24"/>
        </w:rPr>
        <w:t xml:space="preserve"> has been on</w:t>
      </w:r>
      <w:r w:rsidRPr="00C74E78">
        <w:rPr>
          <w:rFonts w:ascii="Times New Roman" w:hAnsi="Times New Roman" w:cs="Times New Roman"/>
          <w:color w:val="000000" w:themeColor="text1"/>
          <w:sz w:val="24"/>
          <w:szCs w:val="24"/>
        </w:rPr>
        <w:t xml:space="preserve"> the regional cooperation to implement the global health treaty on Tobacco Control and to reach the goals of the 2017-2021 National Programme and Plan of Action on the realization of the WHO Framework Convention on Tobacco Control</w:t>
      </w:r>
      <w:r w:rsidR="00C74E78" w:rsidRPr="00C74E78">
        <w:rPr>
          <w:rFonts w:ascii="Times New Roman" w:hAnsi="Times New Roman" w:cs="Times New Roman"/>
          <w:color w:val="000000" w:themeColor="text1"/>
          <w:sz w:val="24"/>
          <w:szCs w:val="24"/>
        </w:rPr>
        <w:t>.</w:t>
      </w:r>
      <w:r w:rsidR="00EF5E3D">
        <w:rPr>
          <w:rFonts w:ascii="Times New Roman" w:hAnsi="Times New Roman" w:cs="Times New Roman"/>
          <w:color w:val="000000" w:themeColor="text1"/>
          <w:sz w:val="24"/>
          <w:szCs w:val="24"/>
        </w:rPr>
        <w:t xml:space="preserve"> Other government entities that have provided significant financing are the Customs Service and the Statistics Committee.</w:t>
      </w:r>
    </w:p>
    <w:p w14:paraId="4648AE54" w14:textId="3A0A8B2D" w:rsidR="007B338E" w:rsidRPr="00354F81" w:rsidRDefault="00A64BDC" w:rsidP="00A64BDC">
      <w:pPr>
        <w:pStyle w:val="Caption"/>
        <w:rPr>
          <w:rFonts w:cs="Times New Roman"/>
          <w:b w:val="0"/>
          <w:bCs w:val="0"/>
          <w:szCs w:val="24"/>
          <w:lang w:val="en-US"/>
        </w:rPr>
      </w:pPr>
      <w:bookmarkStart w:id="86" w:name="_Toc18494907"/>
      <w:r>
        <w:t xml:space="preserve">Table </w:t>
      </w:r>
      <w:fldSimple w:instr=" SEQ Table \* ARABIC ">
        <w:r w:rsidR="00C828A0">
          <w:rPr>
            <w:noProof/>
          </w:rPr>
          <w:t>16</w:t>
        </w:r>
      </w:fldSimple>
      <w:r>
        <w:t xml:space="preserve">: </w:t>
      </w:r>
      <w:r w:rsidRPr="00966D1A">
        <w:t>Government Cost-sharing for 2016-2018 (in USD)</w:t>
      </w:r>
      <w:bookmarkEnd w:id="86"/>
    </w:p>
    <w:tbl>
      <w:tblPr>
        <w:tblW w:w="9647" w:type="dxa"/>
        <w:tblInd w:w="-5" w:type="dxa"/>
        <w:tblLook w:val="04A0" w:firstRow="1" w:lastRow="0" w:firstColumn="1" w:lastColumn="0" w:noHBand="0" w:noVBand="1"/>
      </w:tblPr>
      <w:tblGrid>
        <w:gridCol w:w="7513"/>
        <w:gridCol w:w="1206"/>
        <w:gridCol w:w="937"/>
      </w:tblGrid>
      <w:tr w:rsidR="007B338E" w:rsidRPr="00354F81" w14:paraId="35213683" w14:textId="77777777" w:rsidTr="000D2B52">
        <w:trPr>
          <w:trHeight w:val="552"/>
        </w:trPr>
        <w:tc>
          <w:tcPr>
            <w:tcW w:w="75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54AD78" w14:textId="77777777" w:rsidR="007B338E" w:rsidRPr="00354F81" w:rsidRDefault="007B338E" w:rsidP="000D2B52">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Institution</w:t>
            </w:r>
          </w:p>
        </w:tc>
        <w:tc>
          <w:tcPr>
            <w:tcW w:w="1206" w:type="dxa"/>
            <w:tcBorders>
              <w:top w:val="single" w:sz="4" w:space="0" w:color="auto"/>
              <w:left w:val="nil"/>
              <w:bottom w:val="single" w:sz="4" w:space="0" w:color="auto"/>
              <w:right w:val="single" w:sz="4" w:space="0" w:color="auto"/>
            </w:tcBorders>
            <w:shd w:val="clear" w:color="000000" w:fill="D9D9D9"/>
            <w:vAlign w:val="center"/>
            <w:hideMark/>
          </w:tcPr>
          <w:p w14:paraId="648FD671" w14:textId="77777777" w:rsidR="007B338E" w:rsidRPr="00354F81" w:rsidRDefault="007B338E" w:rsidP="000D2B52">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2016-2018 Period</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7D22A502" w14:textId="77777777" w:rsidR="007B338E" w:rsidRPr="00354F81" w:rsidRDefault="007B338E" w:rsidP="000D2B52">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Percent</w:t>
            </w:r>
          </w:p>
        </w:tc>
      </w:tr>
      <w:tr w:rsidR="007B338E" w:rsidRPr="00354F81" w14:paraId="54EF5679"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563511EF"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Ministry of Health and Medical Industry</w:t>
            </w:r>
          </w:p>
        </w:tc>
        <w:tc>
          <w:tcPr>
            <w:tcW w:w="1206" w:type="dxa"/>
            <w:tcBorders>
              <w:top w:val="nil"/>
              <w:left w:val="nil"/>
              <w:bottom w:val="single" w:sz="4" w:space="0" w:color="auto"/>
              <w:right w:val="single" w:sz="4" w:space="0" w:color="auto"/>
            </w:tcBorders>
            <w:shd w:val="clear" w:color="auto" w:fill="auto"/>
            <w:noWrap/>
            <w:vAlign w:val="center"/>
            <w:hideMark/>
          </w:tcPr>
          <w:p w14:paraId="4CFDEF91"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7,673,029</w:t>
            </w:r>
          </w:p>
        </w:tc>
        <w:tc>
          <w:tcPr>
            <w:tcW w:w="928" w:type="dxa"/>
            <w:tcBorders>
              <w:top w:val="nil"/>
              <w:left w:val="nil"/>
              <w:bottom w:val="single" w:sz="4" w:space="0" w:color="auto"/>
              <w:right w:val="single" w:sz="4" w:space="0" w:color="auto"/>
            </w:tcBorders>
            <w:shd w:val="clear" w:color="auto" w:fill="auto"/>
            <w:noWrap/>
            <w:vAlign w:val="bottom"/>
            <w:hideMark/>
          </w:tcPr>
          <w:p w14:paraId="44DC5D2D"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62%</w:t>
            </w:r>
          </w:p>
        </w:tc>
      </w:tr>
      <w:tr w:rsidR="007B338E" w:rsidRPr="00354F81" w14:paraId="520A68DC"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CD53299"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State Customs Service</w:t>
            </w:r>
          </w:p>
        </w:tc>
        <w:tc>
          <w:tcPr>
            <w:tcW w:w="1206" w:type="dxa"/>
            <w:tcBorders>
              <w:top w:val="nil"/>
              <w:left w:val="nil"/>
              <w:bottom w:val="single" w:sz="4" w:space="0" w:color="auto"/>
              <w:right w:val="single" w:sz="4" w:space="0" w:color="auto"/>
            </w:tcBorders>
            <w:shd w:val="clear" w:color="auto" w:fill="auto"/>
            <w:noWrap/>
            <w:vAlign w:val="center"/>
            <w:hideMark/>
          </w:tcPr>
          <w:p w14:paraId="1A032533"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1,704,146</w:t>
            </w:r>
          </w:p>
        </w:tc>
        <w:tc>
          <w:tcPr>
            <w:tcW w:w="928" w:type="dxa"/>
            <w:tcBorders>
              <w:top w:val="nil"/>
              <w:left w:val="nil"/>
              <w:bottom w:val="single" w:sz="4" w:space="0" w:color="auto"/>
              <w:right w:val="single" w:sz="4" w:space="0" w:color="auto"/>
            </w:tcBorders>
            <w:shd w:val="clear" w:color="auto" w:fill="auto"/>
            <w:noWrap/>
            <w:vAlign w:val="bottom"/>
            <w:hideMark/>
          </w:tcPr>
          <w:p w14:paraId="05B6D4B2"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14%</w:t>
            </w:r>
          </w:p>
        </w:tc>
      </w:tr>
      <w:tr w:rsidR="007B338E" w:rsidRPr="00354F81" w14:paraId="612F8C69"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465A299"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State Statistics Committee</w:t>
            </w:r>
          </w:p>
        </w:tc>
        <w:tc>
          <w:tcPr>
            <w:tcW w:w="1206" w:type="dxa"/>
            <w:tcBorders>
              <w:top w:val="nil"/>
              <w:left w:val="nil"/>
              <w:bottom w:val="single" w:sz="4" w:space="0" w:color="auto"/>
              <w:right w:val="single" w:sz="4" w:space="0" w:color="auto"/>
            </w:tcBorders>
            <w:shd w:val="clear" w:color="auto" w:fill="auto"/>
            <w:noWrap/>
            <w:vAlign w:val="center"/>
            <w:hideMark/>
          </w:tcPr>
          <w:p w14:paraId="7A1BD03F"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1,343,129</w:t>
            </w:r>
          </w:p>
        </w:tc>
        <w:tc>
          <w:tcPr>
            <w:tcW w:w="928" w:type="dxa"/>
            <w:tcBorders>
              <w:top w:val="nil"/>
              <w:left w:val="nil"/>
              <w:bottom w:val="single" w:sz="4" w:space="0" w:color="auto"/>
              <w:right w:val="single" w:sz="4" w:space="0" w:color="auto"/>
            </w:tcBorders>
            <w:shd w:val="clear" w:color="auto" w:fill="auto"/>
            <w:noWrap/>
            <w:vAlign w:val="bottom"/>
            <w:hideMark/>
          </w:tcPr>
          <w:p w14:paraId="18110D15"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11%</w:t>
            </w:r>
          </w:p>
        </w:tc>
      </w:tr>
      <w:tr w:rsidR="007B338E" w:rsidRPr="00354F81" w14:paraId="7D166390"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82A714E"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State Bank for Foreign Economic Affairs</w:t>
            </w:r>
          </w:p>
        </w:tc>
        <w:tc>
          <w:tcPr>
            <w:tcW w:w="1206" w:type="dxa"/>
            <w:tcBorders>
              <w:top w:val="nil"/>
              <w:left w:val="nil"/>
              <w:bottom w:val="single" w:sz="4" w:space="0" w:color="auto"/>
              <w:right w:val="single" w:sz="4" w:space="0" w:color="auto"/>
            </w:tcBorders>
            <w:shd w:val="clear" w:color="auto" w:fill="auto"/>
            <w:noWrap/>
            <w:vAlign w:val="center"/>
            <w:hideMark/>
          </w:tcPr>
          <w:p w14:paraId="0F49C363"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593,000</w:t>
            </w:r>
          </w:p>
        </w:tc>
        <w:tc>
          <w:tcPr>
            <w:tcW w:w="928" w:type="dxa"/>
            <w:tcBorders>
              <w:top w:val="nil"/>
              <w:left w:val="nil"/>
              <w:bottom w:val="single" w:sz="4" w:space="0" w:color="auto"/>
              <w:right w:val="single" w:sz="4" w:space="0" w:color="auto"/>
            </w:tcBorders>
            <w:shd w:val="clear" w:color="auto" w:fill="auto"/>
            <w:noWrap/>
            <w:vAlign w:val="bottom"/>
            <w:hideMark/>
          </w:tcPr>
          <w:p w14:paraId="1BD95ECB"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5%</w:t>
            </w:r>
          </w:p>
        </w:tc>
      </w:tr>
      <w:tr w:rsidR="007B338E" w:rsidRPr="00354F81" w14:paraId="3BB7E391"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5EF69900"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Institute of Seismology and Physics of the Atmosphere of the Academy of Science</w:t>
            </w:r>
          </w:p>
        </w:tc>
        <w:tc>
          <w:tcPr>
            <w:tcW w:w="1206" w:type="dxa"/>
            <w:tcBorders>
              <w:top w:val="nil"/>
              <w:left w:val="nil"/>
              <w:bottom w:val="single" w:sz="4" w:space="0" w:color="auto"/>
              <w:right w:val="single" w:sz="4" w:space="0" w:color="auto"/>
            </w:tcBorders>
            <w:shd w:val="clear" w:color="auto" w:fill="auto"/>
            <w:noWrap/>
            <w:vAlign w:val="center"/>
            <w:hideMark/>
          </w:tcPr>
          <w:p w14:paraId="3558816C"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343,258</w:t>
            </w:r>
          </w:p>
        </w:tc>
        <w:tc>
          <w:tcPr>
            <w:tcW w:w="928" w:type="dxa"/>
            <w:tcBorders>
              <w:top w:val="nil"/>
              <w:left w:val="nil"/>
              <w:bottom w:val="single" w:sz="4" w:space="0" w:color="auto"/>
              <w:right w:val="single" w:sz="4" w:space="0" w:color="auto"/>
            </w:tcBorders>
            <w:shd w:val="clear" w:color="auto" w:fill="auto"/>
            <w:noWrap/>
            <w:vAlign w:val="bottom"/>
            <w:hideMark/>
          </w:tcPr>
          <w:p w14:paraId="1F69DFB5"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3%</w:t>
            </w:r>
          </w:p>
        </w:tc>
      </w:tr>
      <w:tr w:rsidR="007B338E" w:rsidRPr="00354F81" w14:paraId="6151B18C"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8A21017"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Ministry of Labour and Social Protection</w:t>
            </w:r>
          </w:p>
        </w:tc>
        <w:tc>
          <w:tcPr>
            <w:tcW w:w="1206" w:type="dxa"/>
            <w:tcBorders>
              <w:top w:val="nil"/>
              <w:left w:val="nil"/>
              <w:bottom w:val="single" w:sz="4" w:space="0" w:color="auto"/>
              <w:right w:val="single" w:sz="4" w:space="0" w:color="auto"/>
            </w:tcBorders>
            <w:shd w:val="clear" w:color="auto" w:fill="auto"/>
            <w:noWrap/>
            <w:vAlign w:val="center"/>
            <w:hideMark/>
          </w:tcPr>
          <w:p w14:paraId="1C4FF0BD"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194,089</w:t>
            </w:r>
          </w:p>
        </w:tc>
        <w:tc>
          <w:tcPr>
            <w:tcW w:w="928" w:type="dxa"/>
            <w:tcBorders>
              <w:top w:val="nil"/>
              <w:left w:val="nil"/>
              <w:bottom w:val="single" w:sz="4" w:space="0" w:color="auto"/>
              <w:right w:val="single" w:sz="4" w:space="0" w:color="auto"/>
            </w:tcBorders>
            <w:shd w:val="clear" w:color="auto" w:fill="auto"/>
            <w:noWrap/>
            <w:vAlign w:val="bottom"/>
            <w:hideMark/>
          </w:tcPr>
          <w:p w14:paraId="41D346D8"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2%</w:t>
            </w:r>
          </w:p>
        </w:tc>
      </w:tr>
      <w:tr w:rsidR="007B338E" w:rsidRPr="00354F81" w14:paraId="29850F8C"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61522FA"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 xml:space="preserve">Academy of Civil Service under the President of Turkmenistan </w:t>
            </w:r>
          </w:p>
        </w:tc>
        <w:tc>
          <w:tcPr>
            <w:tcW w:w="1206" w:type="dxa"/>
            <w:tcBorders>
              <w:top w:val="nil"/>
              <w:left w:val="nil"/>
              <w:bottom w:val="single" w:sz="4" w:space="0" w:color="auto"/>
              <w:right w:val="single" w:sz="4" w:space="0" w:color="auto"/>
            </w:tcBorders>
            <w:shd w:val="clear" w:color="auto" w:fill="auto"/>
            <w:noWrap/>
            <w:vAlign w:val="center"/>
            <w:hideMark/>
          </w:tcPr>
          <w:p w14:paraId="43EB7F80"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187,585</w:t>
            </w:r>
          </w:p>
        </w:tc>
        <w:tc>
          <w:tcPr>
            <w:tcW w:w="928" w:type="dxa"/>
            <w:tcBorders>
              <w:top w:val="nil"/>
              <w:left w:val="nil"/>
              <w:bottom w:val="single" w:sz="4" w:space="0" w:color="auto"/>
              <w:right w:val="single" w:sz="4" w:space="0" w:color="auto"/>
            </w:tcBorders>
            <w:shd w:val="clear" w:color="auto" w:fill="auto"/>
            <w:noWrap/>
            <w:vAlign w:val="bottom"/>
            <w:hideMark/>
          </w:tcPr>
          <w:p w14:paraId="3C87318F"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2%</w:t>
            </w:r>
          </w:p>
        </w:tc>
      </w:tr>
      <w:tr w:rsidR="007B338E" w:rsidRPr="00354F81" w14:paraId="2F9F89BB"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0B2241B"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Ministry of Finance and Economy</w:t>
            </w:r>
          </w:p>
        </w:tc>
        <w:tc>
          <w:tcPr>
            <w:tcW w:w="1206" w:type="dxa"/>
            <w:tcBorders>
              <w:top w:val="nil"/>
              <w:left w:val="nil"/>
              <w:bottom w:val="single" w:sz="4" w:space="0" w:color="auto"/>
              <w:right w:val="single" w:sz="4" w:space="0" w:color="auto"/>
            </w:tcBorders>
            <w:shd w:val="clear" w:color="auto" w:fill="auto"/>
            <w:noWrap/>
            <w:vAlign w:val="center"/>
            <w:hideMark/>
          </w:tcPr>
          <w:p w14:paraId="7D200D20"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168,165</w:t>
            </w:r>
          </w:p>
        </w:tc>
        <w:tc>
          <w:tcPr>
            <w:tcW w:w="928" w:type="dxa"/>
            <w:tcBorders>
              <w:top w:val="nil"/>
              <w:left w:val="nil"/>
              <w:bottom w:val="single" w:sz="4" w:space="0" w:color="auto"/>
              <w:right w:val="single" w:sz="4" w:space="0" w:color="auto"/>
            </w:tcBorders>
            <w:shd w:val="clear" w:color="auto" w:fill="auto"/>
            <w:noWrap/>
            <w:vAlign w:val="bottom"/>
            <w:hideMark/>
          </w:tcPr>
          <w:p w14:paraId="51A4856D"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w:t>
            </w:r>
          </w:p>
        </w:tc>
      </w:tr>
      <w:tr w:rsidR="007B338E" w:rsidRPr="00354F81" w14:paraId="2A218BE4"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6738A53" w14:textId="77777777" w:rsidR="007B338E" w:rsidRPr="00354F81" w:rsidRDefault="007B338E" w:rsidP="000D2B52">
            <w:pPr>
              <w:spacing w:after="0" w:line="240" w:lineRule="auto"/>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 xml:space="preserve">Ministry of Education </w:t>
            </w:r>
          </w:p>
        </w:tc>
        <w:tc>
          <w:tcPr>
            <w:tcW w:w="1206" w:type="dxa"/>
            <w:tcBorders>
              <w:top w:val="nil"/>
              <w:left w:val="nil"/>
              <w:bottom w:val="single" w:sz="4" w:space="0" w:color="auto"/>
              <w:right w:val="single" w:sz="4" w:space="0" w:color="auto"/>
            </w:tcBorders>
            <w:shd w:val="clear" w:color="auto" w:fill="auto"/>
            <w:noWrap/>
            <w:vAlign w:val="center"/>
            <w:hideMark/>
          </w:tcPr>
          <w:p w14:paraId="698E5F40"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136,500</w:t>
            </w:r>
          </w:p>
        </w:tc>
        <w:tc>
          <w:tcPr>
            <w:tcW w:w="928" w:type="dxa"/>
            <w:tcBorders>
              <w:top w:val="nil"/>
              <w:left w:val="nil"/>
              <w:bottom w:val="single" w:sz="4" w:space="0" w:color="auto"/>
              <w:right w:val="single" w:sz="4" w:space="0" w:color="auto"/>
            </w:tcBorders>
            <w:shd w:val="clear" w:color="auto" w:fill="auto"/>
            <w:noWrap/>
            <w:vAlign w:val="bottom"/>
            <w:hideMark/>
          </w:tcPr>
          <w:p w14:paraId="15E916EF" w14:textId="77777777" w:rsidR="007B338E" w:rsidRPr="00354F81" w:rsidRDefault="007B338E" w:rsidP="000D2B52">
            <w:pPr>
              <w:spacing w:after="0" w:line="240" w:lineRule="auto"/>
              <w:jc w:val="right"/>
              <w:rPr>
                <w:rFonts w:ascii="Times New Roman" w:eastAsia="Times New Roman" w:hAnsi="Times New Roman" w:cs="Times New Roman"/>
                <w:color w:val="000000"/>
                <w:lang w:eastAsia="en-CA"/>
              </w:rPr>
            </w:pPr>
            <w:r w:rsidRPr="00354F81">
              <w:rPr>
                <w:rFonts w:ascii="Times New Roman" w:eastAsia="Times New Roman" w:hAnsi="Times New Roman" w:cs="Times New Roman"/>
                <w:color w:val="000000"/>
                <w:lang w:eastAsia="en-CA"/>
              </w:rPr>
              <w:t>1%</w:t>
            </w:r>
          </w:p>
        </w:tc>
      </w:tr>
      <w:tr w:rsidR="007B338E" w:rsidRPr="00354F81" w14:paraId="79A859CB" w14:textId="77777777" w:rsidTr="000D2B52">
        <w:trPr>
          <w:trHeight w:val="28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4008517" w14:textId="77777777" w:rsidR="007B338E" w:rsidRPr="00354F81" w:rsidRDefault="007B338E" w:rsidP="000D2B52">
            <w:pPr>
              <w:spacing w:after="0" w:line="240" w:lineRule="auto"/>
              <w:jc w:val="center"/>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02FEA657" w14:textId="77777777" w:rsidR="007B338E" w:rsidRPr="00354F81" w:rsidRDefault="007B338E" w:rsidP="000D2B52">
            <w:pPr>
              <w:spacing w:after="0" w:line="240" w:lineRule="auto"/>
              <w:jc w:val="right"/>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12,342,901</w:t>
            </w:r>
          </w:p>
        </w:tc>
        <w:tc>
          <w:tcPr>
            <w:tcW w:w="928" w:type="dxa"/>
            <w:tcBorders>
              <w:top w:val="nil"/>
              <w:left w:val="nil"/>
              <w:bottom w:val="single" w:sz="4" w:space="0" w:color="auto"/>
              <w:right w:val="single" w:sz="4" w:space="0" w:color="auto"/>
            </w:tcBorders>
            <w:shd w:val="clear" w:color="auto" w:fill="auto"/>
            <w:noWrap/>
            <w:vAlign w:val="bottom"/>
            <w:hideMark/>
          </w:tcPr>
          <w:p w14:paraId="7E40090E" w14:textId="77777777" w:rsidR="007B338E" w:rsidRPr="00354F81" w:rsidRDefault="007B338E" w:rsidP="000D2B52">
            <w:pPr>
              <w:spacing w:after="0" w:line="240" w:lineRule="auto"/>
              <w:jc w:val="right"/>
              <w:rPr>
                <w:rFonts w:ascii="Times New Roman" w:eastAsia="Times New Roman" w:hAnsi="Times New Roman" w:cs="Times New Roman"/>
                <w:b/>
                <w:bCs/>
                <w:color w:val="000000"/>
                <w:lang w:eastAsia="en-CA"/>
              </w:rPr>
            </w:pPr>
            <w:r w:rsidRPr="00354F81">
              <w:rPr>
                <w:rFonts w:ascii="Times New Roman" w:eastAsia="Times New Roman" w:hAnsi="Times New Roman" w:cs="Times New Roman"/>
                <w:b/>
                <w:bCs/>
                <w:color w:val="000000"/>
                <w:lang w:eastAsia="en-CA"/>
              </w:rPr>
              <w:t>100%</w:t>
            </w:r>
          </w:p>
        </w:tc>
      </w:tr>
    </w:tbl>
    <w:p w14:paraId="4A89AD51" w14:textId="77777777" w:rsidR="007B338E" w:rsidRDefault="007B338E" w:rsidP="007B338E">
      <w:pPr>
        <w:jc w:val="both"/>
        <w:rPr>
          <w:rFonts w:ascii="Times New Roman" w:hAnsi="Times New Roman" w:cs="Times New Roman"/>
          <w:sz w:val="24"/>
          <w:szCs w:val="24"/>
          <w:lang w:val="en-US"/>
        </w:rPr>
      </w:pPr>
    </w:p>
    <w:p w14:paraId="06E1B489" w14:textId="471681E5" w:rsidR="008C53DF" w:rsidRDefault="00EF5E3D" w:rsidP="008C53DF">
      <w:pPr>
        <w:jc w:val="both"/>
        <w:rPr>
          <w:rFonts w:ascii="Times New Roman" w:hAnsi="Times New Roman" w:cs="Times New Roman"/>
          <w:sz w:val="24"/>
          <w:szCs w:val="24"/>
        </w:rPr>
      </w:pPr>
      <w:r>
        <w:rPr>
          <w:rFonts w:ascii="Times New Roman" w:hAnsi="Times New Roman" w:cs="Times New Roman"/>
          <w:sz w:val="24"/>
          <w:szCs w:val="24"/>
        </w:rPr>
        <w:lastRenderedPageBreak/>
        <w:t>Going</w:t>
      </w:r>
      <w:r w:rsidR="008C53DF">
        <w:rPr>
          <w:rFonts w:ascii="Times New Roman" w:hAnsi="Times New Roman" w:cs="Times New Roman"/>
          <w:sz w:val="24"/>
          <w:szCs w:val="24"/>
        </w:rPr>
        <w:t xml:space="preserve"> forward, there is a need for g</w:t>
      </w:r>
      <w:r w:rsidR="008C53DF" w:rsidRPr="00A70B76">
        <w:rPr>
          <w:rFonts w:ascii="Times New Roman" w:hAnsi="Times New Roman" w:cs="Times New Roman"/>
          <w:sz w:val="24"/>
          <w:szCs w:val="24"/>
        </w:rPr>
        <w:t xml:space="preserve">reater financial capacity </w:t>
      </w:r>
      <w:r w:rsidR="008C53DF">
        <w:rPr>
          <w:rFonts w:ascii="Times New Roman" w:hAnsi="Times New Roman" w:cs="Times New Roman"/>
          <w:sz w:val="24"/>
          <w:szCs w:val="24"/>
        </w:rPr>
        <w:t xml:space="preserve">of UN agencies </w:t>
      </w:r>
      <w:r w:rsidR="008C53DF" w:rsidRPr="00A70B76">
        <w:rPr>
          <w:rFonts w:ascii="Times New Roman" w:hAnsi="Times New Roman" w:cs="Times New Roman"/>
          <w:sz w:val="24"/>
          <w:szCs w:val="24"/>
        </w:rPr>
        <w:t xml:space="preserve">to respond to unmet demand </w:t>
      </w:r>
      <w:r>
        <w:rPr>
          <w:rFonts w:ascii="Times New Roman" w:hAnsi="Times New Roman" w:cs="Times New Roman"/>
          <w:sz w:val="24"/>
          <w:szCs w:val="24"/>
        </w:rPr>
        <w:t xml:space="preserve">from national partners </w:t>
      </w:r>
      <w:r w:rsidR="008C53DF" w:rsidRPr="00A70B76">
        <w:rPr>
          <w:rFonts w:ascii="Times New Roman" w:hAnsi="Times New Roman" w:cs="Times New Roman"/>
          <w:sz w:val="24"/>
          <w:szCs w:val="24"/>
        </w:rPr>
        <w:t>for collaboration and support.</w:t>
      </w:r>
      <w:r w:rsidR="008C53DF">
        <w:rPr>
          <w:rFonts w:ascii="Times New Roman" w:hAnsi="Times New Roman" w:cs="Times New Roman"/>
          <w:sz w:val="24"/>
          <w:szCs w:val="24"/>
        </w:rPr>
        <w:t xml:space="preserve"> The UNCT should e</w:t>
      </w:r>
      <w:r w:rsidR="008C53DF" w:rsidRPr="00A70B76">
        <w:rPr>
          <w:rFonts w:ascii="Times New Roman" w:hAnsi="Times New Roman" w:cs="Times New Roman"/>
          <w:sz w:val="24"/>
          <w:szCs w:val="24"/>
        </w:rPr>
        <w:t>xplore financing models that increase availability of funding for programming in strategic areas where there is unmet demand. This could include:</w:t>
      </w:r>
    </w:p>
    <w:p w14:paraId="1BD7B2E2" w14:textId="5A405549" w:rsidR="008C53DF" w:rsidRPr="00573C75" w:rsidRDefault="008C53DF" w:rsidP="00FF0AD5">
      <w:pPr>
        <w:pStyle w:val="ListParagraph"/>
        <w:numPr>
          <w:ilvl w:val="0"/>
          <w:numId w:val="72"/>
        </w:numPr>
        <w:jc w:val="both"/>
        <w:rPr>
          <w:rFonts w:ascii="Times New Roman" w:hAnsi="Times New Roman" w:cs="Times New Roman"/>
          <w:sz w:val="24"/>
          <w:szCs w:val="24"/>
        </w:rPr>
      </w:pPr>
      <w:r w:rsidRPr="00573C75">
        <w:rPr>
          <w:rFonts w:ascii="Times New Roman" w:hAnsi="Times New Roman" w:cs="Times New Roman"/>
          <w:sz w:val="24"/>
          <w:szCs w:val="24"/>
        </w:rPr>
        <w:t>A broader co-financing framework between the UN and government</w:t>
      </w:r>
      <w:r>
        <w:rPr>
          <w:rFonts w:ascii="Times New Roman" w:hAnsi="Times New Roman" w:cs="Times New Roman"/>
          <w:sz w:val="24"/>
          <w:szCs w:val="24"/>
        </w:rPr>
        <w:t xml:space="preserve">, </w:t>
      </w:r>
      <w:r w:rsidRPr="00573C75">
        <w:rPr>
          <w:rFonts w:ascii="Times New Roman" w:hAnsi="Times New Roman" w:cs="Times New Roman"/>
          <w:sz w:val="24"/>
          <w:szCs w:val="24"/>
        </w:rPr>
        <w:t>allowing for increased funding that can be tapped more flexibly on a needs</w:t>
      </w:r>
      <w:r w:rsidR="00EF5E3D">
        <w:rPr>
          <w:rFonts w:ascii="Times New Roman" w:hAnsi="Times New Roman" w:cs="Times New Roman"/>
          <w:sz w:val="24"/>
          <w:szCs w:val="24"/>
        </w:rPr>
        <w:t>’</w:t>
      </w:r>
      <w:r w:rsidRPr="00573C75">
        <w:rPr>
          <w:rFonts w:ascii="Times New Roman" w:hAnsi="Times New Roman" w:cs="Times New Roman"/>
          <w:sz w:val="24"/>
          <w:szCs w:val="24"/>
        </w:rPr>
        <w:t xml:space="preserve"> basis.</w:t>
      </w:r>
      <w:r w:rsidR="001220B0">
        <w:rPr>
          <w:rFonts w:ascii="Times New Roman" w:hAnsi="Times New Roman" w:cs="Times New Roman"/>
          <w:sz w:val="24"/>
          <w:szCs w:val="24"/>
        </w:rPr>
        <w:t xml:space="preserve"> If such an overarching co-financing framework will have to be established, it will need to be coordinated by the UNRC Office.</w:t>
      </w:r>
    </w:p>
    <w:p w14:paraId="3CF63AAB" w14:textId="5F723D9B" w:rsidR="008C53DF" w:rsidRPr="00A70B76" w:rsidRDefault="008C53DF" w:rsidP="00FF0AD5">
      <w:pPr>
        <w:pStyle w:val="ListParagraph"/>
        <w:numPr>
          <w:ilvl w:val="0"/>
          <w:numId w:val="55"/>
        </w:numPr>
        <w:jc w:val="both"/>
        <w:rPr>
          <w:rFonts w:ascii="Times New Roman" w:hAnsi="Times New Roman" w:cs="Times New Roman"/>
          <w:sz w:val="24"/>
          <w:szCs w:val="24"/>
        </w:rPr>
      </w:pPr>
      <w:r w:rsidRPr="00A70B76">
        <w:rPr>
          <w:rFonts w:ascii="Times New Roman" w:hAnsi="Times New Roman" w:cs="Times New Roman"/>
          <w:sz w:val="24"/>
          <w:szCs w:val="24"/>
        </w:rPr>
        <w:t xml:space="preserve">Trilateral partnerships </w:t>
      </w:r>
      <w:r w:rsidR="001220B0">
        <w:rPr>
          <w:rFonts w:ascii="Times New Roman" w:hAnsi="Times New Roman" w:cs="Times New Roman"/>
          <w:sz w:val="24"/>
          <w:szCs w:val="24"/>
        </w:rPr>
        <w:t xml:space="preserve">between the UN system, government and </w:t>
      </w:r>
      <w:r w:rsidRPr="00A70B76">
        <w:rPr>
          <w:rFonts w:ascii="Times New Roman" w:hAnsi="Times New Roman" w:cs="Times New Roman"/>
          <w:sz w:val="24"/>
          <w:szCs w:val="24"/>
        </w:rPr>
        <w:t xml:space="preserve">International Financial Institutions </w:t>
      </w:r>
      <w:r w:rsidR="001220B0">
        <w:rPr>
          <w:rFonts w:ascii="Times New Roman" w:hAnsi="Times New Roman" w:cs="Times New Roman"/>
          <w:sz w:val="24"/>
          <w:szCs w:val="24"/>
        </w:rPr>
        <w:t>or</w:t>
      </w:r>
      <w:r w:rsidRPr="00A70B76">
        <w:rPr>
          <w:rFonts w:ascii="Times New Roman" w:hAnsi="Times New Roman" w:cs="Times New Roman"/>
          <w:sz w:val="24"/>
          <w:szCs w:val="24"/>
        </w:rPr>
        <w:t xml:space="preserve"> other multilateral organizations, where each party brings substantial contributions and comparative advantages</w:t>
      </w:r>
      <w:r w:rsidR="00EF5E3D">
        <w:rPr>
          <w:rFonts w:ascii="Times New Roman" w:hAnsi="Times New Roman" w:cs="Times New Roman"/>
          <w:sz w:val="24"/>
          <w:szCs w:val="24"/>
        </w:rPr>
        <w:t xml:space="preserve"> to the table</w:t>
      </w:r>
      <w:r w:rsidRPr="00A70B76">
        <w:rPr>
          <w:rFonts w:ascii="Times New Roman" w:hAnsi="Times New Roman" w:cs="Times New Roman"/>
          <w:sz w:val="24"/>
          <w:szCs w:val="24"/>
        </w:rPr>
        <w:t>.</w:t>
      </w:r>
      <w:r w:rsidR="001220B0">
        <w:rPr>
          <w:rFonts w:ascii="Times New Roman" w:hAnsi="Times New Roman" w:cs="Times New Roman"/>
          <w:sz w:val="24"/>
          <w:szCs w:val="24"/>
        </w:rPr>
        <w:t xml:space="preserve"> Here as well, the UNRC Office can play a major role in coordinating the agencies.</w:t>
      </w:r>
    </w:p>
    <w:p w14:paraId="4D359404" w14:textId="56564526" w:rsidR="008C53DF" w:rsidRDefault="008C53DF" w:rsidP="00FF0AD5">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 xml:space="preserve">Greater engagement </w:t>
      </w:r>
      <w:r w:rsidR="00EF5E3D">
        <w:rPr>
          <w:rFonts w:ascii="Times New Roman" w:hAnsi="Times New Roman" w:cs="Times New Roman"/>
          <w:sz w:val="24"/>
          <w:szCs w:val="24"/>
        </w:rPr>
        <w:t>of</w:t>
      </w:r>
      <w:r>
        <w:rPr>
          <w:rFonts w:ascii="Times New Roman" w:hAnsi="Times New Roman" w:cs="Times New Roman"/>
          <w:sz w:val="24"/>
          <w:szCs w:val="24"/>
        </w:rPr>
        <w:t xml:space="preserve"> the</w:t>
      </w:r>
      <w:r w:rsidRPr="00A70B76">
        <w:rPr>
          <w:rFonts w:ascii="Times New Roman" w:hAnsi="Times New Roman" w:cs="Times New Roman"/>
          <w:sz w:val="24"/>
          <w:szCs w:val="24"/>
        </w:rPr>
        <w:t xml:space="preserve"> private sector</w:t>
      </w:r>
      <w:r w:rsidR="00EA36E8">
        <w:rPr>
          <w:rFonts w:ascii="Times New Roman" w:hAnsi="Times New Roman" w:cs="Times New Roman"/>
          <w:sz w:val="24"/>
          <w:szCs w:val="24"/>
        </w:rPr>
        <w:t xml:space="preserve"> in the </w:t>
      </w:r>
      <w:r w:rsidR="008D7786">
        <w:rPr>
          <w:rFonts w:ascii="Times New Roman" w:hAnsi="Times New Roman" w:cs="Times New Roman"/>
          <w:sz w:val="24"/>
          <w:szCs w:val="24"/>
        </w:rPr>
        <w:t>resolution of development problems and the achievement of national SDGs and other national priorities</w:t>
      </w:r>
      <w:r w:rsidRPr="00A70B76">
        <w:rPr>
          <w:rFonts w:ascii="Times New Roman" w:hAnsi="Times New Roman" w:cs="Times New Roman"/>
          <w:sz w:val="24"/>
          <w:szCs w:val="24"/>
        </w:rPr>
        <w:t>.</w:t>
      </w:r>
    </w:p>
    <w:p w14:paraId="24BA04D8" w14:textId="77777777" w:rsidR="001220B0" w:rsidRPr="008D7786" w:rsidRDefault="001220B0" w:rsidP="008D7786">
      <w:pPr>
        <w:jc w:val="both"/>
        <w:rPr>
          <w:rFonts w:ascii="Times New Roman" w:hAnsi="Times New Roman" w:cs="Times New Roman"/>
          <w:sz w:val="24"/>
          <w:szCs w:val="24"/>
        </w:rPr>
      </w:pPr>
    </w:p>
    <w:p w14:paraId="6F757D83" w14:textId="77777777" w:rsidR="00C41E78" w:rsidRPr="00913E5F" w:rsidRDefault="0067179E" w:rsidP="00593CE4">
      <w:pPr>
        <w:pStyle w:val="Heading3"/>
        <w:spacing w:before="0" w:after="200"/>
        <w:rPr>
          <w:rFonts w:ascii="Times New Roman" w:hAnsi="Times New Roman" w:cs="Times New Roman"/>
          <w:sz w:val="24"/>
        </w:rPr>
      </w:pPr>
      <w:bookmarkStart w:id="87" w:name="_Toc18494865"/>
      <w:r>
        <w:rPr>
          <w:rFonts w:ascii="Times New Roman" w:hAnsi="Times New Roman" w:cs="Times New Roman"/>
          <w:sz w:val="24"/>
        </w:rPr>
        <w:t>4.4.4</w:t>
      </w:r>
      <w:r w:rsidR="00593CE4" w:rsidRPr="00913E5F">
        <w:rPr>
          <w:rFonts w:ascii="Times New Roman" w:hAnsi="Times New Roman" w:cs="Times New Roman"/>
          <w:sz w:val="24"/>
        </w:rPr>
        <w:t xml:space="preserve">. </w:t>
      </w:r>
      <w:r w:rsidR="00D0193F">
        <w:rPr>
          <w:rFonts w:ascii="Times New Roman" w:hAnsi="Times New Roman" w:cs="Times New Roman"/>
          <w:sz w:val="24"/>
        </w:rPr>
        <w:t>Information Sharing and Awareness Raising</w:t>
      </w:r>
      <w:bookmarkEnd w:id="87"/>
    </w:p>
    <w:p w14:paraId="27FB25B5" w14:textId="0196FD46" w:rsidR="00993DB2" w:rsidRDefault="008C53DF" w:rsidP="008C53DF">
      <w:pPr>
        <w:jc w:val="both"/>
        <w:rPr>
          <w:rFonts w:ascii="Times New Roman" w:hAnsi="Times New Roman" w:cs="Times New Roman"/>
          <w:sz w:val="24"/>
          <w:szCs w:val="24"/>
        </w:rPr>
      </w:pPr>
      <w:r>
        <w:rPr>
          <w:rFonts w:ascii="Times New Roman" w:hAnsi="Times New Roman" w:cs="Times New Roman"/>
          <w:sz w:val="24"/>
          <w:szCs w:val="24"/>
          <w:lang w:val="en-US"/>
        </w:rPr>
        <w:t xml:space="preserve">UN agencies have engaged intensively in information-sharing and awareness-raising activities, </w:t>
      </w:r>
      <w:r>
        <w:rPr>
          <w:rFonts w:ascii="Times New Roman" w:hAnsi="Times New Roman" w:cs="Times New Roman"/>
          <w:sz w:val="24"/>
          <w:szCs w:val="24"/>
        </w:rPr>
        <w:t xml:space="preserve">with significant budgets dedicated </w:t>
      </w:r>
      <w:r w:rsidR="00EB63C7">
        <w:rPr>
          <w:rFonts w:ascii="Times New Roman" w:hAnsi="Times New Roman" w:cs="Times New Roman"/>
          <w:sz w:val="24"/>
          <w:szCs w:val="24"/>
        </w:rPr>
        <w:t xml:space="preserve">to </w:t>
      </w:r>
      <w:r>
        <w:rPr>
          <w:rFonts w:ascii="Times New Roman" w:hAnsi="Times New Roman" w:cs="Times New Roman"/>
          <w:sz w:val="24"/>
          <w:szCs w:val="24"/>
        </w:rPr>
        <w:t xml:space="preserve">communications and information sharing. </w:t>
      </w:r>
      <w:r w:rsidR="009D063D">
        <w:rPr>
          <w:rFonts w:ascii="Times New Roman" w:hAnsi="Times New Roman" w:cs="Times New Roman"/>
          <w:sz w:val="24"/>
          <w:szCs w:val="24"/>
        </w:rPr>
        <w:t xml:space="preserve">Awareness raising activities have been particularly intensive in the area of SDGs. </w:t>
      </w:r>
      <w:r w:rsidR="008B6E22">
        <w:rPr>
          <w:rFonts w:ascii="Times New Roman" w:hAnsi="Times New Roman" w:cs="Times New Roman"/>
          <w:sz w:val="24"/>
          <w:szCs w:val="24"/>
        </w:rPr>
        <w:t xml:space="preserve">Annex 12 of this report provides a list of </w:t>
      </w:r>
      <w:r w:rsidR="00EB63C7">
        <w:rPr>
          <w:rFonts w:ascii="Times New Roman" w:hAnsi="Times New Roman" w:cs="Times New Roman"/>
          <w:sz w:val="24"/>
          <w:szCs w:val="24"/>
        </w:rPr>
        <w:t>about 5</w:t>
      </w:r>
      <w:r w:rsidR="008B6E22">
        <w:rPr>
          <w:rFonts w:ascii="Times New Roman" w:hAnsi="Times New Roman" w:cs="Times New Roman"/>
          <w:sz w:val="24"/>
          <w:szCs w:val="24"/>
        </w:rPr>
        <w:t xml:space="preserve">0 </w:t>
      </w:r>
      <w:r w:rsidR="008B6E22" w:rsidRPr="008B6E22">
        <w:rPr>
          <w:rFonts w:ascii="Times New Roman" w:hAnsi="Times New Roman" w:cs="Times New Roman"/>
          <w:sz w:val="24"/>
          <w:szCs w:val="24"/>
        </w:rPr>
        <w:t>public information</w:t>
      </w:r>
      <w:r w:rsidR="008B6E22">
        <w:rPr>
          <w:rFonts w:ascii="Times New Roman" w:hAnsi="Times New Roman" w:cs="Times New Roman"/>
          <w:sz w:val="24"/>
          <w:szCs w:val="24"/>
        </w:rPr>
        <w:t xml:space="preserve"> and </w:t>
      </w:r>
      <w:r w:rsidR="008B6E22" w:rsidRPr="008B6E22">
        <w:rPr>
          <w:rFonts w:ascii="Times New Roman" w:hAnsi="Times New Roman" w:cs="Times New Roman"/>
          <w:sz w:val="24"/>
          <w:szCs w:val="24"/>
        </w:rPr>
        <w:t>awareness-raising campaigns and events</w:t>
      </w:r>
      <w:r w:rsidR="008B6E22">
        <w:rPr>
          <w:rFonts w:ascii="Times New Roman" w:hAnsi="Times New Roman" w:cs="Times New Roman"/>
          <w:sz w:val="24"/>
          <w:szCs w:val="24"/>
        </w:rPr>
        <w:t xml:space="preserve"> conducted by UN agencies in the current PFD cycle. </w:t>
      </w:r>
    </w:p>
    <w:p w14:paraId="187F16FC" w14:textId="65019F7B" w:rsidR="00993DB2" w:rsidRDefault="00993DB2" w:rsidP="008C53DF">
      <w:pPr>
        <w:jc w:val="both"/>
        <w:rPr>
          <w:rFonts w:ascii="Times New Roman" w:hAnsi="Times New Roman" w:cs="Times New Roman"/>
          <w:sz w:val="24"/>
          <w:szCs w:val="24"/>
        </w:rPr>
      </w:pPr>
      <w:r>
        <w:rPr>
          <w:rFonts w:ascii="Times New Roman" w:hAnsi="Times New Roman" w:cs="Times New Roman"/>
          <w:sz w:val="24"/>
          <w:szCs w:val="24"/>
        </w:rPr>
        <w:t xml:space="preserve">Some of these activities have produced positive results. One such example is the </w:t>
      </w:r>
      <w:r w:rsidRPr="00993DB2">
        <w:rPr>
          <w:rFonts w:ascii="Times New Roman" w:hAnsi="Times New Roman" w:cs="Times New Roman"/>
          <w:sz w:val="24"/>
          <w:szCs w:val="24"/>
        </w:rPr>
        <w:t>“Month of Women’s Health”</w:t>
      </w:r>
      <w:r>
        <w:rPr>
          <w:rFonts w:ascii="Times New Roman" w:hAnsi="Times New Roman" w:cs="Times New Roman"/>
          <w:sz w:val="24"/>
          <w:szCs w:val="24"/>
        </w:rPr>
        <w:t xml:space="preserve"> campaign organized in 2018 by </w:t>
      </w:r>
      <w:r w:rsidRPr="00993DB2">
        <w:rPr>
          <w:rFonts w:ascii="Times New Roman" w:hAnsi="Times New Roman" w:cs="Times New Roman"/>
          <w:sz w:val="24"/>
          <w:szCs w:val="24"/>
        </w:rPr>
        <w:t xml:space="preserve">the Ministry of Health and Medical Industry </w:t>
      </w:r>
      <w:r>
        <w:rPr>
          <w:rFonts w:ascii="Times New Roman" w:hAnsi="Times New Roman" w:cs="Times New Roman"/>
          <w:sz w:val="24"/>
          <w:szCs w:val="24"/>
        </w:rPr>
        <w:t xml:space="preserve">with support by UNFPA to </w:t>
      </w:r>
      <w:r w:rsidRPr="00993DB2">
        <w:rPr>
          <w:rFonts w:ascii="Times New Roman" w:hAnsi="Times New Roman" w:cs="Times New Roman"/>
          <w:sz w:val="24"/>
          <w:szCs w:val="24"/>
        </w:rPr>
        <w:t>raise awareness among women about the importance of maintaining their reproductive health</w:t>
      </w:r>
      <w:r>
        <w:rPr>
          <w:rFonts w:ascii="Times New Roman" w:hAnsi="Times New Roman" w:cs="Times New Roman"/>
          <w:sz w:val="24"/>
          <w:szCs w:val="24"/>
        </w:rPr>
        <w:t xml:space="preserve">. </w:t>
      </w:r>
      <w:r w:rsidRPr="00993DB2">
        <w:rPr>
          <w:rFonts w:ascii="Times New Roman" w:hAnsi="Times New Roman" w:cs="Times New Roman"/>
          <w:sz w:val="24"/>
          <w:szCs w:val="24"/>
        </w:rPr>
        <w:t>The campaign encouraged women to visit their doctors and spread the word about important, but underutilized, services such as cervical cancer screenings. Free cervical cancer screenings and reproductive health counselling were made available around the country throughout the month. Cervical cancer is the second most common cause of cancer-related death among women in Turkmenistan, but its precancerous form can be easily treated if identified early. Yet too few women receive routine screenings. Many do not even know about them. But the campaign made an impact. During the women’s health month, more than 140,000 women received a reproductive health consultation and cervical cancer screening – 17 times the typical monthly average. More than 100 were referred to oncologists for treatment, and 26 were diagnosed with cervical cancer.</w:t>
      </w:r>
    </w:p>
    <w:p w14:paraId="2CAC3176" w14:textId="78315961" w:rsidR="00993DB2" w:rsidRPr="004C3B0A" w:rsidRDefault="008C53DF" w:rsidP="00C9608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many of these activities are useful and serve a clear purpose, this is probably a good time for the UN to take a closer look at this area and see how it can strengthen the impact generated through these activities. What is crucial here is that agencies </w:t>
      </w:r>
      <w:r w:rsidR="009D063D">
        <w:rPr>
          <w:rFonts w:ascii="Times New Roman" w:hAnsi="Times New Roman" w:cs="Times New Roman"/>
          <w:sz w:val="24"/>
          <w:szCs w:val="24"/>
          <w:lang w:val="en-US"/>
        </w:rPr>
        <w:t>do</w:t>
      </w:r>
      <w:r>
        <w:rPr>
          <w:rFonts w:ascii="Times New Roman" w:hAnsi="Times New Roman" w:cs="Times New Roman"/>
          <w:sz w:val="24"/>
          <w:szCs w:val="24"/>
          <w:lang w:val="en-US"/>
        </w:rPr>
        <w:t xml:space="preserve"> not lose sight of the fact that </w:t>
      </w:r>
      <w:r>
        <w:rPr>
          <w:rFonts w:ascii="Times New Roman" w:hAnsi="Times New Roman" w:cs="Times New Roman"/>
          <w:sz w:val="24"/>
          <w:szCs w:val="24"/>
          <w:lang w:val="en-US"/>
        </w:rPr>
        <w:lastRenderedPageBreak/>
        <w:t xml:space="preserve">information-sharing and awareness-raising are </w:t>
      </w:r>
      <w:r w:rsidR="00EB63C7">
        <w:rPr>
          <w:rFonts w:ascii="Times New Roman" w:hAnsi="Times New Roman" w:cs="Times New Roman"/>
          <w:sz w:val="24"/>
          <w:szCs w:val="24"/>
          <w:lang w:val="en-US"/>
        </w:rPr>
        <w:t xml:space="preserve">ultimately not </w:t>
      </w:r>
      <w:r>
        <w:rPr>
          <w:rFonts w:ascii="Times New Roman" w:hAnsi="Times New Roman" w:cs="Times New Roman"/>
          <w:sz w:val="24"/>
          <w:szCs w:val="24"/>
          <w:lang w:val="en-US"/>
        </w:rPr>
        <w:t>done</w:t>
      </w:r>
      <w:r w:rsidR="00EB63C7">
        <w:rPr>
          <w:rFonts w:ascii="Times New Roman" w:hAnsi="Times New Roman" w:cs="Times New Roman"/>
          <w:sz w:val="24"/>
          <w:szCs w:val="24"/>
          <w:lang w:val="en-US"/>
        </w:rPr>
        <w:t xml:space="preserve"> for the sake of sharing information but</w:t>
      </w:r>
      <w:r>
        <w:rPr>
          <w:rFonts w:ascii="Times New Roman" w:hAnsi="Times New Roman" w:cs="Times New Roman"/>
          <w:sz w:val="24"/>
          <w:szCs w:val="24"/>
          <w:lang w:val="en-US"/>
        </w:rPr>
        <w:t xml:space="preserve"> to change people’s behavior</w:t>
      </w:r>
      <w:r w:rsidR="00BA19D5">
        <w:rPr>
          <w:rFonts w:ascii="Times New Roman" w:hAnsi="Times New Roman" w:cs="Times New Roman"/>
          <w:sz w:val="24"/>
          <w:szCs w:val="24"/>
          <w:lang w:val="en-US"/>
        </w:rPr>
        <w:t>s and social norms</w:t>
      </w:r>
      <w:r>
        <w:rPr>
          <w:rFonts w:ascii="Times New Roman" w:hAnsi="Times New Roman" w:cs="Times New Roman"/>
          <w:sz w:val="24"/>
          <w:szCs w:val="24"/>
          <w:lang w:val="en-US"/>
        </w:rPr>
        <w:t xml:space="preserve">. So, when designing information campaigns and events, it is important to ask what behavior and whose behavior the programme is trying to change. This requires a lot of careful thinking about the type of behavior the agencies are seeking to promote and the agents whose behavior they are trying to change. They need to </w:t>
      </w:r>
      <w:r w:rsidR="00993DB2">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identify the type of information that can change behavior and channel through which this </w:t>
      </w:r>
      <w:r w:rsidRPr="004C3B0A">
        <w:rPr>
          <w:rFonts w:ascii="Times New Roman" w:hAnsi="Times New Roman" w:cs="Times New Roman"/>
          <w:sz w:val="24"/>
          <w:szCs w:val="24"/>
          <w:lang w:val="en-US"/>
        </w:rPr>
        <w:t xml:space="preserve">information has to be communicated to the target group. The way the information is constructed matters a lot, but the way it is transmitted to the targeted audience matters </w:t>
      </w:r>
      <w:r w:rsidR="00993DB2" w:rsidRPr="004C3B0A">
        <w:rPr>
          <w:rFonts w:ascii="Times New Roman" w:hAnsi="Times New Roman" w:cs="Times New Roman"/>
          <w:sz w:val="24"/>
          <w:szCs w:val="24"/>
          <w:lang w:val="en-US"/>
        </w:rPr>
        <w:t>equally</w:t>
      </w:r>
      <w:r w:rsidRPr="004C3B0A">
        <w:rPr>
          <w:rFonts w:ascii="Times New Roman" w:hAnsi="Times New Roman" w:cs="Times New Roman"/>
          <w:sz w:val="24"/>
          <w:szCs w:val="24"/>
          <w:lang w:val="en-US"/>
        </w:rPr>
        <w:t>. Therefore, it is important to identify whose opinion matters for the target group and how that opinion can be used to influence behavior. It is also important to recognize that individuals operate in a social environment and that human behavior is largely influenced by social norms set within the community in which the individual lives. So, if an agency intends to change an individual’s behavior, it needs to understand the social norms prevailing in his/her community and the factors that shape those social norms.</w:t>
      </w:r>
      <w:r w:rsidR="004C3B0A" w:rsidRPr="004C3B0A">
        <w:rPr>
          <w:rFonts w:ascii="Times New Roman" w:hAnsi="Times New Roman" w:cs="Times New Roman"/>
          <w:sz w:val="24"/>
          <w:szCs w:val="24"/>
          <w:lang w:val="en-US"/>
        </w:rPr>
        <w:t xml:space="preserve"> </w:t>
      </w:r>
    </w:p>
    <w:p w14:paraId="4F2182C4" w14:textId="4E798D37" w:rsidR="00980869" w:rsidRDefault="008C53DF" w:rsidP="004D22E9">
      <w:pPr>
        <w:jc w:val="both"/>
        <w:rPr>
          <w:rFonts w:ascii="Times New Roman" w:hAnsi="Times New Roman" w:cs="Times New Roman"/>
          <w:sz w:val="24"/>
          <w:szCs w:val="24"/>
        </w:rPr>
        <w:sectPr w:rsidR="00980869">
          <w:pgSz w:w="12240" w:h="15840"/>
          <w:pgMar w:top="1440" w:right="1440" w:bottom="1440" w:left="1440" w:header="720" w:footer="720" w:gutter="0"/>
          <w:cols w:space="720"/>
          <w:docGrid w:linePitch="360"/>
        </w:sectPr>
      </w:pPr>
      <w:r>
        <w:rPr>
          <w:rFonts w:ascii="Times New Roman" w:hAnsi="Times New Roman" w:cs="Times New Roman"/>
          <w:sz w:val="24"/>
          <w:szCs w:val="24"/>
          <w:lang w:val="en-US"/>
        </w:rPr>
        <w:t xml:space="preserve">As can be seen from this very short discussion, the area of information sharing and awareness raising is quite complex and requires a lot of thinking and strategizing. The latest research on social psychology has produced many interesting insights about this type of work which many development organizations have begun to internalize in their work. The approach that was noted during this evaluation in the activities of the agencies was more simplistic, focusing on carrying a certain message to the target group without reflecting too deeply about the process of behavior change and strategizing about the various instruments that can be used to change behavior. </w:t>
      </w:r>
      <w:r w:rsidR="004C3B0A" w:rsidRPr="004C3B0A">
        <w:rPr>
          <w:rFonts w:ascii="Times New Roman" w:hAnsi="Times New Roman" w:cs="Times New Roman"/>
          <w:sz w:val="24"/>
          <w:szCs w:val="24"/>
          <w:lang w:val="en-US"/>
        </w:rPr>
        <w:t>UNICEF has good experience with its “communication for development” approach which is not limited to activities and events only, but also includes the development of country capacities through effective communication platforms and channels that focus on social change.</w:t>
      </w:r>
      <w:r w:rsidR="004C3B0A">
        <w:rPr>
          <w:rFonts w:ascii="Times New Roman" w:hAnsi="Times New Roman" w:cs="Times New Roman"/>
          <w:sz w:val="24"/>
          <w:szCs w:val="24"/>
          <w:lang w:val="en-US"/>
        </w:rPr>
        <w:t xml:space="preserve"> This experience could be shared with the other agencies which should upgrade their approaches to public information campaigns. Overall, t</w:t>
      </w:r>
      <w:r>
        <w:rPr>
          <w:rFonts w:ascii="Times New Roman" w:hAnsi="Times New Roman" w:cs="Times New Roman"/>
          <w:sz w:val="24"/>
          <w:szCs w:val="24"/>
          <w:lang w:val="en-US"/>
        </w:rPr>
        <w:t>he UN</w:t>
      </w:r>
      <w:r w:rsidR="00F0441C">
        <w:rPr>
          <w:rFonts w:ascii="Times New Roman" w:hAnsi="Times New Roman" w:cs="Times New Roman"/>
          <w:sz w:val="24"/>
          <w:szCs w:val="24"/>
          <w:lang w:val="en-US"/>
        </w:rPr>
        <w:t>CT</w:t>
      </w:r>
      <w:r>
        <w:rPr>
          <w:rFonts w:ascii="Times New Roman" w:hAnsi="Times New Roman" w:cs="Times New Roman"/>
          <w:sz w:val="24"/>
          <w:szCs w:val="24"/>
          <w:lang w:val="en-US"/>
        </w:rPr>
        <w:t xml:space="preserve"> could consider </w:t>
      </w:r>
      <w:r w:rsidR="00F0441C">
        <w:rPr>
          <w:rFonts w:ascii="Times New Roman" w:hAnsi="Times New Roman" w:cs="Times New Roman"/>
          <w:sz w:val="24"/>
          <w:szCs w:val="24"/>
          <w:lang w:val="en-US"/>
        </w:rPr>
        <w:t>not only strengthening cooperation in the organization of joint events, but also jointly approaching this area more</w:t>
      </w:r>
      <w:r>
        <w:rPr>
          <w:rFonts w:ascii="Times New Roman" w:hAnsi="Times New Roman" w:cs="Times New Roman"/>
          <w:sz w:val="24"/>
          <w:szCs w:val="24"/>
          <w:lang w:val="en-US"/>
        </w:rPr>
        <w:t xml:space="preserve"> strategically and systematically in the context of the development of the new development cooperation framework</w:t>
      </w:r>
      <w:r w:rsidR="00F977E3">
        <w:rPr>
          <w:rFonts w:ascii="Times New Roman" w:hAnsi="Times New Roman" w:cs="Times New Roman"/>
          <w:sz w:val="24"/>
          <w:szCs w:val="24"/>
          <w:lang w:val="en-US"/>
        </w:rPr>
        <w:t>.</w:t>
      </w:r>
    </w:p>
    <w:p w14:paraId="411413F2" w14:textId="77777777" w:rsidR="00613646" w:rsidRPr="00613646" w:rsidRDefault="00613646" w:rsidP="00613646">
      <w:pPr>
        <w:pStyle w:val="Heading1"/>
        <w:spacing w:before="0" w:after="200"/>
        <w:rPr>
          <w:rFonts w:ascii="Times New Roman" w:hAnsi="Times New Roman" w:cs="Times New Roman"/>
          <w:lang w:val="en-US"/>
        </w:rPr>
      </w:pPr>
      <w:bookmarkStart w:id="88" w:name="_Toc18494866"/>
      <w:r w:rsidRPr="00613646">
        <w:rPr>
          <w:rFonts w:ascii="Times New Roman" w:hAnsi="Times New Roman" w:cs="Times New Roman"/>
          <w:lang w:val="en-US"/>
        </w:rPr>
        <w:lastRenderedPageBreak/>
        <w:t>CONCLUSIONS</w:t>
      </w:r>
      <w:bookmarkEnd w:id="88"/>
    </w:p>
    <w:p w14:paraId="4BC58B5E" w14:textId="4CFE867D" w:rsidR="00131084" w:rsidRDefault="00131084" w:rsidP="001F5A20">
      <w:pPr>
        <w:jc w:val="both"/>
        <w:rPr>
          <w:rFonts w:ascii="Times New Roman" w:hAnsi="Times New Roman" w:cs="Times New Roman"/>
          <w:sz w:val="24"/>
          <w:szCs w:val="24"/>
        </w:rPr>
      </w:pPr>
      <w:r>
        <w:rPr>
          <w:rFonts w:ascii="Times New Roman" w:hAnsi="Times New Roman" w:cs="Times New Roman"/>
          <w:sz w:val="24"/>
          <w:szCs w:val="24"/>
        </w:rPr>
        <w:t>In conclusion, the following points can be made on the strengths that have characterized the implementation of the PFD 2016-2020.</w:t>
      </w:r>
    </w:p>
    <w:p w14:paraId="781B6ECF" w14:textId="164DDD0D" w:rsidR="00131084" w:rsidRDefault="00131084" w:rsidP="00FF0AD5">
      <w:pPr>
        <w:pStyle w:val="ListParagraph"/>
        <w:numPr>
          <w:ilvl w:val="0"/>
          <w:numId w:val="74"/>
        </w:numPr>
        <w:jc w:val="both"/>
        <w:rPr>
          <w:rFonts w:ascii="Times New Roman" w:hAnsi="Times New Roman" w:cs="Times New Roman"/>
          <w:sz w:val="24"/>
          <w:szCs w:val="24"/>
        </w:rPr>
      </w:pPr>
      <w:r w:rsidRPr="00131084">
        <w:rPr>
          <w:rFonts w:ascii="Times New Roman" w:hAnsi="Times New Roman" w:cs="Times New Roman"/>
          <w:sz w:val="24"/>
          <w:szCs w:val="24"/>
        </w:rPr>
        <w:t>UNCT’s activities in the current programme cycle have had strong relevance</w:t>
      </w:r>
      <w:r>
        <w:rPr>
          <w:rFonts w:ascii="Times New Roman" w:hAnsi="Times New Roman" w:cs="Times New Roman"/>
          <w:sz w:val="24"/>
          <w:szCs w:val="24"/>
        </w:rPr>
        <w:t xml:space="preserve">. </w:t>
      </w:r>
      <w:r w:rsidRPr="00131084">
        <w:rPr>
          <w:rFonts w:ascii="Times New Roman" w:hAnsi="Times New Roman" w:cs="Times New Roman"/>
          <w:sz w:val="24"/>
          <w:szCs w:val="24"/>
        </w:rPr>
        <w:t xml:space="preserve">The work of the </w:t>
      </w:r>
      <w:r w:rsidR="001236BA">
        <w:rPr>
          <w:rFonts w:ascii="Times New Roman" w:hAnsi="Times New Roman" w:cs="Times New Roman"/>
          <w:sz w:val="24"/>
          <w:szCs w:val="24"/>
        </w:rPr>
        <w:t>agencies</w:t>
      </w:r>
      <w:r w:rsidRPr="00131084">
        <w:rPr>
          <w:rFonts w:ascii="Times New Roman" w:hAnsi="Times New Roman" w:cs="Times New Roman"/>
          <w:sz w:val="24"/>
          <w:szCs w:val="24"/>
        </w:rPr>
        <w:t xml:space="preserve"> has been well-aligned with national priorities articulated in strategic documents in areas where </w:t>
      </w:r>
      <w:r w:rsidR="001236BA">
        <w:rPr>
          <w:rFonts w:ascii="Times New Roman" w:hAnsi="Times New Roman" w:cs="Times New Roman"/>
          <w:sz w:val="24"/>
          <w:szCs w:val="24"/>
        </w:rPr>
        <w:t>the</w:t>
      </w:r>
      <w:r w:rsidRPr="00131084">
        <w:rPr>
          <w:rFonts w:ascii="Times New Roman" w:hAnsi="Times New Roman" w:cs="Times New Roman"/>
          <w:sz w:val="24"/>
          <w:szCs w:val="24"/>
        </w:rPr>
        <w:t xml:space="preserve"> agencies have been working. The UN has supported the development of an impressive body of national policies, programmes and laws, which has ensured that UN activities have been largely </w:t>
      </w:r>
      <w:r w:rsidR="001236BA">
        <w:rPr>
          <w:rFonts w:ascii="Times New Roman" w:hAnsi="Times New Roman" w:cs="Times New Roman"/>
          <w:sz w:val="24"/>
          <w:szCs w:val="24"/>
        </w:rPr>
        <w:t xml:space="preserve">grounded in and </w:t>
      </w:r>
      <w:r w:rsidRPr="00131084">
        <w:rPr>
          <w:rFonts w:ascii="Times New Roman" w:hAnsi="Times New Roman" w:cs="Times New Roman"/>
          <w:sz w:val="24"/>
          <w:szCs w:val="24"/>
        </w:rPr>
        <w:t>integrated into the national policy framework.</w:t>
      </w:r>
    </w:p>
    <w:p w14:paraId="00F0D466" w14:textId="77777777" w:rsidR="00131084" w:rsidRDefault="00131084" w:rsidP="00131084">
      <w:pPr>
        <w:pStyle w:val="ListParagraph"/>
        <w:jc w:val="both"/>
        <w:rPr>
          <w:rFonts w:ascii="Times New Roman" w:hAnsi="Times New Roman" w:cs="Times New Roman"/>
          <w:sz w:val="24"/>
          <w:szCs w:val="24"/>
        </w:rPr>
      </w:pPr>
    </w:p>
    <w:p w14:paraId="53311D5A" w14:textId="0E3DD3E8" w:rsidR="00131084" w:rsidRPr="00131084" w:rsidRDefault="001F5A20" w:rsidP="00FF0AD5">
      <w:pPr>
        <w:pStyle w:val="ListParagraph"/>
        <w:numPr>
          <w:ilvl w:val="0"/>
          <w:numId w:val="74"/>
        </w:numPr>
        <w:jc w:val="both"/>
        <w:rPr>
          <w:rFonts w:ascii="Times New Roman" w:hAnsi="Times New Roman" w:cs="Times New Roman"/>
          <w:sz w:val="24"/>
          <w:szCs w:val="24"/>
        </w:rPr>
      </w:pPr>
      <w:r w:rsidRPr="00131084">
        <w:rPr>
          <w:rFonts w:ascii="Times New Roman" w:hAnsi="Times New Roman" w:cs="Times New Roman"/>
          <w:sz w:val="24"/>
          <w:szCs w:val="24"/>
        </w:rPr>
        <w:t>The</w:t>
      </w:r>
      <w:r w:rsidR="00131084" w:rsidRPr="00131084">
        <w:rPr>
          <w:rFonts w:ascii="Times New Roman" w:hAnsi="Times New Roman" w:cs="Times New Roman"/>
          <w:sz w:val="24"/>
          <w:szCs w:val="24"/>
        </w:rPr>
        <w:t xml:space="preserve"> programme</w:t>
      </w:r>
      <w:r w:rsidRPr="00131084">
        <w:rPr>
          <w:rFonts w:ascii="Times New Roman" w:hAnsi="Times New Roman" w:cs="Times New Roman"/>
          <w:sz w:val="24"/>
          <w:szCs w:val="24"/>
        </w:rPr>
        <w:t xml:space="preserve"> </w:t>
      </w:r>
      <w:r w:rsidR="00131084" w:rsidRPr="00131084">
        <w:rPr>
          <w:rFonts w:ascii="Times New Roman" w:hAnsi="Times New Roman" w:cs="Times New Roman"/>
          <w:sz w:val="24"/>
          <w:szCs w:val="24"/>
        </w:rPr>
        <w:t>has been</w:t>
      </w:r>
      <w:r w:rsidRPr="00131084">
        <w:rPr>
          <w:rFonts w:ascii="Times New Roman" w:hAnsi="Times New Roman" w:cs="Times New Roman"/>
          <w:sz w:val="24"/>
          <w:szCs w:val="24"/>
        </w:rPr>
        <w:t xml:space="preserve"> characterized by an exemplary partnership between the UNCT and </w:t>
      </w:r>
      <w:r w:rsidR="001236BA">
        <w:rPr>
          <w:rFonts w:ascii="Times New Roman" w:hAnsi="Times New Roman" w:cs="Times New Roman"/>
          <w:sz w:val="24"/>
          <w:szCs w:val="24"/>
        </w:rPr>
        <w:t xml:space="preserve">the government. This partnership is based on </w:t>
      </w:r>
      <w:r w:rsidRPr="00131084">
        <w:rPr>
          <w:rFonts w:ascii="Times New Roman" w:hAnsi="Times New Roman" w:cs="Times New Roman"/>
          <w:sz w:val="24"/>
          <w:szCs w:val="24"/>
        </w:rPr>
        <w:t xml:space="preserve">trust and mutual understanding. </w:t>
      </w:r>
      <w:r w:rsidRPr="00131084">
        <w:rPr>
          <w:rFonts w:ascii="Times New Roman" w:hAnsi="Times New Roman" w:cs="Times New Roman"/>
          <w:color w:val="000000" w:themeColor="text1"/>
          <w:sz w:val="24"/>
          <w:szCs w:val="24"/>
        </w:rPr>
        <w:t xml:space="preserve">National </w:t>
      </w:r>
      <w:r w:rsidR="001236BA">
        <w:rPr>
          <w:rFonts w:ascii="Times New Roman" w:hAnsi="Times New Roman" w:cs="Times New Roman"/>
          <w:color w:val="000000" w:themeColor="text1"/>
          <w:sz w:val="24"/>
          <w:szCs w:val="24"/>
        </w:rPr>
        <w:t>counterparts</w:t>
      </w:r>
      <w:r w:rsidRPr="00131084">
        <w:rPr>
          <w:rFonts w:ascii="Times New Roman" w:hAnsi="Times New Roman" w:cs="Times New Roman"/>
          <w:color w:val="000000" w:themeColor="text1"/>
          <w:sz w:val="24"/>
          <w:szCs w:val="24"/>
        </w:rPr>
        <w:t xml:space="preserve"> at all levels highly value the contributions of the UN system.</w:t>
      </w:r>
      <w:r w:rsidR="001236BA">
        <w:rPr>
          <w:rFonts w:ascii="Times New Roman" w:hAnsi="Times New Roman" w:cs="Times New Roman"/>
          <w:color w:val="000000" w:themeColor="text1"/>
          <w:sz w:val="24"/>
          <w:szCs w:val="24"/>
        </w:rPr>
        <w:t xml:space="preserve"> The cost-sharing provided by the government is a clear indication of the value that national institutions place on UN contributions.</w:t>
      </w:r>
    </w:p>
    <w:p w14:paraId="468B05D7" w14:textId="77777777" w:rsidR="00131084" w:rsidRPr="00131084" w:rsidRDefault="00131084" w:rsidP="00131084">
      <w:pPr>
        <w:pStyle w:val="ListParagraph"/>
        <w:rPr>
          <w:rFonts w:ascii="Times New Roman" w:hAnsi="Times New Roman" w:cs="Times New Roman"/>
          <w:sz w:val="24"/>
          <w:szCs w:val="24"/>
        </w:rPr>
      </w:pPr>
    </w:p>
    <w:p w14:paraId="75BF4A1C" w14:textId="7256E4F2" w:rsidR="00131084" w:rsidRDefault="001236BA" w:rsidP="00FF0AD5">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 xml:space="preserve">In addition to the close partnership, the programme has also been well coordinated between the UN agencies and the respective partners. The NSCC and Result Groups have </w:t>
      </w:r>
      <w:r w:rsidR="00630EDA">
        <w:rPr>
          <w:rFonts w:ascii="Times New Roman" w:hAnsi="Times New Roman" w:cs="Times New Roman"/>
          <w:sz w:val="24"/>
          <w:szCs w:val="24"/>
        </w:rPr>
        <w:t>played an important role in facilitating this coordination. In addition, the UN has established a range of inter-agency mechanisms that have provided their share of contribution in the coordination process.</w:t>
      </w:r>
    </w:p>
    <w:p w14:paraId="72EBE4EB" w14:textId="77777777" w:rsidR="00131084" w:rsidRPr="00131084" w:rsidRDefault="00131084" w:rsidP="00131084">
      <w:pPr>
        <w:pStyle w:val="ListParagraph"/>
        <w:rPr>
          <w:rFonts w:ascii="Times New Roman" w:hAnsi="Times New Roman" w:cs="Times New Roman"/>
          <w:sz w:val="24"/>
          <w:szCs w:val="24"/>
        </w:rPr>
      </w:pPr>
    </w:p>
    <w:p w14:paraId="13D41836" w14:textId="7527129A" w:rsidR="00131084" w:rsidRPr="00131084" w:rsidRDefault="00131084" w:rsidP="00FF0AD5">
      <w:pPr>
        <w:pStyle w:val="ListParagraph"/>
        <w:numPr>
          <w:ilvl w:val="0"/>
          <w:numId w:val="74"/>
        </w:numPr>
        <w:jc w:val="both"/>
        <w:rPr>
          <w:rFonts w:ascii="Times New Roman" w:hAnsi="Times New Roman" w:cs="Times New Roman"/>
          <w:sz w:val="24"/>
          <w:szCs w:val="24"/>
        </w:rPr>
      </w:pPr>
      <w:r w:rsidRPr="00131084">
        <w:rPr>
          <w:rFonts w:ascii="Times New Roman" w:hAnsi="Times New Roman" w:cs="Times New Roman"/>
          <w:sz w:val="24"/>
          <w:szCs w:val="24"/>
        </w:rPr>
        <w:t xml:space="preserve">A crucial feature of the work of the UN in the present programme cycle has been its significant focus on vulnerable and disadvantaged people – the poor, </w:t>
      </w:r>
      <w:r w:rsidR="00630EDA">
        <w:rPr>
          <w:rFonts w:ascii="Times New Roman" w:hAnsi="Times New Roman" w:cs="Times New Roman"/>
          <w:sz w:val="24"/>
          <w:szCs w:val="24"/>
        </w:rPr>
        <w:t>people with health issues</w:t>
      </w:r>
      <w:r w:rsidRPr="00131084">
        <w:rPr>
          <w:rFonts w:ascii="Times New Roman" w:hAnsi="Times New Roman" w:cs="Times New Roman"/>
          <w:sz w:val="24"/>
          <w:szCs w:val="24"/>
        </w:rPr>
        <w:t>, children, youth, women, persons with disabilities, etc.</w:t>
      </w:r>
      <w:r>
        <w:t xml:space="preserve"> </w:t>
      </w:r>
      <w:r w:rsidR="00630EDA">
        <w:rPr>
          <w:rFonts w:ascii="Times New Roman" w:hAnsi="Times New Roman" w:cs="Times New Roman"/>
          <w:sz w:val="24"/>
          <w:szCs w:val="24"/>
        </w:rPr>
        <w:t>The programme</w:t>
      </w:r>
      <w:r w:rsidRPr="00131084">
        <w:rPr>
          <w:rFonts w:ascii="Times New Roman" w:hAnsi="Times New Roman" w:cs="Times New Roman"/>
          <w:sz w:val="24"/>
          <w:szCs w:val="24"/>
        </w:rPr>
        <w:t xml:space="preserve"> has responded not only to the needs of the stakeholders at the central level in Ashgabat, but has also delivered tangible contributions to the communities in the regions (velayats).</w:t>
      </w:r>
      <w:r w:rsidR="00F5001D">
        <w:rPr>
          <w:rFonts w:ascii="Times New Roman" w:hAnsi="Times New Roman" w:cs="Times New Roman"/>
          <w:sz w:val="24"/>
          <w:szCs w:val="24"/>
        </w:rPr>
        <w:t xml:space="preserve"> The focus on vulnerable groups could be further expanded to cover </w:t>
      </w:r>
      <w:r w:rsidR="00F5001D" w:rsidRPr="00F5001D">
        <w:rPr>
          <w:rFonts w:ascii="Times New Roman" w:hAnsi="Times New Roman" w:cs="Times New Roman"/>
          <w:sz w:val="24"/>
          <w:szCs w:val="24"/>
        </w:rPr>
        <w:t>minorities: language, ethnic, religious and others</w:t>
      </w:r>
      <w:r w:rsidR="00F5001D">
        <w:rPr>
          <w:rFonts w:ascii="Times New Roman" w:hAnsi="Times New Roman" w:cs="Times New Roman"/>
          <w:sz w:val="24"/>
          <w:szCs w:val="24"/>
        </w:rPr>
        <w:t>.</w:t>
      </w:r>
    </w:p>
    <w:p w14:paraId="1E3FE8CA" w14:textId="77777777" w:rsidR="00131084" w:rsidRPr="00131084" w:rsidRDefault="00131084" w:rsidP="00131084">
      <w:pPr>
        <w:pStyle w:val="ListParagraph"/>
        <w:rPr>
          <w:rFonts w:ascii="Times New Roman" w:hAnsi="Times New Roman" w:cs="Times New Roman"/>
          <w:sz w:val="24"/>
          <w:szCs w:val="24"/>
        </w:rPr>
      </w:pPr>
    </w:p>
    <w:p w14:paraId="17361BCA" w14:textId="10D5F02B" w:rsidR="00823873" w:rsidRPr="00131084" w:rsidRDefault="004702AE" w:rsidP="00FF0AD5">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The UN</w:t>
      </w:r>
      <w:r w:rsidR="00304099">
        <w:rPr>
          <w:rFonts w:ascii="Times New Roman" w:hAnsi="Times New Roman" w:cs="Times New Roman"/>
          <w:sz w:val="24"/>
          <w:szCs w:val="24"/>
        </w:rPr>
        <w:t>CT</w:t>
      </w:r>
      <w:r>
        <w:rPr>
          <w:rFonts w:ascii="Times New Roman" w:hAnsi="Times New Roman" w:cs="Times New Roman"/>
          <w:sz w:val="24"/>
          <w:szCs w:val="24"/>
        </w:rPr>
        <w:t xml:space="preserve"> has also provided crucial support in nationalizing the SDG agenda. </w:t>
      </w:r>
      <w:r w:rsidRPr="001F5A20">
        <w:rPr>
          <w:rFonts w:ascii="Times New Roman" w:hAnsi="Times New Roman" w:cs="Times New Roman"/>
          <w:sz w:val="24"/>
          <w:szCs w:val="24"/>
        </w:rPr>
        <w:t xml:space="preserve">The </w:t>
      </w:r>
      <w:r w:rsidR="00304099">
        <w:rPr>
          <w:rFonts w:ascii="Times New Roman" w:hAnsi="Times New Roman" w:cs="Times New Roman"/>
          <w:sz w:val="24"/>
          <w:szCs w:val="24"/>
        </w:rPr>
        <w:t>agencies</w:t>
      </w:r>
      <w:r w:rsidRPr="001F5A20">
        <w:rPr>
          <w:rFonts w:ascii="Times New Roman" w:hAnsi="Times New Roman" w:cs="Times New Roman"/>
          <w:sz w:val="24"/>
          <w:szCs w:val="24"/>
        </w:rPr>
        <w:t xml:space="preserve"> ha</w:t>
      </w:r>
      <w:r w:rsidR="00304099">
        <w:rPr>
          <w:rFonts w:ascii="Times New Roman" w:hAnsi="Times New Roman" w:cs="Times New Roman"/>
          <w:sz w:val="24"/>
          <w:szCs w:val="24"/>
        </w:rPr>
        <w:t>ve</w:t>
      </w:r>
      <w:r w:rsidRPr="001F5A20">
        <w:rPr>
          <w:rFonts w:ascii="Times New Roman" w:hAnsi="Times New Roman" w:cs="Times New Roman"/>
          <w:sz w:val="24"/>
          <w:szCs w:val="24"/>
        </w:rPr>
        <w:t xml:space="preserve"> supported the </w:t>
      </w:r>
      <w:r w:rsidR="00304099">
        <w:rPr>
          <w:rFonts w:ascii="Times New Roman" w:hAnsi="Times New Roman" w:cs="Times New Roman"/>
          <w:sz w:val="24"/>
          <w:szCs w:val="24"/>
        </w:rPr>
        <w:t>g</w:t>
      </w:r>
      <w:r w:rsidRPr="001F5A20">
        <w:rPr>
          <w:rFonts w:ascii="Times New Roman" w:hAnsi="Times New Roman" w:cs="Times New Roman"/>
          <w:sz w:val="24"/>
          <w:szCs w:val="24"/>
        </w:rPr>
        <w:t xml:space="preserve">overnment </w:t>
      </w:r>
      <w:r w:rsidR="00304099">
        <w:rPr>
          <w:rFonts w:ascii="Times New Roman" w:hAnsi="Times New Roman" w:cs="Times New Roman"/>
          <w:sz w:val="24"/>
          <w:szCs w:val="24"/>
        </w:rPr>
        <w:t>to</w:t>
      </w:r>
      <w:r w:rsidRPr="001F5A20">
        <w:rPr>
          <w:rFonts w:ascii="Times New Roman" w:hAnsi="Times New Roman" w:cs="Times New Roman"/>
          <w:sz w:val="24"/>
          <w:szCs w:val="24"/>
        </w:rPr>
        <w:t xml:space="preserve"> </w:t>
      </w:r>
      <w:r w:rsidR="00304099">
        <w:rPr>
          <w:rFonts w:ascii="Times New Roman" w:hAnsi="Times New Roman" w:cs="Times New Roman"/>
          <w:sz w:val="24"/>
          <w:szCs w:val="24"/>
        </w:rPr>
        <w:t xml:space="preserve">establish and </w:t>
      </w:r>
      <w:r w:rsidRPr="001F5A20">
        <w:rPr>
          <w:rFonts w:ascii="Times New Roman" w:hAnsi="Times New Roman" w:cs="Times New Roman"/>
          <w:sz w:val="24"/>
          <w:szCs w:val="24"/>
        </w:rPr>
        <w:t>operationaliz</w:t>
      </w:r>
      <w:r w:rsidR="00304099">
        <w:rPr>
          <w:rFonts w:ascii="Times New Roman" w:hAnsi="Times New Roman" w:cs="Times New Roman"/>
          <w:sz w:val="24"/>
          <w:szCs w:val="24"/>
        </w:rPr>
        <w:t>e</w:t>
      </w:r>
      <w:r w:rsidRPr="001F5A20">
        <w:rPr>
          <w:rFonts w:ascii="Times New Roman" w:hAnsi="Times New Roman" w:cs="Times New Roman"/>
          <w:sz w:val="24"/>
          <w:szCs w:val="24"/>
        </w:rPr>
        <w:t xml:space="preserve"> the National Working Group on SDGs, engag</w:t>
      </w:r>
      <w:r w:rsidR="00304099">
        <w:rPr>
          <w:rFonts w:ascii="Times New Roman" w:hAnsi="Times New Roman" w:cs="Times New Roman"/>
          <w:sz w:val="24"/>
          <w:szCs w:val="24"/>
        </w:rPr>
        <w:t>e the</w:t>
      </w:r>
      <w:r w:rsidRPr="001F5A20">
        <w:rPr>
          <w:rFonts w:ascii="Times New Roman" w:hAnsi="Times New Roman" w:cs="Times New Roman"/>
          <w:sz w:val="24"/>
          <w:szCs w:val="24"/>
        </w:rPr>
        <w:t xml:space="preserve"> civil society and private sector, review the SDG targets and indicators and assign responsibilities </w:t>
      </w:r>
      <w:r w:rsidR="00304099">
        <w:rPr>
          <w:rFonts w:ascii="Times New Roman" w:hAnsi="Times New Roman" w:cs="Times New Roman"/>
          <w:sz w:val="24"/>
          <w:szCs w:val="24"/>
        </w:rPr>
        <w:t>to</w:t>
      </w:r>
      <w:r w:rsidRPr="001F5A20">
        <w:rPr>
          <w:rFonts w:ascii="Times New Roman" w:hAnsi="Times New Roman" w:cs="Times New Roman"/>
          <w:sz w:val="24"/>
          <w:szCs w:val="24"/>
        </w:rPr>
        <w:t xml:space="preserve"> different national entities for data collection, analysis and reporting.</w:t>
      </w:r>
      <w:r>
        <w:rPr>
          <w:rFonts w:ascii="Times New Roman" w:hAnsi="Times New Roman" w:cs="Times New Roman"/>
          <w:sz w:val="24"/>
          <w:szCs w:val="24"/>
        </w:rPr>
        <w:t xml:space="preserve"> </w:t>
      </w:r>
      <w:r w:rsidR="00194C0C">
        <w:rPr>
          <w:rFonts w:ascii="Times New Roman" w:hAnsi="Times New Roman" w:cs="Times New Roman"/>
          <w:sz w:val="24"/>
          <w:szCs w:val="24"/>
        </w:rPr>
        <w:t xml:space="preserve">Good foundations </w:t>
      </w:r>
      <w:r w:rsidR="009A44EF">
        <w:rPr>
          <w:rFonts w:ascii="Times New Roman" w:hAnsi="Times New Roman" w:cs="Times New Roman"/>
          <w:sz w:val="24"/>
          <w:szCs w:val="24"/>
        </w:rPr>
        <w:t>have</w:t>
      </w:r>
      <w:r w:rsidR="00194C0C">
        <w:rPr>
          <w:rFonts w:ascii="Times New Roman" w:hAnsi="Times New Roman" w:cs="Times New Roman"/>
          <w:sz w:val="24"/>
          <w:szCs w:val="24"/>
        </w:rPr>
        <w:t xml:space="preserve"> been laid to ground the upcoming cooperation framework between the</w:t>
      </w:r>
      <w:r w:rsidR="001F5A20" w:rsidRPr="00131084">
        <w:rPr>
          <w:rFonts w:ascii="Times New Roman" w:hAnsi="Times New Roman" w:cs="Times New Roman"/>
          <w:sz w:val="24"/>
          <w:szCs w:val="24"/>
        </w:rPr>
        <w:t xml:space="preserve"> </w:t>
      </w:r>
      <w:r w:rsidR="00304099">
        <w:rPr>
          <w:rFonts w:ascii="Times New Roman" w:hAnsi="Times New Roman" w:cs="Times New Roman"/>
          <w:sz w:val="24"/>
          <w:szCs w:val="24"/>
        </w:rPr>
        <w:t>UN</w:t>
      </w:r>
      <w:r w:rsidR="00194C0C">
        <w:rPr>
          <w:rFonts w:ascii="Times New Roman" w:hAnsi="Times New Roman" w:cs="Times New Roman"/>
          <w:sz w:val="24"/>
          <w:szCs w:val="24"/>
        </w:rPr>
        <w:t xml:space="preserve"> and the </w:t>
      </w:r>
      <w:r w:rsidR="00304099">
        <w:rPr>
          <w:rFonts w:ascii="Times New Roman" w:hAnsi="Times New Roman" w:cs="Times New Roman"/>
          <w:sz w:val="24"/>
          <w:szCs w:val="24"/>
        </w:rPr>
        <w:t xml:space="preserve">government </w:t>
      </w:r>
      <w:r w:rsidR="001F5A20" w:rsidRPr="00131084">
        <w:rPr>
          <w:rFonts w:ascii="Times New Roman" w:hAnsi="Times New Roman" w:cs="Times New Roman"/>
          <w:sz w:val="24"/>
          <w:szCs w:val="24"/>
        </w:rPr>
        <w:t xml:space="preserve">partnership </w:t>
      </w:r>
      <w:r w:rsidR="00304099">
        <w:rPr>
          <w:rFonts w:ascii="Times New Roman" w:hAnsi="Times New Roman" w:cs="Times New Roman"/>
          <w:sz w:val="24"/>
          <w:szCs w:val="24"/>
        </w:rPr>
        <w:t>has now been</w:t>
      </w:r>
      <w:r w:rsidR="001F5A20" w:rsidRPr="00131084">
        <w:rPr>
          <w:rFonts w:ascii="Times New Roman" w:hAnsi="Times New Roman" w:cs="Times New Roman"/>
          <w:sz w:val="24"/>
          <w:szCs w:val="24"/>
        </w:rPr>
        <w:t xml:space="preserve"> grounded in the national SDG framework. </w:t>
      </w:r>
    </w:p>
    <w:p w14:paraId="44233865" w14:textId="5370B3F7" w:rsidR="001F5A20" w:rsidRDefault="001F5A20" w:rsidP="001F5A20">
      <w:pPr>
        <w:jc w:val="both"/>
        <w:rPr>
          <w:rFonts w:ascii="Times New Roman" w:hAnsi="Times New Roman" w:cs="Times New Roman"/>
          <w:sz w:val="24"/>
          <w:szCs w:val="24"/>
        </w:rPr>
      </w:pPr>
    </w:p>
    <w:p w14:paraId="0F856F38" w14:textId="188411D6" w:rsidR="003A3141" w:rsidRDefault="003A3141" w:rsidP="001F5A20">
      <w:pPr>
        <w:jc w:val="both"/>
        <w:rPr>
          <w:rFonts w:ascii="Times New Roman" w:hAnsi="Times New Roman" w:cs="Times New Roman"/>
          <w:sz w:val="24"/>
          <w:szCs w:val="24"/>
        </w:rPr>
      </w:pPr>
      <w:r>
        <w:rPr>
          <w:rFonts w:ascii="Times New Roman" w:hAnsi="Times New Roman" w:cs="Times New Roman"/>
          <w:sz w:val="24"/>
          <w:szCs w:val="24"/>
        </w:rPr>
        <w:lastRenderedPageBreak/>
        <w:t>In the run up to the development of the new programme, the UNCT should focus its attention on the following key issues:</w:t>
      </w:r>
    </w:p>
    <w:p w14:paraId="07BB45A7" w14:textId="14849F90" w:rsidR="0004393E" w:rsidRPr="003A3141" w:rsidRDefault="001F5A20" w:rsidP="00FF0AD5">
      <w:pPr>
        <w:pStyle w:val="ListParagraph"/>
        <w:numPr>
          <w:ilvl w:val="0"/>
          <w:numId w:val="75"/>
        </w:numPr>
        <w:jc w:val="both"/>
        <w:rPr>
          <w:rFonts w:ascii="Times New Roman" w:hAnsi="Times New Roman" w:cs="Times New Roman"/>
          <w:sz w:val="24"/>
          <w:szCs w:val="24"/>
        </w:rPr>
      </w:pPr>
      <w:r w:rsidRPr="003A3141">
        <w:rPr>
          <w:rFonts w:ascii="Times New Roman" w:hAnsi="Times New Roman" w:cs="Times New Roman"/>
          <w:sz w:val="24"/>
          <w:szCs w:val="24"/>
        </w:rPr>
        <w:t xml:space="preserve">The upcoming programme should maintain the </w:t>
      </w:r>
      <w:r w:rsidR="003A3141" w:rsidRPr="003A3141">
        <w:rPr>
          <w:rFonts w:ascii="Times New Roman" w:hAnsi="Times New Roman" w:cs="Times New Roman"/>
          <w:sz w:val="24"/>
          <w:szCs w:val="24"/>
        </w:rPr>
        <w:t xml:space="preserve">present </w:t>
      </w:r>
      <w:r w:rsidRPr="003A3141">
        <w:rPr>
          <w:rFonts w:ascii="Times New Roman" w:hAnsi="Times New Roman" w:cs="Times New Roman"/>
          <w:sz w:val="24"/>
          <w:szCs w:val="24"/>
        </w:rPr>
        <w:t>focus on vulnerable groups</w:t>
      </w:r>
      <w:r w:rsidR="003A3141" w:rsidRPr="003A3141">
        <w:rPr>
          <w:rFonts w:ascii="Times New Roman" w:hAnsi="Times New Roman" w:cs="Times New Roman"/>
          <w:sz w:val="24"/>
          <w:szCs w:val="24"/>
        </w:rPr>
        <w:t xml:space="preserve">. This has been a crucial feature of the current programme. What the UNCT could strengthen in the new programme would be its engagement in the gender dimension, especially the economic empowerment of women, </w:t>
      </w:r>
      <w:r w:rsidR="00F553AC" w:rsidRPr="00F553AC">
        <w:rPr>
          <w:rFonts w:ascii="Times New Roman" w:hAnsi="Times New Roman" w:cs="Times New Roman"/>
          <w:sz w:val="24"/>
          <w:szCs w:val="24"/>
        </w:rPr>
        <w:t>focusing on social determents of health and ensuring health lives and promoting well-being</w:t>
      </w:r>
      <w:r w:rsidR="00F553AC">
        <w:rPr>
          <w:rFonts w:ascii="Times New Roman" w:hAnsi="Times New Roman" w:cs="Times New Roman"/>
          <w:sz w:val="24"/>
          <w:szCs w:val="24"/>
        </w:rPr>
        <w:t xml:space="preserve">, </w:t>
      </w:r>
      <w:r w:rsidR="003A3141" w:rsidRPr="003A3141">
        <w:rPr>
          <w:rFonts w:ascii="Times New Roman" w:hAnsi="Times New Roman" w:cs="Times New Roman"/>
          <w:sz w:val="24"/>
          <w:szCs w:val="24"/>
        </w:rPr>
        <w:t xml:space="preserve">as has been discussed in this report. Also, the UN </w:t>
      </w:r>
      <w:r w:rsidRPr="003A3141">
        <w:rPr>
          <w:rFonts w:ascii="Times New Roman" w:hAnsi="Times New Roman" w:cs="Times New Roman"/>
          <w:sz w:val="24"/>
          <w:szCs w:val="24"/>
        </w:rPr>
        <w:t>should strengthen engagement with local governments, civil society and the private sector.</w:t>
      </w:r>
    </w:p>
    <w:p w14:paraId="25E1CA1B" w14:textId="77777777" w:rsidR="0004393E" w:rsidRDefault="0004393E" w:rsidP="0004393E">
      <w:pPr>
        <w:pStyle w:val="ListParagraph"/>
        <w:jc w:val="both"/>
        <w:rPr>
          <w:rFonts w:ascii="Times New Roman" w:hAnsi="Times New Roman" w:cs="Times New Roman"/>
          <w:sz w:val="24"/>
          <w:szCs w:val="24"/>
        </w:rPr>
      </w:pPr>
    </w:p>
    <w:p w14:paraId="149A2C0E" w14:textId="7224F5F6" w:rsidR="0004393E" w:rsidRPr="00BE4832" w:rsidRDefault="0065210B" w:rsidP="00FF0AD5">
      <w:pPr>
        <w:pStyle w:val="ListParagraph"/>
        <w:numPr>
          <w:ilvl w:val="0"/>
          <w:numId w:val="75"/>
        </w:numPr>
        <w:jc w:val="both"/>
        <w:rPr>
          <w:rFonts w:ascii="Times New Roman" w:hAnsi="Times New Roman" w:cs="Times New Roman"/>
          <w:sz w:val="24"/>
          <w:szCs w:val="24"/>
        </w:rPr>
      </w:pPr>
      <w:r w:rsidRPr="00BE4832">
        <w:rPr>
          <w:rFonts w:ascii="Times New Roman" w:hAnsi="Times New Roman" w:cs="Times New Roman"/>
          <w:sz w:val="24"/>
          <w:szCs w:val="24"/>
        </w:rPr>
        <w:t>There is also a need for strengthening the mainstreaming of national SDGs into the government’s policy making and programming activities</w:t>
      </w:r>
      <w:r w:rsidR="00BE4832" w:rsidRPr="00BE4832">
        <w:rPr>
          <w:rFonts w:ascii="Times New Roman" w:hAnsi="Times New Roman" w:cs="Times New Roman"/>
          <w:sz w:val="24"/>
          <w:szCs w:val="24"/>
        </w:rPr>
        <w:t>, as well as budget allocations</w:t>
      </w:r>
      <w:r w:rsidRPr="00BE4832">
        <w:rPr>
          <w:rFonts w:ascii="Times New Roman" w:hAnsi="Times New Roman" w:cs="Times New Roman"/>
          <w:sz w:val="24"/>
          <w:szCs w:val="24"/>
        </w:rPr>
        <w:t xml:space="preserve">. </w:t>
      </w:r>
      <w:r w:rsidR="003A3141" w:rsidRPr="00BE4832">
        <w:rPr>
          <w:rFonts w:ascii="Times New Roman" w:hAnsi="Times New Roman" w:cs="Times New Roman"/>
          <w:sz w:val="24"/>
          <w:szCs w:val="24"/>
        </w:rPr>
        <w:t>This is an ever-lasting process which will require sustained support from all UN agencies. Care should be taken to closely coordinate contributions in this area. The SDG platform that is being established under the Ministry of Finance and Economy provides a good basis for this coordination. The UNRC Office also can play a crucial in coordinating this aspect of the work of the UN system in the country.</w:t>
      </w:r>
    </w:p>
    <w:p w14:paraId="7998CC01" w14:textId="77777777" w:rsidR="0004393E" w:rsidRPr="0004393E" w:rsidRDefault="0004393E" w:rsidP="0004393E">
      <w:pPr>
        <w:pStyle w:val="ListParagraph"/>
        <w:rPr>
          <w:rFonts w:ascii="Times New Roman" w:hAnsi="Times New Roman" w:cs="Times New Roman"/>
          <w:sz w:val="24"/>
          <w:szCs w:val="24"/>
        </w:rPr>
      </w:pPr>
    </w:p>
    <w:p w14:paraId="26E7E18C" w14:textId="7EA33022" w:rsidR="00823873" w:rsidRDefault="00E20425" w:rsidP="00FF0AD5">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While cooperation in the framework of the PFD is assessed positively in this evaluation</w:t>
      </w:r>
      <w:r w:rsidR="00AF3891" w:rsidRPr="0004393E">
        <w:rPr>
          <w:rFonts w:ascii="Times New Roman" w:hAnsi="Times New Roman" w:cs="Times New Roman"/>
          <w:sz w:val="24"/>
          <w:szCs w:val="24"/>
        </w:rPr>
        <w:t xml:space="preserve">, </w:t>
      </w:r>
      <w:r>
        <w:rPr>
          <w:rFonts w:ascii="Times New Roman" w:hAnsi="Times New Roman" w:cs="Times New Roman"/>
          <w:sz w:val="24"/>
          <w:szCs w:val="24"/>
        </w:rPr>
        <w:t xml:space="preserve">there is always room for further improvements. There is potential for further strengthening </w:t>
      </w:r>
      <w:r w:rsidR="00AF3891" w:rsidRPr="0004393E">
        <w:rPr>
          <w:rFonts w:ascii="Times New Roman" w:hAnsi="Times New Roman" w:cs="Times New Roman"/>
          <w:sz w:val="24"/>
          <w:szCs w:val="24"/>
        </w:rPr>
        <w:t xml:space="preserve">cooperation </w:t>
      </w:r>
      <w:r>
        <w:rPr>
          <w:rFonts w:ascii="Times New Roman" w:hAnsi="Times New Roman" w:cs="Times New Roman"/>
          <w:sz w:val="24"/>
          <w:szCs w:val="24"/>
        </w:rPr>
        <w:t>among</w:t>
      </w:r>
      <w:r w:rsidR="00AF3891" w:rsidRPr="0004393E">
        <w:rPr>
          <w:rFonts w:ascii="Times New Roman" w:hAnsi="Times New Roman" w:cs="Times New Roman"/>
          <w:sz w:val="24"/>
          <w:szCs w:val="24"/>
        </w:rPr>
        <w:t xml:space="preserve"> the agencies </w:t>
      </w:r>
      <w:r>
        <w:rPr>
          <w:rFonts w:ascii="Times New Roman" w:hAnsi="Times New Roman" w:cs="Times New Roman"/>
          <w:sz w:val="24"/>
          <w:szCs w:val="24"/>
        </w:rPr>
        <w:t>in the areas that were highlighted in the previous sections of this report</w:t>
      </w:r>
      <w:r w:rsidR="00AF3891" w:rsidRPr="0004393E">
        <w:rPr>
          <w:rFonts w:ascii="Times New Roman" w:hAnsi="Times New Roman" w:cs="Times New Roman"/>
          <w:sz w:val="24"/>
          <w:szCs w:val="24"/>
        </w:rPr>
        <w:t xml:space="preserve">. </w:t>
      </w:r>
      <w:r>
        <w:rPr>
          <w:rFonts w:ascii="Times New Roman" w:hAnsi="Times New Roman" w:cs="Times New Roman"/>
          <w:sz w:val="24"/>
          <w:szCs w:val="24"/>
        </w:rPr>
        <w:t>UN agencies and the government should also explore j</w:t>
      </w:r>
      <w:r w:rsidR="00AF3891" w:rsidRPr="0004393E">
        <w:rPr>
          <w:rFonts w:ascii="Times New Roman" w:hAnsi="Times New Roman" w:cs="Times New Roman"/>
          <w:sz w:val="24"/>
          <w:szCs w:val="24"/>
        </w:rPr>
        <w:t>oint programming more vigorously</w:t>
      </w:r>
      <w:r>
        <w:rPr>
          <w:rFonts w:ascii="Times New Roman" w:hAnsi="Times New Roman" w:cs="Times New Roman"/>
          <w:sz w:val="24"/>
          <w:szCs w:val="24"/>
        </w:rPr>
        <w:t>, with the UNRC Office playing a crucial role in promoting such partnerships</w:t>
      </w:r>
      <w:r w:rsidR="00AF3891" w:rsidRPr="0004393E">
        <w:rPr>
          <w:rFonts w:ascii="Times New Roman" w:hAnsi="Times New Roman" w:cs="Times New Roman"/>
          <w:sz w:val="24"/>
          <w:szCs w:val="24"/>
        </w:rPr>
        <w:t>.</w:t>
      </w:r>
    </w:p>
    <w:p w14:paraId="2381F498" w14:textId="77777777" w:rsidR="0004393E" w:rsidRPr="0004393E" w:rsidRDefault="0004393E" w:rsidP="0004393E">
      <w:pPr>
        <w:pStyle w:val="ListParagraph"/>
        <w:rPr>
          <w:rFonts w:ascii="Times New Roman" w:hAnsi="Times New Roman" w:cs="Times New Roman"/>
          <w:sz w:val="24"/>
          <w:szCs w:val="24"/>
        </w:rPr>
      </w:pPr>
    </w:p>
    <w:p w14:paraId="69E359AA" w14:textId="0BA607F6" w:rsidR="00142714" w:rsidRDefault="00142714" w:rsidP="00FF0AD5">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 xml:space="preserve">One crucial issue that the UN agencies are facing, and which has been highlighted in this report, is the availability of funding to do more and better. Funding limitations was the main concern that UN staff raised in their response to the online survey conducted for this evaluation. Going forward, it will be important for the agencies to identify sustainable sources of funding – in particular, cost-sharing from the government and </w:t>
      </w:r>
      <w:r w:rsidR="009A44EF">
        <w:rPr>
          <w:rFonts w:ascii="Times New Roman" w:hAnsi="Times New Roman" w:cs="Times New Roman"/>
          <w:sz w:val="24"/>
          <w:szCs w:val="24"/>
        </w:rPr>
        <w:t xml:space="preserve">resources from the private sector. </w:t>
      </w:r>
      <w:r w:rsidR="00AC19FF">
        <w:rPr>
          <w:rFonts w:ascii="Times New Roman" w:hAnsi="Times New Roman" w:cs="Times New Roman"/>
          <w:sz w:val="24"/>
          <w:szCs w:val="24"/>
        </w:rPr>
        <w:t>The resource mobilization process could benefit from stronger coordination among agencies, facilitated by the UNRC Office.</w:t>
      </w:r>
    </w:p>
    <w:p w14:paraId="51F3C78B" w14:textId="77777777" w:rsidR="00142714" w:rsidRPr="00142714" w:rsidRDefault="00142714" w:rsidP="00142714">
      <w:pPr>
        <w:pStyle w:val="ListParagraph"/>
        <w:rPr>
          <w:rFonts w:ascii="Times New Roman" w:hAnsi="Times New Roman" w:cs="Times New Roman"/>
          <w:sz w:val="24"/>
          <w:szCs w:val="24"/>
        </w:rPr>
      </w:pPr>
    </w:p>
    <w:p w14:paraId="24EDDF25" w14:textId="0D24D067" w:rsidR="00383DCD" w:rsidRDefault="00142714" w:rsidP="00FF0AD5">
      <w:pPr>
        <w:pStyle w:val="ListParagraph"/>
        <w:numPr>
          <w:ilvl w:val="0"/>
          <w:numId w:val="75"/>
        </w:numPr>
        <w:jc w:val="both"/>
        <w:rPr>
          <w:rFonts w:ascii="Times New Roman" w:hAnsi="Times New Roman" w:cs="Times New Roman"/>
          <w:sz w:val="24"/>
          <w:szCs w:val="24"/>
        </w:rPr>
      </w:pPr>
      <w:r w:rsidRPr="00383DCD">
        <w:rPr>
          <w:rFonts w:ascii="Times New Roman" w:hAnsi="Times New Roman" w:cs="Times New Roman"/>
          <w:sz w:val="24"/>
          <w:szCs w:val="24"/>
        </w:rPr>
        <w:t xml:space="preserve"> </w:t>
      </w:r>
      <w:r w:rsidR="00383DCD">
        <w:rPr>
          <w:rFonts w:ascii="Times New Roman" w:hAnsi="Times New Roman" w:cs="Times New Roman"/>
          <w:sz w:val="24"/>
          <w:szCs w:val="24"/>
        </w:rPr>
        <w:t>While the amount of support that the UN has provided for the development of government policies and strategies is impressive, in the upcoming programme the agencies should pay greater attention to the challenge of implementation. This will reexamination of some of the support that is provided in the development of policies, to ensure that concerns about the degree to which policy is implemented gets reflected into the planning process.</w:t>
      </w:r>
    </w:p>
    <w:p w14:paraId="54965E2A" w14:textId="77777777" w:rsidR="00383DCD" w:rsidRPr="00383DCD" w:rsidRDefault="00383DCD" w:rsidP="00383DCD">
      <w:pPr>
        <w:pStyle w:val="ListParagraph"/>
        <w:rPr>
          <w:rFonts w:ascii="Times New Roman" w:hAnsi="Times New Roman" w:cs="Times New Roman"/>
          <w:sz w:val="24"/>
          <w:szCs w:val="24"/>
        </w:rPr>
      </w:pPr>
    </w:p>
    <w:p w14:paraId="5552F543" w14:textId="211EA32A" w:rsidR="00B31C94" w:rsidRPr="0004393E" w:rsidRDefault="00383DCD" w:rsidP="00FF0AD5">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Furthermore, t</w:t>
      </w:r>
      <w:r w:rsidR="00B31C94" w:rsidRPr="0004393E">
        <w:rPr>
          <w:rFonts w:ascii="Times New Roman" w:hAnsi="Times New Roman" w:cs="Times New Roman"/>
          <w:sz w:val="24"/>
          <w:szCs w:val="24"/>
        </w:rPr>
        <w:t xml:space="preserve">he scaling up of pilot initiatives and </w:t>
      </w:r>
      <w:r>
        <w:rPr>
          <w:rFonts w:ascii="Times New Roman" w:hAnsi="Times New Roman" w:cs="Times New Roman"/>
          <w:sz w:val="24"/>
          <w:szCs w:val="24"/>
        </w:rPr>
        <w:t xml:space="preserve">their </w:t>
      </w:r>
      <w:r w:rsidR="00B31C94" w:rsidRPr="0004393E">
        <w:rPr>
          <w:rFonts w:ascii="Times New Roman" w:hAnsi="Times New Roman" w:cs="Times New Roman"/>
          <w:sz w:val="24"/>
          <w:szCs w:val="24"/>
        </w:rPr>
        <w:t xml:space="preserve">institutionalization is an area where challenges </w:t>
      </w:r>
      <w:r>
        <w:rPr>
          <w:rFonts w:ascii="Times New Roman" w:hAnsi="Times New Roman" w:cs="Times New Roman"/>
          <w:sz w:val="24"/>
          <w:szCs w:val="24"/>
        </w:rPr>
        <w:t xml:space="preserve">were identified in the course of this evaluation </w:t>
      </w:r>
      <w:r w:rsidR="00B31C94" w:rsidRPr="0004393E">
        <w:rPr>
          <w:rFonts w:ascii="Times New Roman" w:hAnsi="Times New Roman" w:cs="Times New Roman"/>
          <w:sz w:val="24"/>
          <w:szCs w:val="24"/>
        </w:rPr>
        <w:t xml:space="preserve">and where there is room for </w:t>
      </w:r>
      <w:r w:rsidR="00B31C94" w:rsidRPr="0004393E">
        <w:rPr>
          <w:rFonts w:ascii="Times New Roman" w:hAnsi="Times New Roman" w:cs="Times New Roman"/>
          <w:sz w:val="24"/>
          <w:szCs w:val="24"/>
        </w:rPr>
        <w:lastRenderedPageBreak/>
        <w:t xml:space="preserve">further improvement. </w:t>
      </w:r>
      <w:r>
        <w:rPr>
          <w:rFonts w:ascii="Times New Roman" w:hAnsi="Times New Roman" w:cs="Times New Roman"/>
          <w:sz w:val="24"/>
          <w:szCs w:val="24"/>
        </w:rPr>
        <w:t>The UNCT, under the coordination of the UNRC, should establish systems for tracking more effectively pilots and ensuring that those that are feasible and successful get replicated in a systematic and sustainable way elsewhere.</w:t>
      </w:r>
    </w:p>
    <w:p w14:paraId="23CCE425" w14:textId="2542E5B9" w:rsidR="00EF06BF" w:rsidRDefault="006E2EF1" w:rsidP="001F5A20">
      <w:pPr>
        <w:jc w:val="both"/>
        <w:rPr>
          <w:rFonts w:ascii="Times New Roman" w:hAnsi="Times New Roman" w:cs="Times New Roman"/>
          <w:sz w:val="24"/>
          <w:szCs w:val="24"/>
        </w:rPr>
      </w:pPr>
      <w:r>
        <w:rPr>
          <w:rFonts w:ascii="Times New Roman" w:hAnsi="Times New Roman" w:cs="Times New Roman"/>
          <w:sz w:val="24"/>
          <w:szCs w:val="24"/>
        </w:rPr>
        <w:t>If there is one important lesson to be learned from this evaluation, it is that coordination structures between the government and UN agencies (such as NSCC and Result Groups)</w:t>
      </w:r>
      <w:r w:rsidR="00C95205">
        <w:rPr>
          <w:rFonts w:ascii="Times New Roman" w:hAnsi="Times New Roman" w:cs="Times New Roman"/>
          <w:sz w:val="24"/>
          <w:szCs w:val="24"/>
        </w:rPr>
        <w:t xml:space="preserve"> can work quite effectively, but for that to happen these structures need a clear purpose and role and also require the right degree of support to function. In Turkmenistan, these structures have served as fora where meaningful discussions have taken place. They have provided usefulness for most participants, aiding them in their daily functions and responsibilities. Furthermore, the UNRC Office has provided crucial logistical support to the functioning of these mechanisms. It should also be added that the commitment of higher levels of leadership in the government is crucial for maintaining the momentum of these processes.</w:t>
      </w:r>
    </w:p>
    <w:p w14:paraId="1273B9C9" w14:textId="63E75718" w:rsidR="00142714" w:rsidRDefault="00142714" w:rsidP="001F5A20">
      <w:pPr>
        <w:jc w:val="both"/>
        <w:rPr>
          <w:rFonts w:ascii="Times New Roman" w:hAnsi="Times New Roman" w:cs="Times New Roman"/>
          <w:sz w:val="24"/>
          <w:szCs w:val="24"/>
        </w:rPr>
      </w:pPr>
      <w:r>
        <w:rPr>
          <w:rFonts w:ascii="Times New Roman" w:hAnsi="Times New Roman" w:cs="Times New Roman"/>
          <w:sz w:val="24"/>
          <w:szCs w:val="24"/>
        </w:rPr>
        <w:t xml:space="preserve">Another lesson that can be drawn through this evaluation is that cost-sharing by the government is not impossible. The UN system in Turkmenistan has proved this. But for the government to come forward with substantive funding for UN programming, the agencies have to provide some real value for which the government is willing to pay. </w:t>
      </w:r>
      <w:r w:rsidR="005C2FB5">
        <w:rPr>
          <w:rFonts w:ascii="Times New Roman" w:hAnsi="Times New Roman" w:cs="Times New Roman"/>
          <w:sz w:val="24"/>
          <w:szCs w:val="24"/>
        </w:rPr>
        <w:t>This makes the quality of contributions that Un agencies provide crucial. As the country develops, the quality of assistance that it requires becomes more sophisticated. UN agencies should be flexible in their response and make sure that their support is constantly improving in quality.</w:t>
      </w:r>
    </w:p>
    <w:p w14:paraId="0DC7E602" w14:textId="77777777" w:rsidR="00EF06BF" w:rsidRPr="00EF06BF" w:rsidRDefault="00EF06BF" w:rsidP="001F5A20">
      <w:pPr>
        <w:jc w:val="both"/>
        <w:rPr>
          <w:rFonts w:ascii="Times New Roman" w:hAnsi="Times New Roman" w:cs="Times New Roman"/>
          <w:sz w:val="24"/>
          <w:szCs w:val="24"/>
        </w:rPr>
      </w:pPr>
    </w:p>
    <w:p w14:paraId="7BE6000F" w14:textId="77777777" w:rsidR="007973D9" w:rsidRDefault="007973D9" w:rsidP="001F5A20">
      <w:pPr>
        <w:jc w:val="both"/>
        <w:rPr>
          <w:rFonts w:ascii="Times New Roman" w:hAnsi="Times New Roman" w:cs="Times New Roman"/>
          <w:sz w:val="24"/>
          <w:szCs w:val="24"/>
          <w:lang w:val="en-US"/>
        </w:rPr>
      </w:pPr>
    </w:p>
    <w:p w14:paraId="22256474" w14:textId="7ACF4063" w:rsidR="007973D9" w:rsidRDefault="007973D9">
      <w:pPr>
        <w:rPr>
          <w:rFonts w:ascii="Times New Roman" w:hAnsi="Times New Roman" w:cs="Times New Roman"/>
          <w:sz w:val="24"/>
          <w:szCs w:val="24"/>
          <w:lang w:val="en-US"/>
        </w:rPr>
        <w:sectPr w:rsidR="007973D9">
          <w:pgSz w:w="12240" w:h="15840"/>
          <w:pgMar w:top="1440" w:right="1440" w:bottom="1440" w:left="1440" w:header="720" w:footer="720" w:gutter="0"/>
          <w:cols w:space="720"/>
          <w:docGrid w:linePitch="360"/>
        </w:sectPr>
      </w:pPr>
    </w:p>
    <w:p w14:paraId="0F8B72C3" w14:textId="77777777" w:rsidR="00231215" w:rsidRPr="00BE13BC" w:rsidRDefault="00231215" w:rsidP="00231215">
      <w:pPr>
        <w:pStyle w:val="Heading1"/>
        <w:spacing w:before="0" w:after="200"/>
        <w:rPr>
          <w:rFonts w:ascii="Times New Roman" w:hAnsi="Times New Roman" w:cs="Times New Roman"/>
          <w:lang w:val="en-US"/>
        </w:rPr>
      </w:pPr>
      <w:bookmarkStart w:id="89" w:name="_Toc18494867"/>
      <w:r w:rsidRPr="00BE13BC">
        <w:rPr>
          <w:rFonts w:ascii="Times New Roman" w:hAnsi="Times New Roman" w:cs="Times New Roman"/>
          <w:lang w:val="en-US"/>
        </w:rPr>
        <w:lastRenderedPageBreak/>
        <w:t>RECOMMENDATIONS</w:t>
      </w:r>
      <w:bookmarkEnd w:id="89"/>
    </w:p>
    <w:p w14:paraId="73BE544A" w14:textId="221DCF3F" w:rsidR="00231215" w:rsidRDefault="002B0F73" w:rsidP="00231215">
      <w:pPr>
        <w:jc w:val="both"/>
        <w:rPr>
          <w:rFonts w:ascii="Times New Roman" w:hAnsi="Times New Roman" w:cs="Times New Roman"/>
          <w:sz w:val="24"/>
          <w:szCs w:val="24"/>
          <w:lang w:val="en-US"/>
        </w:rPr>
      </w:pPr>
      <w:r>
        <w:rPr>
          <w:rFonts w:ascii="Times New Roman" w:hAnsi="Times New Roman" w:cs="Times New Roman"/>
          <w:sz w:val="24"/>
          <w:szCs w:val="24"/>
          <w:lang w:val="en-US"/>
        </w:rPr>
        <w:t>Based on the analysis presented in this report, t</w:t>
      </w:r>
      <w:r w:rsidR="00231215">
        <w:rPr>
          <w:rFonts w:ascii="Times New Roman" w:hAnsi="Times New Roman" w:cs="Times New Roman"/>
          <w:sz w:val="24"/>
          <w:szCs w:val="24"/>
          <w:lang w:val="en-US"/>
        </w:rPr>
        <w:t xml:space="preserve">his </w:t>
      </w:r>
      <w:r w:rsidR="00E576E5">
        <w:rPr>
          <w:rFonts w:ascii="Times New Roman" w:hAnsi="Times New Roman" w:cs="Times New Roman"/>
          <w:sz w:val="24"/>
          <w:szCs w:val="24"/>
          <w:lang w:val="en-US"/>
        </w:rPr>
        <w:t>evaluation report</w:t>
      </w:r>
      <w:r w:rsidR="00231215">
        <w:rPr>
          <w:rFonts w:ascii="Times New Roman" w:hAnsi="Times New Roman" w:cs="Times New Roman"/>
          <w:sz w:val="24"/>
          <w:szCs w:val="24"/>
          <w:lang w:val="en-US"/>
        </w:rPr>
        <w:t xml:space="preserve"> provides </w:t>
      </w:r>
      <w:r w:rsidR="00E576E5">
        <w:rPr>
          <w:rFonts w:ascii="Times New Roman" w:hAnsi="Times New Roman" w:cs="Times New Roman"/>
          <w:sz w:val="24"/>
          <w:szCs w:val="24"/>
          <w:lang w:val="en-US"/>
        </w:rPr>
        <w:t>the following</w:t>
      </w:r>
      <w:r w:rsidR="00231215">
        <w:rPr>
          <w:rFonts w:ascii="Times New Roman" w:hAnsi="Times New Roman" w:cs="Times New Roman"/>
          <w:sz w:val="24"/>
          <w:szCs w:val="24"/>
          <w:lang w:val="en-US"/>
        </w:rPr>
        <w:t xml:space="preserve"> recommendations</w:t>
      </w:r>
      <w:r w:rsidR="00E576E5">
        <w:rPr>
          <w:rFonts w:ascii="Times New Roman" w:hAnsi="Times New Roman" w:cs="Times New Roman"/>
          <w:sz w:val="24"/>
          <w:szCs w:val="24"/>
          <w:lang w:val="en-US"/>
        </w:rPr>
        <w:t xml:space="preserve"> for the </w:t>
      </w:r>
      <w:r w:rsidR="00D42A5E">
        <w:rPr>
          <w:rFonts w:ascii="Times New Roman" w:hAnsi="Times New Roman" w:cs="Times New Roman"/>
          <w:sz w:val="24"/>
          <w:szCs w:val="24"/>
          <w:lang w:val="en-US"/>
        </w:rPr>
        <w:t>consideration</w:t>
      </w:r>
      <w:r w:rsidR="00E576E5">
        <w:rPr>
          <w:rFonts w:ascii="Times New Roman" w:hAnsi="Times New Roman" w:cs="Times New Roman"/>
          <w:sz w:val="24"/>
          <w:szCs w:val="24"/>
          <w:lang w:val="en-US"/>
        </w:rPr>
        <w:t xml:space="preserve"> of the PFD stakeholders</w:t>
      </w:r>
      <w:r w:rsidR="00231215">
        <w:rPr>
          <w:rFonts w:ascii="Times New Roman" w:hAnsi="Times New Roman" w:cs="Times New Roman"/>
          <w:sz w:val="24"/>
          <w:szCs w:val="24"/>
          <w:lang w:val="en-US"/>
        </w:rPr>
        <w:t>.</w:t>
      </w:r>
    </w:p>
    <w:p w14:paraId="5A473422" w14:textId="02C10B2B" w:rsidR="00ED4A83" w:rsidRPr="00D40A41" w:rsidRDefault="00ED4A83" w:rsidP="00ED4A83">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1</w:t>
      </w:r>
      <w:r w:rsidRPr="00D40A41">
        <w:rPr>
          <w:rFonts w:ascii="Times New Roman" w:hAnsi="Times New Roman" w:cs="Times New Roman"/>
          <w:b/>
          <w:bCs/>
          <w:i/>
          <w:iCs/>
          <w:sz w:val="24"/>
          <w:szCs w:val="24"/>
        </w:rPr>
        <w:t xml:space="preserve">: </w:t>
      </w:r>
      <w:r w:rsidR="00D42A5E">
        <w:rPr>
          <w:rFonts w:ascii="Times New Roman" w:hAnsi="Times New Roman" w:cs="Times New Roman"/>
          <w:b/>
          <w:bCs/>
          <w:i/>
          <w:iCs/>
          <w:sz w:val="24"/>
          <w:szCs w:val="24"/>
        </w:rPr>
        <w:t xml:space="preserve">Programme Design and </w:t>
      </w:r>
      <w:r w:rsidR="00CE58C5">
        <w:rPr>
          <w:rFonts w:ascii="Times New Roman" w:hAnsi="Times New Roman" w:cs="Times New Roman"/>
          <w:b/>
          <w:bCs/>
          <w:i/>
          <w:iCs/>
          <w:sz w:val="24"/>
          <w:szCs w:val="24"/>
        </w:rPr>
        <w:t>Results-Based Management</w:t>
      </w:r>
    </w:p>
    <w:p w14:paraId="5CDC59D0" w14:textId="458F0818" w:rsidR="00D42A5E" w:rsidRDefault="00A2478E" w:rsidP="00FF0AD5">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The new cooperation framework document will benefit from a more coherent Theory of Change </w:t>
      </w:r>
      <w:r w:rsidR="00B54EA2">
        <w:rPr>
          <w:rFonts w:ascii="Times New Roman" w:hAnsi="Times New Roman" w:cs="Times New Roman"/>
          <w:sz w:val="24"/>
          <w:szCs w:val="24"/>
        </w:rPr>
        <w:t>which</w:t>
      </w:r>
      <w:r w:rsidR="00B54EA2" w:rsidRPr="00B54EA2">
        <w:rPr>
          <w:rFonts w:ascii="Times New Roman" w:hAnsi="Times New Roman" w:cs="Times New Roman"/>
          <w:sz w:val="24"/>
          <w:szCs w:val="24"/>
        </w:rPr>
        <w:t xml:space="preserve"> brings together all the different pieces of the programme under one unified framework</w:t>
      </w:r>
      <w:r w:rsidR="00B54EA2">
        <w:rPr>
          <w:rFonts w:ascii="Times New Roman" w:hAnsi="Times New Roman" w:cs="Times New Roman"/>
          <w:sz w:val="24"/>
          <w:szCs w:val="24"/>
        </w:rPr>
        <w:t xml:space="preserve">. </w:t>
      </w:r>
      <w:r w:rsidR="00123F42">
        <w:rPr>
          <w:rFonts w:ascii="Times New Roman" w:hAnsi="Times New Roman" w:cs="Times New Roman"/>
          <w:sz w:val="24"/>
          <w:szCs w:val="24"/>
        </w:rPr>
        <w:t>The</w:t>
      </w:r>
      <w:r w:rsidR="00B54EA2">
        <w:rPr>
          <w:rFonts w:ascii="Times New Roman" w:hAnsi="Times New Roman" w:cs="Times New Roman"/>
          <w:sz w:val="24"/>
          <w:szCs w:val="24"/>
        </w:rPr>
        <w:t xml:space="preserve"> Theory of Change</w:t>
      </w:r>
      <w:r w:rsidR="00123F42">
        <w:rPr>
          <w:rFonts w:ascii="Times New Roman" w:hAnsi="Times New Roman" w:cs="Times New Roman"/>
          <w:sz w:val="24"/>
          <w:szCs w:val="24"/>
        </w:rPr>
        <w:t xml:space="preserve"> should not be seen</w:t>
      </w:r>
      <w:r w:rsidR="00B54EA2">
        <w:rPr>
          <w:rFonts w:ascii="Times New Roman" w:hAnsi="Times New Roman" w:cs="Times New Roman"/>
          <w:sz w:val="24"/>
          <w:szCs w:val="24"/>
        </w:rPr>
        <w:t xml:space="preserve"> as a theoretical exercise, but as an opportunity to have a structured analysis and discussion about specific roles and responsibilities in the programme and </w:t>
      </w:r>
      <w:r w:rsidR="00B54EA2" w:rsidRPr="00B54EA2">
        <w:rPr>
          <w:rFonts w:ascii="Times New Roman" w:hAnsi="Times New Roman" w:cs="Times New Roman"/>
          <w:sz w:val="24"/>
          <w:szCs w:val="24"/>
        </w:rPr>
        <w:t xml:space="preserve">the mechanisms through which </w:t>
      </w:r>
      <w:r w:rsidR="00B54EA2">
        <w:rPr>
          <w:rFonts w:ascii="Times New Roman" w:hAnsi="Times New Roman" w:cs="Times New Roman"/>
          <w:sz w:val="24"/>
          <w:szCs w:val="24"/>
        </w:rPr>
        <w:t xml:space="preserve">the desired </w:t>
      </w:r>
      <w:r w:rsidR="00B54EA2" w:rsidRPr="00B54EA2">
        <w:rPr>
          <w:rFonts w:ascii="Times New Roman" w:hAnsi="Times New Roman" w:cs="Times New Roman"/>
          <w:sz w:val="24"/>
          <w:szCs w:val="24"/>
        </w:rPr>
        <w:t>change at the level of institutions and behaviour happens.</w:t>
      </w:r>
    </w:p>
    <w:p w14:paraId="1B364D39" w14:textId="77777777" w:rsidR="00123F42" w:rsidRDefault="00123F42" w:rsidP="00123F42">
      <w:pPr>
        <w:pStyle w:val="ListParagraph"/>
        <w:jc w:val="both"/>
        <w:rPr>
          <w:rFonts w:ascii="Times New Roman" w:hAnsi="Times New Roman" w:cs="Times New Roman"/>
          <w:sz w:val="24"/>
          <w:szCs w:val="24"/>
        </w:rPr>
      </w:pPr>
    </w:p>
    <w:p w14:paraId="5E8D98C6" w14:textId="465DB38F" w:rsidR="00123F42" w:rsidRDefault="00D42A5E" w:rsidP="00FF0AD5">
      <w:pPr>
        <w:pStyle w:val="ListParagraph"/>
        <w:numPr>
          <w:ilvl w:val="0"/>
          <w:numId w:val="67"/>
        </w:numPr>
        <w:jc w:val="both"/>
        <w:rPr>
          <w:rFonts w:ascii="Times New Roman" w:hAnsi="Times New Roman" w:cs="Times New Roman"/>
          <w:sz w:val="24"/>
          <w:szCs w:val="24"/>
        </w:rPr>
      </w:pPr>
      <w:r w:rsidRPr="0059226F">
        <w:rPr>
          <w:rFonts w:ascii="Times New Roman" w:hAnsi="Times New Roman" w:cs="Times New Roman"/>
          <w:sz w:val="24"/>
          <w:szCs w:val="24"/>
        </w:rPr>
        <w:t xml:space="preserve">The outcome on data </w:t>
      </w:r>
      <w:r w:rsidR="00123F42">
        <w:rPr>
          <w:rFonts w:ascii="Times New Roman" w:hAnsi="Times New Roman" w:cs="Times New Roman"/>
          <w:sz w:val="24"/>
          <w:szCs w:val="24"/>
        </w:rPr>
        <w:t xml:space="preserve">(in the current PFD) </w:t>
      </w:r>
      <w:r w:rsidRPr="0059226F">
        <w:rPr>
          <w:rFonts w:ascii="Times New Roman" w:hAnsi="Times New Roman" w:cs="Times New Roman"/>
          <w:sz w:val="24"/>
          <w:szCs w:val="24"/>
        </w:rPr>
        <w:t>does not have to be a stand-alone outcome</w:t>
      </w:r>
      <w:r w:rsidR="00123F42">
        <w:rPr>
          <w:rFonts w:ascii="Times New Roman" w:hAnsi="Times New Roman" w:cs="Times New Roman"/>
          <w:sz w:val="24"/>
          <w:szCs w:val="24"/>
        </w:rPr>
        <w:t xml:space="preserve"> in the new cooperation framework</w:t>
      </w:r>
      <w:r w:rsidRPr="0059226F">
        <w:rPr>
          <w:rFonts w:ascii="Times New Roman" w:hAnsi="Times New Roman" w:cs="Times New Roman"/>
          <w:sz w:val="24"/>
          <w:szCs w:val="24"/>
        </w:rPr>
        <w:t xml:space="preserve">. </w:t>
      </w:r>
      <w:r w:rsidR="00123F42">
        <w:rPr>
          <w:rFonts w:ascii="Times New Roman" w:hAnsi="Times New Roman" w:cs="Times New Roman"/>
          <w:sz w:val="24"/>
          <w:szCs w:val="24"/>
        </w:rPr>
        <w:t xml:space="preserve">While work </w:t>
      </w:r>
      <w:r w:rsidR="0088660B">
        <w:rPr>
          <w:rFonts w:ascii="Times New Roman" w:hAnsi="Times New Roman" w:cs="Times New Roman"/>
          <w:sz w:val="24"/>
          <w:szCs w:val="24"/>
        </w:rPr>
        <w:t>o</w:t>
      </w:r>
      <w:r w:rsidR="00123F42">
        <w:rPr>
          <w:rFonts w:ascii="Times New Roman" w:hAnsi="Times New Roman" w:cs="Times New Roman"/>
          <w:sz w:val="24"/>
          <w:szCs w:val="24"/>
        </w:rPr>
        <w:t>n data generation and quality is essential, it will be more effective to integrate it with the other “substantive” outcomes. In this way, each outcome area will have its data/statistical component which will inform discussions and policy making in the respective area.</w:t>
      </w:r>
    </w:p>
    <w:p w14:paraId="61C9F44D" w14:textId="77777777" w:rsidR="00123F42" w:rsidRPr="00123F42" w:rsidRDefault="00123F42" w:rsidP="00123F42">
      <w:pPr>
        <w:pStyle w:val="ListParagraph"/>
        <w:rPr>
          <w:rFonts w:ascii="Times New Roman" w:hAnsi="Times New Roman" w:cs="Times New Roman"/>
          <w:sz w:val="24"/>
          <w:szCs w:val="24"/>
        </w:rPr>
      </w:pPr>
    </w:p>
    <w:p w14:paraId="2497193A" w14:textId="447041D0" w:rsidR="00123F42" w:rsidRDefault="00D42A5E" w:rsidP="00FF0AD5">
      <w:pPr>
        <w:pStyle w:val="ListParagraph"/>
        <w:numPr>
          <w:ilvl w:val="0"/>
          <w:numId w:val="67"/>
        </w:numPr>
        <w:jc w:val="both"/>
        <w:rPr>
          <w:rFonts w:ascii="Times New Roman" w:hAnsi="Times New Roman" w:cs="Times New Roman"/>
          <w:sz w:val="24"/>
          <w:szCs w:val="24"/>
        </w:rPr>
      </w:pPr>
      <w:r w:rsidRPr="0059226F">
        <w:rPr>
          <w:rFonts w:ascii="Times New Roman" w:hAnsi="Times New Roman" w:cs="Times New Roman"/>
          <w:sz w:val="24"/>
          <w:szCs w:val="24"/>
        </w:rPr>
        <w:t>The two environmental outcomes should be merged together into a single outcome.</w:t>
      </w:r>
      <w:r>
        <w:rPr>
          <w:rFonts w:ascii="Times New Roman" w:hAnsi="Times New Roman" w:cs="Times New Roman"/>
          <w:sz w:val="24"/>
          <w:szCs w:val="24"/>
        </w:rPr>
        <w:t xml:space="preserve"> </w:t>
      </w:r>
      <w:r w:rsidR="00123F42">
        <w:rPr>
          <w:rFonts w:ascii="Times New Roman" w:hAnsi="Times New Roman" w:cs="Times New Roman"/>
          <w:sz w:val="24"/>
          <w:szCs w:val="24"/>
        </w:rPr>
        <w:t xml:space="preserve">As they currently stand, there is no need for having them separate. </w:t>
      </w:r>
      <w:r w:rsidRPr="005A347C">
        <w:rPr>
          <w:rFonts w:ascii="Times New Roman" w:hAnsi="Times New Roman" w:cs="Times New Roman"/>
          <w:sz w:val="24"/>
          <w:szCs w:val="24"/>
        </w:rPr>
        <w:t xml:space="preserve">If more than one outcome is required to prioritize the large array of </w:t>
      </w:r>
      <w:r w:rsidR="00123F42">
        <w:rPr>
          <w:rFonts w:ascii="Times New Roman" w:hAnsi="Times New Roman" w:cs="Times New Roman"/>
          <w:sz w:val="24"/>
          <w:szCs w:val="24"/>
        </w:rPr>
        <w:t xml:space="preserve">environmental protection, </w:t>
      </w:r>
      <w:r w:rsidRPr="005A347C">
        <w:rPr>
          <w:rFonts w:ascii="Times New Roman" w:hAnsi="Times New Roman" w:cs="Times New Roman"/>
          <w:sz w:val="24"/>
          <w:szCs w:val="24"/>
        </w:rPr>
        <w:t>climate change</w:t>
      </w:r>
      <w:r w:rsidR="00123F42">
        <w:rPr>
          <w:rFonts w:ascii="Times New Roman" w:hAnsi="Times New Roman" w:cs="Times New Roman"/>
          <w:sz w:val="24"/>
          <w:szCs w:val="24"/>
        </w:rPr>
        <w:t>, disaster risk management, waste management</w:t>
      </w:r>
      <w:r w:rsidRPr="005A347C">
        <w:rPr>
          <w:rFonts w:ascii="Times New Roman" w:hAnsi="Times New Roman" w:cs="Times New Roman"/>
          <w:sz w:val="24"/>
          <w:szCs w:val="24"/>
        </w:rPr>
        <w:t xml:space="preserve"> and energy </w:t>
      </w:r>
      <w:r w:rsidR="00123F42">
        <w:rPr>
          <w:rFonts w:ascii="Times New Roman" w:hAnsi="Times New Roman" w:cs="Times New Roman"/>
          <w:sz w:val="24"/>
          <w:szCs w:val="24"/>
        </w:rPr>
        <w:t xml:space="preserve">efficiency </w:t>
      </w:r>
      <w:r w:rsidRPr="005A347C">
        <w:rPr>
          <w:rFonts w:ascii="Times New Roman" w:hAnsi="Times New Roman" w:cs="Times New Roman"/>
          <w:sz w:val="24"/>
          <w:szCs w:val="24"/>
        </w:rPr>
        <w:t xml:space="preserve">issues, </w:t>
      </w:r>
      <w:r w:rsidR="00123F42">
        <w:rPr>
          <w:rFonts w:ascii="Times New Roman" w:hAnsi="Times New Roman" w:cs="Times New Roman"/>
          <w:sz w:val="24"/>
          <w:szCs w:val="24"/>
        </w:rPr>
        <w:t>it is possible to have two outcomes. But in that case, the borders between the outcome areas should be clearly delineated.</w:t>
      </w:r>
    </w:p>
    <w:p w14:paraId="1B34FAE8" w14:textId="77777777" w:rsidR="00123F42" w:rsidRPr="00123F42" w:rsidRDefault="00123F42" w:rsidP="00123F42">
      <w:pPr>
        <w:pStyle w:val="ListParagraph"/>
        <w:rPr>
          <w:rFonts w:ascii="Times New Roman" w:hAnsi="Times New Roman" w:cs="Times New Roman"/>
          <w:sz w:val="24"/>
          <w:szCs w:val="24"/>
        </w:rPr>
      </w:pPr>
    </w:p>
    <w:p w14:paraId="21998FF9" w14:textId="4A1F75F4" w:rsidR="00123F42" w:rsidRDefault="00123F42" w:rsidP="00FF0AD5">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In preparation for the new cooperation framework, the Results Groups should review existing PFD indicators</w:t>
      </w:r>
      <w:r w:rsidR="009769EA">
        <w:rPr>
          <w:rFonts w:ascii="Times New Roman" w:hAnsi="Times New Roman" w:cs="Times New Roman"/>
          <w:sz w:val="24"/>
          <w:szCs w:val="24"/>
        </w:rPr>
        <w:t xml:space="preserve"> and targets</w:t>
      </w:r>
      <w:r>
        <w:rPr>
          <w:rFonts w:ascii="Times New Roman" w:hAnsi="Times New Roman" w:cs="Times New Roman"/>
          <w:sz w:val="24"/>
          <w:szCs w:val="24"/>
        </w:rPr>
        <w:t xml:space="preserve"> and draw practical lessons from the experience with them. </w:t>
      </w:r>
      <w:r w:rsidR="009769EA">
        <w:rPr>
          <w:rFonts w:ascii="Times New Roman" w:hAnsi="Times New Roman" w:cs="Times New Roman"/>
          <w:sz w:val="24"/>
          <w:szCs w:val="24"/>
        </w:rPr>
        <w:t xml:space="preserve">New indicators should be selected carefully to be meaningful and meet the SMART criteria. They could be fewer in number than currently, but stronger in terms of </w:t>
      </w:r>
      <w:r w:rsidR="009769EA" w:rsidRPr="0059226F">
        <w:rPr>
          <w:rFonts w:ascii="Times New Roman" w:hAnsi="Times New Roman" w:cs="Times New Roman"/>
          <w:sz w:val="24"/>
          <w:szCs w:val="24"/>
        </w:rPr>
        <w:t>meaningfulness</w:t>
      </w:r>
      <w:r w:rsidR="009769EA">
        <w:rPr>
          <w:rFonts w:ascii="Times New Roman" w:hAnsi="Times New Roman" w:cs="Times New Roman"/>
          <w:sz w:val="24"/>
          <w:szCs w:val="24"/>
        </w:rPr>
        <w:t xml:space="preserve">. </w:t>
      </w:r>
      <w:r w:rsidR="00BF6E0D" w:rsidRPr="00BF6E0D">
        <w:rPr>
          <w:rFonts w:ascii="Times New Roman" w:hAnsi="Times New Roman" w:cs="Times New Roman"/>
          <w:sz w:val="24"/>
          <w:szCs w:val="24"/>
        </w:rPr>
        <w:t xml:space="preserve">Gender sensitivity needs to be incorporated in PFD formulations and avoid the usage of gender-blind terms. </w:t>
      </w:r>
      <w:r w:rsidR="009769EA">
        <w:rPr>
          <w:rFonts w:ascii="Times New Roman" w:hAnsi="Times New Roman" w:cs="Times New Roman"/>
          <w:sz w:val="24"/>
          <w:szCs w:val="24"/>
        </w:rPr>
        <w:t xml:space="preserve">Furthermore, the new RRF should be firmly grounded in </w:t>
      </w:r>
      <w:r w:rsidR="009769EA" w:rsidRPr="00C62704">
        <w:rPr>
          <w:rFonts w:ascii="Times New Roman" w:hAnsi="Times New Roman" w:cs="Times New Roman"/>
          <w:sz w:val="24"/>
          <w:szCs w:val="24"/>
        </w:rPr>
        <w:t xml:space="preserve">the national SDG framework </w:t>
      </w:r>
      <w:r w:rsidR="009769EA" w:rsidRPr="0059226F">
        <w:rPr>
          <w:rFonts w:ascii="Times New Roman" w:hAnsi="Times New Roman" w:cs="Times New Roman"/>
          <w:sz w:val="24"/>
          <w:szCs w:val="24"/>
        </w:rPr>
        <w:t>and relevant state programmes</w:t>
      </w:r>
      <w:r w:rsidR="009769EA">
        <w:rPr>
          <w:rFonts w:ascii="Times New Roman" w:hAnsi="Times New Roman" w:cs="Times New Roman"/>
          <w:sz w:val="24"/>
          <w:szCs w:val="24"/>
        </w:rPr>
        <w:t>.</w:t>
      </w:r>
    </w:p>
    <w:p w14:paraId="62070C86" w14:textId="77777777" w:rsidR="009769EA" w:rsidRPr="009769EA" w:rsidRDefault="009769EA" w:rsidP="009769EA">
      <w:pPr>
        <w:pStyle w:val="ListParagraph"/>
        <w:rPr>
          <w:rFonts w:ascii="Times New Roman" w:hAnsi="Times New Roman" w:cs="Times New Roman"/>
          <w:sz w:val="24"/>
          <w:szCs w:val="24"/>
        </w:rPr>
      </w:pPr>
    </w:p>
    <w:p w14:paraId="5DAD724E" w14:textId="288160E9" w:rsidR="009769EA" w:rsidRDefault="009769EA" w:rsidP="00FF0AD5">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During programme implementation, </w:t>
      </w:r>
      <w:r w:rsidR="00FC0919">
        <w:rPr>
          <w:rFonts w:ascii="Times New Roman" w:hAnsi="Times New Roman" w:cs="Times New Roman"/>
          <w:sz w:val="24"/>
          <w:szCs w:val="24"/>
        </w:rPr>
        <w:t xml:space="preserve">the </w:t>
      </w:r>
      <w:r>
        <w:rPr>
          <w:rFonts w:ascii="Times New Roman" w:hAnsi="Times New Roman" w:cs="Times New Roman"/>
          <w:sz w:val="24"/>
          <w:szCs w:val="24"/>
        </w:rPr>
        <w:t xml:space="preserve">UNCT should track more effectively a number of parameters, some of which have been discussed in this report. They include </w:t>
      </w:r>
      <w:r w:rsidRPr="0059226F">
        <w:rPr>
          <w:rFonts w:ascii="Times New Roman" w:hAnsi="Times New Roman" w:cs="Times New Roman"/>
          <w:sz w:val="24"/>
          <w:szCs w:val="24"/>
        </w:rPr>
        <w:t>overall expenditure not only across agencies, but also across outcomes</w:t>
      </w:r>
      <w:r>
        <w:rPr>
          <w:rFonts w:ascii="Times New Roman" w:hAnsi="Times New Roman" w:cs="Times New Roman"/>
          <w:sz w:val="24"/>
          <w:szCs w:val="24"/>
        </w:rPr>
        <w:t>,</w:t>
      </w:r>
      <w:r w:rsidR="00FC0919">
        <w:rPr>
          <w:rFonts w:ascii="Times New Roman" w:hAnsi="Times New Roman" w:cs="Times New Roman"/>
          <w:sz w:val="24"/>
          <w:szCs w:val="24"/>
        </w:rPr>
        <w:t xml:space="preserve"> cost-sharing across the programme,</w:t>
      </w:r>
      <w:r>
        <w:rPr>
          <w:rFonts w:ascii="Times New Roman" w:hAnsi="Times New Roman" w:cs="Times New Roman"/>
          <w:sz w:val="24"/>
          <w:szCs w:val="24"/>
        </w:rPr>
        <w:t xml:space="preserve"> pilot projects and their performance over time (further after the respective projects have ended), </w:t>
      </w:r>
      <w:r w:rsidR="00FC0919">
        <w:rPr>
          <w:rFonts w:ascii="Times New Roman" w:hAnsi="Times New Roman" w:cs="Times New Roman"/>
          <w:sz w:val="24"/>
          <w:szCs w:val="24"/>
        </w:rPr>
        <w:t xml:space="preserve">the status of adoption and implementation of various policy </w:t>
      </w:r>
      <w:r w:rsidR="00FC0919">
        <w:rPr>
          <w:rFonts w:ascii="Times New Roman" w:hAnsi="Times New Roman" w:cs="Times New Roman"/>
          <w:sz w:val="24"/>
          <w:szCs w:val="24"/>
        </w:rPr>
        <w:lastRenderedPageBreak/>
        <w:t>instruments, etc. The UNRC Office can play a major role here in establishing the systems that will allow the tracking of these parameters at the UN level.</w:t>
      </w:r>
    </w:p>
    <w:p w14:paraId="6582CC56" w14:textId="77777777" w:rsidR="00D42A5E" w:rsidRDefault="00D42A5E" w:rsidP="009769EA">
      <w:pPr>
        <w:pStyle w:val="ListParagraph"/>
        <w:jc w:val="both"/>
        <w:rPr>
          <w:rFonts w:ascii="Times New Roman" w:hAnsi="Times New Roman" w:cs="Times New Roman"/>
          <w:sz w:val="24"/>
          <w:szCs w:val="24"/>
        </w:rPr>
      </w:pPr>
    </w:p>
    <w:p w14:paraId="6CC0AAB3" w14:textId="32DB16B0" w:rsidR="00C62704" w:rsidRDefault="009769EA" w:rsidP="00FF0AD5">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The process through which the new cooperation framework and the respective RFF will be developed should be highly participatory. Result Groups should be clearly the main vehicle for the development of the programme. However, the process should be inclusive of other stakeholders, especially from civil society, who are not part of the Result Groups.</w:t>
      </w:r>
    </w:p>
    <w:p w14:paraId="384ACE3C" w14:textId="77777777" w:rsidR="009769EA" w:rsidRPr="009769EA" w:rsidRDefault="009769EA" w:rsidP="009769EA">
      <w:pPr>
        <w:pStyle w:val="ListParagraph"/>
        <w:rPr>
          <w:rFonts w:ascii="Times New Roman" w:hAnsi="Times New Roman" w:cs="Times New Roman"/>
          <w:sz w:val="24"/>
          <w:szCs w:val="24"/>
        </w:rPr>
      </w:pPr>
    </w:p>
    <w:p w14:paraId="32B25D22" w14:textId="1903D40B" w:rsidR="00F0441C" w:rsidRPr="00D40A41" w:rsidRDefault="00F0441C" w:rsidP="00F0441C">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Pr>
          <w:rFonts w:ascii="Times New Roman" w:hAnsi="Times New Roman" w:cs="Times New Roman"/>
          <w:b/>
          <w:bCs/>
          <w:i/>
          <w:iCs/>
          <w:sz w:val="24"/>
          <w:szCs w:val="24"/>
        </w:rPr>
        <w:t>2</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Strengthening Inter-agency Cooperation</w:t>
      </w:r>
    </w:p>
    <w:p w14:paraId="269AAC53" w14:textId="0C161062" w:rsidR="00383008" w:rsidRDefault="00F0441C" w:rsidP="005A347C">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UNCT</w:t>
      </w:r>
      <w:r w:rsidR="00383008">
        <w:rPr>
          <w:rFonts w:ascii="Times New Roman" w:hAnsi="Times New Roman" w:cs="Times New Roman"/>
          <w:sz w:val="24"/>
          <w:szCs w:val="24"/>
        </w:rPr>
        <w:t>,</w:t>
      </w:r>
      <w:r>
        <w:rPr>
          <w:rFonts w:ascii="Times New Roman" w:hAnsi="Times New Roman" w:cs="Times New Roman"/>
          <w:sz w:val="24"/>
          <w:szCs w:val="24"/>
        </w:rPr>
        <w:t xml:space="preserve"> </w:t>
      </w:r>
      <w:r w:rsidR="00383008">
        <w:rPr>
          <w:rFonts w:ascii="Times New Roman" w:hAnsi="Times New Roman" w:cs="Times New Roman"/>
          <w:sz w:val="24"/>
          <w:szCs w:val="24"/>
        </w:rPr>
        <w:t xml:space="preserve">under the coordination of the UNRC Office, </w:t>
      </w:r>
      <w:r>
        <w:rPr>
          <w:rFonts w:ascii="Times New Roman" w:hAnsi="Times New Roman" w:cs="Times New Roman"/>
          <w:sz w:val="24"/>
          <w:szCs w:val="24"/>
        </w:rPr>
        <w:t>should explore</w:t>
      </w:r>
      <w:r w:rsidR="00383008">
        <w:rPr>
          <w:rFonts w:ascii="Times New Roman" w:hAnsi="Times New Roman" w:cs="Times New Roman"/>
          <w:sz w:val="24"/>
          <w:szCs w:val="24"/>
        </w:rPr>
        <w:t xml:space="preserve"> and establish</w:t>
      </w:r>
      <w:r>
        <w:rPr>
          <w:rFonts w:ascii="Times New Roman" w:hAnsi="Times New Roman" w:cs="Times New Roman"/>
          <w:sz w:val="24"/>
          <w:szCs w:val="24"/>
        </w:rPr>
        <w:t xml:space="preserve"> measures and incentives for closer cooperation between the agencies. </w:t>
      </w:r>
      <w:r w:rsidR="00383008">
        <w:rPr>
          <w:rFonts w:ascii="Times New Roman" w:hAnsi="Times New Roman" w:cs="Times New Roman"/>
          <w:sz w:val="24"/>
          <w:szCs w:val="24"/>
        </w:rPr>
        <w:t>The following are some key areas that were identified in this evaluation:</w:t>
      </w:r>
    </w:p>
    <w:p w14:paraId="220A5A22" w14:textId="5D7A5D2A" w:rsidR="00383008" w:rsidRDefault="00383008" w:rsidP="00FF0AD5">
      <w:pPr>
        <w:pStyle w:val="ListParagraph"/>
        <w:numPr>
          <w:ilvl w:val="0"/>
          <w:numId w:val="69"/>
        </w:numPr>
        <w:ind w:left="720"/>
        <w:jc w:val="both"/>
        <w:rPr>
          <w:rFonts w:ascii="Times New Roman" w:hAnsi="Times New Roman" w:cs="Times New Roman"/>
          <w:sz w:val="24"/>
          <w:szCs w:val="24"/>
        </w:rPr>
      </w:pPr>
      <w:r w:rsidRPr="00383008">
        <w:rPr>
          <w:rFonts w:ascii="Times New Roman" w:hAnsi="Times New Roman" w:cs="Times New Roman"/>
          <w:b/>
          <w:bCs/>
          <w:i/>
          <w:iCs/>
          <w:sz w:val="24"/>
          <w:szCs w:val="24"/>
        </w:rPr>
        <w:t>Joint Programming</w:t>
      </w:r>
      <w:r w:rsidRPr="00383008">
        <w:rPr>
          <w:rFonts w:ascii="Times New Roman" w:hAnsi="Times New Roman" w:cs="Times New Roman"/>
          <w:sz w:val="24"/>
          <w:szCs w:val="24"/>
        </w:rPr>
        <w:t xml:space="preserve"> – The UNCT, in partnership with local counterparts, should explore opportunities for creating and establishing incentives for the agencies to engage in joint programmes at the country level</w:t>
      </w:r>
      <w:r w:rsidR="00480CE8">
        <w:rPr>
          <w:rFonts w:ascii="Times New Roman" w:hAnsi="Times New Roman" w:cs="Times New Roman"/>
          <w:sz w:val="24"/>
          <w:szCs w:val="24"/>
        </w:rPr>
        <w:t>, taking into account the agencies’ respective mandates and rules and</w:t>
      </w:r>
      <w:r w:rsidR="00480CE8" w:rsidRPr="00480CE8">
        <w:rPr>
          <w:rFonts w:ascii="Times New Roman" w:hAnsi="Times New Roman" w:cs="Times New Roman"/>
          <w:sz w:val="24"/>
          <w:szCs w:val="24"/>
        </w:rPr>
        <w:t xml:space="preserve"> regulations</w:t>
      </w:r>
      <w:r w:rsidRPr="00383008">
        <w:rPr>
          <w:rFonts w:ascii="Times New Roman" w:hAnsi="Times New Roman" w:cs="Times New Roman"/>
          <w:sz w:val="24"/>
          <w:szCs w:val="24"/>
        </w:rPr>
        <w:t>. The UNRC Office has a key role to play in the promotion of joint programming.</w:t>
      </w:r>
      <w:r>
        <w:rPr>
          <w:rFonts w:ascii="Times New Roman" w:hAnsi="Times New Roman" w:cs="Times New Roman"/>
          <w:sz w:val="24"/>
          <w:szCs w:val="24"/>
        </w:rPr>
        <w:t xml:space="preserve"> </w:t>
      </w:r>
      <w:r w:rsidRPr="00383008">
        <w:rPr>
          <w:rFonts w:ascii="Times New Roman" w:hAnsi="Times New Roman" w:cs="Times New Roman"/>
          <w:sz w:val="24"/>
          <w:szCs w:val="24"/>
        </w:rPr>
        <w:t xml:space="preserve">This evaluation does not recommend a specific instrument or model – it is up to the UNCT and partners to explore </w:t>
      </w:r>
      <w:r>
        <w:rPr>
          <w:rFonts w:ascii="Times New Roman" w:hAnsi="Times New Roman" w:cs="Times New Roman"/>
          <w:sz w:val="24"/>
          <w:szCs w:val="24"/>
        </w:rPr>
        <w:t>different options and decide which ones are more suitable to the local conditions. P</w:t>
      </w:r>
      <w:r w:rsidRPr="00383008">
        <w:rPr>
          <w:rFonts w:ascii="Times New Roman" w:hAnsi="Times New Roman" w:cs="Times New Roman"/>
          <w:sz w:val="24"/>
          <w:szCs w:val="24"/>
        </w:rPr>
        <w:t xml:space="preserve">otential options </w:t>
      </w:r>
      <w:r>
        <w:rPr>
          <w:rFonts w:ascii="Times New Roman" w:hAnsi="Times New Roman" w:cs="Times New Roman"/>
          <w:sz w:val="24"/>
          <w:szCs w:val="24"/>
        </w:rPr>
        <w:t>that could be considered</w:t>
      </w:r>
      <w:r w:rsidR="00480CE8">
        <w:rPr>
          <w:rFonts w:ascii="Times New Roman" w:hAnsi="Times New Roman" w:cs="Times New Roman"/>
          <w:sz w:val="24"/>
          <w:szCs w:val="24"/>
        </w:rPr>
        <w:t xml:space="preserve"> where feasible</w:t>
      </w:r>
      <w:r>
        <w:rPr>
          <w:rFonts w:ascii="Times New Roman" w:hAnsi="Times New Roman" w:cs="Times New Roman"/>
          <w:sz w:val="24"/>
          <w:szCs w:val="24"/>
        </w:rPr>
        <w:t xml:space="preserve"> </w:t>
      </w:r>
      <w:r w:rsidRPr="00383008">
        <w:rPr>
          <w:rFonts w:ascii="Times New Roman" w:hAnsi="Times New Roman" w:cs="Times New Roman"/>
          <w:sz w:val="24"/>
          <w:szCs w:val="24"/>
        </w:rPr>
        <w:t>include government co-financing linked to joint programming criteria, establishment of national SDG pooled fund for the financing of joint activities, etc.</w:t>
      </w:r>
    </w:p>
    <w:p w14:paraId="51AC859A" w14:textId="77777777" w:rsidR="00B71617" w:rsidRPr="00B71617" w:rsidRDefault="00B71617" w:rsidP="00B71617">
      <w:pPr>
        <w:pStyle w:val="ListParagraph"/>
        <w:jc w:val="both"/>
        <w:rPr>
          <w:rFonts w:ascii="Times New Roman" w:hAnsi="Times New Roman" w:cs="Times New Roman"/>
          <w:sz w:val="24"/>
          <w:szCs w:val="24"/>
        </w:rPr>
      </w:pPr>
    </w:p>
    <w:p w14:paraId="03A7BA1A" w14:textId="490DE0AE" w:rsidR="00B71617" w:rsidRDefault="00B71617" w:rsidP="00FF0AD5">
      <w:pPr>
        <w:pStyle w:val="ListParagraph"/>
        <w:numPr>
          <w:ilvl w:val="0"/>
          <w:numId w:val="52"/>
        </w:numPr>
        <w:jc w:val="both"/>
        <w:rPr>
          <w:rFonts w:ascii="Times New Roman" w:hAnsi="Times New Roman" w:cs="Times New Roman"/>
          <w:sz w:val="24"/>
          <w:szCs w:val="24"/>
        </w:rPr>
      </w:pPr>
      <w:r w:rsidRPr="009E0759">
        <w:rPr>
          <w:rFonts w:ascii="Times New Roman" w:hAnsi="Times New Roman" w:cs="Times New Roman"/>
          <w:b/>
          <w:bCs/>
          <w:i/>
          <w:iCs/>
          <w:sz w:val="24"/>
          <w:szCs w:val="24"/>
        </w:rPr>
        <w:t>SDGs and Data</w:t>
      </w:r>
      <w:r w:rsidRPr="009E0759">
        <w:rPr>
          <w:rFonts w:ascii="Times New Roman" w:hAnsi="Times New Roman" w:cs="Times New Roman"/>
          <w:sz w:val="24"/>
          <w:szCs w:val="24"/>
        </w:rPr>
        <w:t xml:space="preserve"> – The UNCT should strengthen cooperation around data and the SDGs. With the coordination of the UNRC Office, the agencies should establish a clearer division of labour. </w:t>
      </w:r>
      <w:r w:rsidR="009E0759" w:rsidRPr="009E0759">
        <w:rPr>
          <w:rFonts w:ascii="Times New Roman" w:hAnsi="Times New Roman" w:cs="Times New Roman"/>
          <w:sz w:val="24"/>
          <w:szCs w:val="24"/>
        </w:rPr>
        <w:t>This includes further</w:t>
      </w:r>
      <w:r w:rsidRPr="009E0759">
        <w:rPr>
          <w:rFonts w:ascii="Times New Roman" w:hAnsi="Times New Roman" w:cs="Times New Roman"/>
          <w:sz w:val="24"/>
          <w:szCs w:val="24"/>
        </w:rPr>
        <w:t xml:space="preserve"> mainstreaming </w:t>
      </w:r>
      <w:r w:rsidR="009E0759" w:rsidRPr="009E0759">
        <w:rPr>
          <w:rFonts w:ascii="Times New Roman" w:hAnsi="Times New Roman" w:cs="Times New Roman"/>
          <w:sz w:val="24"/>
          <w:szCs w:val="24"/>
        </w:rPr>
        <w:t xml:space="preserve">of </w:t>
      </w:r>
      <w:r w:rsidRPr="009E0759">
        <w:rPr>
          <w:rFonts w:ascii="Times New Roman" w:hAnsi="Times New Roman" w:cs="Times New Roman"/>
          <w:sz w:val="24"/>
          <w:szCs w:val="24"/>
        </w:rPr>
        <w:t>SDGs into national planning and budgeting process</w:t>
      </w:r>
      <w:r w:rsidR="009E0759" w:rsidRPr="009E0759">
        <w:rPr>
          <w:rFonts w:ascii="Times New Roman" w:hAnsi="Times New Roman" w:cs="Times New Roman"/>
          <w:sz w:val="24"/>
          <w:szCs w:val="24"/>
        </w:rPr>
        <w:t xml:space="preserve">es, </w:t>
      </w:r>
      <w:r w:rsidRPr="009E0759">
        <w:rPr>
          <w:rFonts w:ascii="Times New Roman" w:hAnsi="Times New Roman" w:cs="Times New Roman"/>
          <w:sz w:val="24"/>
          <w:szCs w:val="24"/>
        </w:rPr>
        <w:t xml:space="preserve">monitoring </w:t>
      </w:r>
      <w:r w:rsidR="009E0759" w:rsidRPr="009E0759">
        <w:rPr>
          <w:rFonts w:ascii="Times New Roman" w:hAnsi="Times New Roman" w:cs="Times New Roman"/>
          <w:sz w:val="24"/>
          <w:szCs w:val="24"/>
        </w:rPr>
        <w:t>of</w:t>
      </w:r>
      <w:r w:rsidRPr="009E0759">
        <w:rPr>
          <w:rFonts w:ascii="Times New Roman" w:hAnsi="Times New Roman" w:cs="Times New Roman"/>
          <w:sz w:val="24"/>
          <w:szCs w:val="24"/>
        </w:rPr>
        <w:t xml:space="preserve"> SDGs (including the SDG database under development)</w:t>
      </w:r>
      <w:r w:rsidR="009E0759" w:rsidRPr="009E0759">
        <w:rPr>
          <w:rFonts w:ascii="Times New Roman" w:hAnsi="Times New Roman" w:cs="Times New Roman"/>
          <w:sz w:val="24"/>
          <w:szCs w:val="24"/>
        </w:rPr>
        <w:t>, etc.</w:t>
      </w:r>
      <w:r w:rsidRPr="009E0759">
        <w:rPr>
          <w:rFonts w:ascii="Times New Roman" w:hAnsi="Times New Roman" w:cs="Times New Roman"/>
          <w:sz w:val="24"/>
          <w:szCs w:val="24"/>
        </w:rPr>
        <w:t xml:space="preserve"> The agencies </w:t>
      </w:r>
      <w:r w:rsidR="009E0759" w:rsidRPr="009E0759">
        <w:rPr>
          <w:rFonts w:ascii="Times New Roman" w:hAnsi="Times New Roman" w:cs="Times New Roman"/>
          <w:sz w:val="24"/>
          <w:szCs w:val="24"/>
        </w:rPr>
        <w:t>should also</w:t>
      </w:r>
      <w:r w:rsidRPr="009E0759">
        <w:rPr>
          <w:rFonts w:ascii="Times New Roman" w:hAnsi="Times New Roman" w:cs="Times New Roman"/>
          <w:sz w:val="24"/>
          <w:szCs w:val="24"/>
        </w:rPr>
        <w:t xml:space="preserve"> coordinate more closely all the “data management systems” (education, health, etc.) they are supporting. The SDG platform that UNDP is supporting provides an opportunity for integration of the work of all UN agencies and national institutions in implementing, monitoring and reporting on the SDGs, but for it to be successful it </w:t>
      </w:r>
      <w:r w:rsidR="009E0759">
        <w:rPr>
          <w:rFonts w:ascii="Times New Roman" w:hAnsi="Times New Roman" w:cs="Times New Roman"/>
          <w:sz w:val="24"/>
          <w:szCs w:val="24"/>
        </w:rPr>
        <w:t>should have</w:t>
      </w:r>
      <w:r w:rsidRPr="009E0759">
        <w:rPr>
          <w:rFonts w:ascii="Times New Roman" w:hAnsi="Times New Roman" w:cs="Times New Roman"/>
          <w:sz w:val="24"/>
          <w:szCs w:val="24"/>
        </w:rPr>
        <w:t xml:space="preserve"> the full buy-in and active involvement of all stakeholders.</w:t>
      </w:r>
    </w:p>
    <w:p w14:paraId="7DCF7B4E" w14:textId="77777777" w:rsidR="00B757FD" w:rsidRPr="00B757FD" w:rsidRDefault="00B757FD" w:rsidP="00B757FD">
      <w:pPr>
        <w:pStyle w:val="ListParagraph"/>
        <w:jc w:val="both"/>
        <w:rPr>
          <w:rFonts w:ascii="Times New Roman" w:hAnsi="Times New Roman" w:cs="Times New Roman"/>
          <w:sz w:val="24"/>
          <w:szCs w:val="24"/>
        </w:rPr>
      </w:pPr>
    </w:p>
    <w:p w14:paraId="08E812AB" w14:textId="744C98D7" w:rsidR="00B757FD" w:rsidRPr="00825D43" w:rsidRDefault="00B757FD" w:rsidP="00A74697">
      <w:pPr>
        <w:pStyle w:val="ListParagraph"/>
        <w:numPr>
          <w:ilvl w:val="0"/>
          <w:numId w:val="52"/>
        </w:numPr>
        <w:jc w:val="both"/>
        <w:rPr>
          <w:rFonts w:ascii="Times New Roman" w:hAnsi="Times New Roman" w:cs="Times New Roman"/>
          <w:sz w:val="24"/>
          <w:szCs w:val="24"/>
        </w:rPr>
      </w:pPr>
      <w:r w:rsidRPr="00825D43">
        <w:rPr>
          <w:rFonts w:ascii="Times New Roman" w:hAnsi="Times New Roman" w:cs="Times New Roman"/>
          <w:b/>
          <w:bCs/>
          <w:i/>
          <w:iCs/>
          <w:sz w:val="24"/>
          <w:szCs w:val="24"/>
        </w:rPr>
        <w:t>Advocacy, Awareness Raising and Communications</w:t>
      </w:r>
      <w:r w:rsidRPr="00825D43">
        <w:rPr>
          <w:rFonts w:ascii="Times New Roman" w:hAnsi="Times New Roman" w:cs="Times New Roman"/>
          <w:sz w:val="24"/>
          <w:szCs w:val="24"/>
        </w:rPr>
        <w:t xml:space="preserve"> – UNCT should undertake more actively joint advocacy activities, especially around important issue</w:t>
      </w:r>
      <w:r w:rsidR="00360D55" w:rsidRPr="00825D43">
        <w:rPr>
          <w:rFonts w:ascii="Times New Roman" w:hAnsi="Times New Roman" w:cs="Times New Roman"/>
          <w:sz w:val="24"/>
          <w:szCs w:val="24"/>
        </w:rPr>
        <w:t>s</w:t>
      </w:r>
      <w:r w:rsidR="00F5001D" w:rsidRPr="00825D43">
        <w:rPr>
          <w:rFonts w:ascii="Times New Roman" w:hAnsi="Times New Roman" w:cs="Times New Roman"/>
          <w:sz w:val="24"/>
          <w:szCs w:val="24"/>
        </w:rPr>
        <w:t xml:space="preserve"> such as human rights</w:t>
      </w:r>
      <w:r w:rsidR="00825D43" w:rsidRPr="00825D43">
        <w:rPr>
          <w:rFonts w:ascii="Times New Roman" w:hAnsi="Times New Roman" w:cs="Times New Roman"/>
          <w:sz w:val="24"/>
          <w:szCs w:val="24"/>
        </w:rPr>
        <w:t>. Programmes should be designed taking into account recommendations from UN human rights mechanisms and bodies to address human rights issues, discrimination and embracing people in vulnerable groups (leaving no one behind).</w:t>
      </w:r>
      <w:r w:rsidR="00825D43">
        <w:rPr>
          <w:rFonts w:ascii="Times New Roman" w:hAnsi="Times New Roman" w:cs="Times New Roman"/>
          <w:sz w:val="24"/>
          <w:szCs w:val="24"/>
        </w:rPr>
        <w:t xml:space="preserve"> </w:t>
      </w:r>
      <w:r w:rsidRPr="00825D43">
        <w:rPr>
          <w:rFonts w:ascii="Times New Roman" w:hAnsi="Times New Roman" w:cs="Times New Roman"/>
          <w:sz w:val="24"/>
          <w:szCs w:val="24"/>
        </w:rPr>
        <w:t>The agencies should further intensify cooperation in the area of communications to be able to deliver stronger one-voice messages on critical issues to external audiences.</w:t>
      </w:r>
    </w:p>
    <w:p w14:paraId="710C862E" w14:textId="77777777" w:rsidR="006C2ED2" w:rsidRPr="006C2ED2" w:rsidRDefault="006C2ED2" w:rsidP="006C2ED2">
      <w:pPr>
        <w:pStyle w:val="ListParagraph"/>
        <w:jc w:val="both"/>
        <w:rPr>
          <w:rFonts w:ascii="Times New Roman" w:hAnsi="Times New Roman" w:cs="Times New Roman"/>
          <w:sz w:val="24"/>
          <w:szCs w:val="24"/>
        </w:rPr>
      </w:pPr>
    </w:p>
    <w:p w14:paraId="7135E3BD" w14:textId="586062A8" w:rsidR="006C2ED2" w:rsidRDefault="006C2ED2" w:rsidP="00FF0AD5">
      <w:pPr>
        <w:pStyle w:val="ListParagraph"/>
        <w:numPr>
          <w:ilvl w:val="0"/>
          <w:numId w:val="53"/>
        </w:numPr>
        <w:jc w:val="both"/>
        <w:rPr>
          <w:rFonts w:ascii="Times New Roman" w:hAnsi="Times New Roman" w:cs="Times New Roman"/>
          <w:sz w:val="24"/>
          <w:szCs w:val="24"/>
        </w:rPr>
      </w:pPr>
      <w:r w:rsidRPr="006C2ED2">
        <w:rPr>
          <w:rFonts w:ascii="Times New Roman" w:hAnsi="Times New Roman" w:cs="Times New Roman"/>
          <w:b/>
          <w:bCs/>
          <w:i/>
          <w:iCs/>
          <w:sz w:val="24"/>
          <w:szCs w:val="24"/>
        </w:rPr>
        <w:t>Trainings</w:t>
      </w:r>
      <w:r w:rsidRPr="006C2ED2">
        <w:rPr>
          <w:rFonts w:ascii="Times New Roman" w:hAnsi="Times New Roman" w:cs="Times New Roman"/>
          <w:sz w:val="24"/>
          <w:szCs w:val="24"/>
        </w:rPr>
        <w:t xml:space="preserve">, </w:t>
      </w:r>
      <w:r w:rsidRPr="006C2ED2">
        <w:rPr>
          <w:rFonts w:ascii="Times New Roman" w:hAnsi="Times New Roman" w:cs="Times New Roman"/>
          <w:b/>
          <w:bCs/>
          <w:i/>
          <w:iCs/>
          <w:sz w:val="24"/>
          <w:szCs w:val="24"/>
        </w:rPr>
        <w:t>Analytical Products, Strategies and Assessments</w:t>
      </w:r>
      <w:r w:rsidRPr="006C2ED2">
        <w:rPr>
          <w:rFonts w:ascii="Times New Roman" w:hAnsi="Times New Roman" w:cs="Times New Roman"/>
          <w:sz w:val="24"/>
          <w:szCs w:val="24"/>
        </w:rPr>
        <w:t xml:space="preserve"> – UNCT should strengthen cooperation by organizing joint events and activities in areas where the potential for synergies is considerable. This includes the joint production of analytical products in sectors or areas of common interest, such as sectoral analyses or other areas, joint development of strategies or conduct of assessments, </w:t>
      </w:r>
      <w:r w:rsidR="00BE4832" w:rsidRPr="00BE4832">
        <w:rPr>
          <w:rFonts w:ascii="Times New Roman" w:hAnsi="Times New Roman" w:cs="Times New Roman"/>
          <w:sz w:val="24"/>
          <w:szCs w:val="24"/>
        </w:rPr>
        <w:t>health systems strengthening, information management systems</w:t>
      </w:r>
      <w:r w:rsidR="00BE4832">
        <w:rPr>
          <w:rFonts w:ascii="Times New Roman" w:hAnsi="Times New Roman" w:cs="Times New Roman"/>
          <w:sz w:val="24"/>
          <w:szCs w:val="24"/>
        </w:rPr>
        <w:t xml:space="preserve">, </w:t>
      </w:r>
      <w:r w:rsidRPr="006C2ED2">
        <w:rPr>
          <w:rFonts w:ascii="Times New Roman" w:hAnsi="Times New Roman" w:cs="Times New Roman"/>
          <w:sz w:val="24"/>
          <w:szCs w:val="24"/>
        </w:rPr>
        <w:t xml:space="preserve">joint organization of trainings for UN staff and national partners (in areas such as RBM, gender mainstreaming, human rights-based approaches, </w:t>
      </w:r>
      <w:r w:rsidR="00BE4832" w:rsidRPr="00BE4832">
        <w:rPr>
          <w:rFonts w:ascii="Times New Roman" w:hAnsi="Times New Roman" w:cs="Times New Roman"/>
          <w:sz w:val="24"/>
          <w:szCs w:val="24"/>
        </w:rPr>
        <w:t>emergency preparedness and response, systemic approaches to disability programming</w:t>
      </w:r>
      <w:r w:rsidR="00BE4832">
        <w:rPr>
          <w:rFonts w:ascii="Times New Roman" w:hAnsi="Times New Roman" w:cs="Times New Roman"/>
          <w:sz w:val="24"/>
          <w:szCs w:val="24"/>
        </w:rPr>
        <w:t xml:space="preserve">, </w:t>
      </w:r>
      <w:r w:rsidRPr="006C2ED2">
        <w:rPr>
          <w:rFonts w:ascii="Times New Roman" w:hAnsi="Times New Roman" w:cs="Times New Roman"/>
          <w:sz w:val="24"/>
          <w:szCs w:val="24"/>
        </w:rPr>
        <w:t>etc.).</w:t>
      </w:r>
      <w:r>
        <w:rPr>
          <w:rFonts w:ascii="Times New Roman" w:hAnsi="Times New Roman" w:cs="Times New Roman"/>
          <w:sz w:val="24"/>
          <w:szCs w:val="24"/>
        </w:rPr>
        <w:t xml:space="preserve"> </w:t>
      </w:r>
      <w:r w:rsidRPr="006C2ED2">
        <w:rPr>
          <w:rFonts w:ascii="Times New Roman" w:hAnsi="Times New Roman" w:cs="Times New Roman"/>
          <w:sz w:val="24"/>
          <w:szCs w:val="24"/>
        </w:rPr>
        <w:t>As in the other areas, the UNRC Office will have an important role to play in coordinating such joint activities.</w:t>
      </w:r>
    </w:p>
    <w:p w14:paraId="0A72B7CC" w14:textId="77777777" w:rsidR="00930A0C" w:rsidRPr="00930A0C" w:rsidRDefault="00930A0C" w:rsidP="00930A0C">
      <w:pPr>
        <w:pStyle w:val="ListParagraph"/>
        <w:jc w:val="both"/>
        <w:rPr>
          <w:rFonts w:ascii="Times New Roman" w:hAnsi="Times New Roman" w:cs="Times New Roman"/>
          <w:sz w:val="24"/>
          <w:szCs w:val="24"/>
        </w:rPr>
      </w:pPr>
    </w:p>
    <w:p w14:paraId="38B05D5E" w14:textId="77DAFB0D" w:rsidR="00930A0C" w:rsidRDefault="00930A0C" w:rsidP="00FF0AD5">
      <w:pPr>
        <w:pStyle w:val="ListParagraph"/>
        <w:numPr>
          <w:ilvl w:val="0"/>
          <w:numId w:val="53"/>
        </w:numPr>
        <w:jc w:val="both"/>
        <w:rPr>
          <w:rFonts w:ascii="Times New Roman" w:hAnsi="Times New Roman" w:cs="Times New Roman"/>
          <w:sz w:val="24"/>
          <w:szCs w:val="24"/>
        </w:rPr>
      </w:pPr>
      <w:r w:rsidRPr="0035511A">
        <w:rPr>
          <w:rFonts w:ascii="Times New Roman" w:hAnsi="Times New Roman" w:cs="Times New Roman"/>
          <w:b/>
          <w:bCs/>
          <w:i/>
          <w:iCs/>
          <w:sz w:val="24"/>
          <w:szCs w:val="24"/>
        </w:rPr>
        <w:t>Gender</w:t>
      </w:r>
      <w:r w:rsidRPr="0035511A">
        <w:rPr>
          <w:rFonts w:ascii="Times New Roman" w:hAnsi="Times New Roman" w:cs="Times New Roman"/>
          <w:sz w:val="24"/>
          <w:szCs w:val="24"/>
        </w:rPr>
        <w:t xml:space="preserve"> – UNCT </w:t>
      </w:r>
      <w:r>
        <w:rPr>
          <w:rFonts w:ascii="Times New Roman" w:hAnsi="Times New Roman" w:cs="Times New Roman"/>
          <w:sz w:val="24"/>
          <w:szCs w:val="24"/>
        </w:rPr>
        <w:t>should</w:t>
      </w:r>
      <w:r w:rsidRPr="0035511A">
        <w:rPr>
          <w:rFonts w:ascii="Times New Roman" w:hAnsi="Times New Roman" w:cs="Times New Roman"/>
          <w:sz w:val="24"/>
          <w:szCs w:val="24"/>
        </w:rPr>
        <w:t xml:space="preserve"> </w:t>
      </w:r>
      <w:r>
        <w:rPr>
          <w:rFonts w:ascii="Times New Roman" w:hAnsi="Times New Roman" w:cs="Times New Roman"/>
          <w:sz w:val="24"/>
          <w:szCs w:val="24"/>
        </w:rPr>
        <w:t>cooperate more actively</w:t>
      </w:r>
      <w:r w:rsidRPr="0035511A">
        <w:rPr>
          <w:rFonts w:ascii="Times New Roman" w:hAnsi="Times New Roman" w:cs="Times New Roman"/>
          <w:sz w:val="24"/>
          <w:szCs w:val="24"/>
        </w:rPr>
        <w:t xml:space="preserve"> on gender</w:t>
      </w:r>
      <w:r w:rsidR="00BE4832">
        <w:rPr>
          <w:rFonts w:ascii="Times New Roman" w:hAnsi="Times New Roman" w:cs="Times New Roman"/>
          <w:sz w:val="24"/>
          <w:szCs w:val="24"/>
        </w:rPr>
        <w:t xml:space="preserve"> equality</w:t>
      </w:r>
      <w:r w:rsidRPr="0035511A">
        <w:rPr>
          <w:rFonts w:ascii="Times New Roman" w:hAnsi="Times New Roman" w:cs="Times New Roman"/>
          <w:sz w:val="24"/>
          <w:szCs w:val="24"/>
        </w:rPr>
        <w:t xml:space="preserve">. </w:t>
      </w:r>
      <w:r>
        <w:rPr>
          <w:rFonts w:ascii="Times New Roman" w:hAnsi="Times New Roman" w:cs="Times New Roman"/>
          <w:sz w:val="24"/>
          <w:szCs w:val="24"/>
        </w:rPr>
        <w:t xml:space="preserve">The results of cooperation should be greater than the sum of the results of individual agencies. Cooperation should </w:t>
      </w:r>
      <w:r w:rsidRPr="0035511A">
        <w:rPr>
          <w:rFonts w:ascii="Times New Roman" w:hAnsi="Times New Roman" w:cs="Times New Roman"/>
          <w:sz w:val="24"/>
          <w:szCs w:val="24"/>
        </w:rPr>
        <w:t xml:space="preserve">include joint efforts on the </w:t>
      </w:r>
      <w:r>
        <w:rPr>
          <w:rFonts w:ascii="Times New Roman" w:hAnsi="Times New Roman" w:cs="Times New Roman"/>
          <w:sz w:val="24"/>
          <w:szCs w:val="24"/>
        </w:rPr>
        <w:t xml:space="preserve">economic empowerment of women, </w:t>
      </w:r>
      <w:r w:rsidR="00BE4832" w:rsidRPr="00BE4832">
        <w:rPr>
          <w:rFonts w:ascii="Times New Roman" w:hAnsi="Times New Roman" w:cs="Times New Roman"/>
          <w:sz w:val="24"/>
          <w:szCs w:val="24"/>
        </w:rPr>
        <w:t>education opportunities especially in post-secondary education for young women</w:t>
      </w:r>
      <w:r w:rsidR="00BE4832">
        <w:rPr>
          <w:rFonts w:ascii="Times New Roman" w:hAnsi="Times New Roman" w:cs="Times New Roman"/>
          <w:sz w:val="24"/>
          <w:szCs w:val="24"/>
        </w:rPr>
        <w:t>,</w:t>
      </w:r>
      <w:r w:rsidR="00BE4832" w:rsidRPr="00BE4832">
        <w:rPr>
          <w:rFonts w:ascii="Times New Roman" w:hAnsi="Times New Roman" w:cs="Times New Roman"/>
          <w:sz w:val="24"/>
          <w:szCs w:val="24"/>
        </w:rPr>
        <w:t xml:space="preserve"> </w:t>
      </w:r>
      <w:r w:rsidRPr="0035511A">
        <w:rPr>
          <w:rFonts w:ascii="Times New Roman" w:hAnsi="Times New Roman" w:cs="Times New Roman"/>
          <w:sz w:val="24"/>
          <w:szCs w:val="24"/>
        </w:rPr>
        <w:t xml:space="preserve">development of gender-sensitive legislation </w:t>
      </w:r>
      <w:r w:rsidR="00BE4832" w:rsidRPr="00BE4832">
        <w:rPr>
          <w:rFonts w:ascii="Times New Roman" w:hAnsi="Times New Roman" w:cs="Times New Roman"/>
          <w:sz w:val="24"/>
          <w:szCs w:val="24"/>
        </w:rPr>
        <w:t xml:space="preserve">and support services </w:t>
      </w:r>
      <w:r w:rsidRPr="0035511A">
        <w:rPr>
          <w:rFonts w:ascii="Times New Roman" w:hAnsi="Times New Roman" w:cs="Times New Roman"/>
          <w:sz w:val="24"/>
          <w:szCs w:val="24"/>
        </w:rPr>
        <w:t xml:space="preserve">(i.e. </w:t>
      </w:r>
      <w:r>
        <w:rPr>
          <w:rFonts w:ascii="Times New Roman" w:hAnsi="Times New Roman" w:cs="Times New Roman"/>
          <w:sz w:val="24"/>
          <w:szCs w:val="24"/>
        </w:rPr>
        <w:t>gender-based violence</w:t>
      </w:r>
      <w:r w:rsidRPr="0035511A">
        <w:rPr>
          <w:rFonts w:ascii="Times New Roman" w:hAnsi="Times New Roman" w:cs="Times New Roman"/>
          <w:sz w:val="24"/>
          <w:szCs w:val="24"/>
        </w:rPr>
        <w:t>), implementation of international commitments,</w:t>
      </w:r>
      <w:r w:rsidR="00BE4832">
        <w:rPr>
          <w:rFonts w:ascii="Times New Roman" w:hAnsi="Times New Roman" w:cs="Times New Roman"/>
          <w:sz w:val="24"/>
          <w:szCs w:val="24"/>
        </w:rPr>
        <w:t xml:space="preserve"> </w:t>
      </w:r>
      <w:r w:rsidR="00BE4832" w:rsidRPr="00BE4832">
        <w:rPr>
          <w:rFonts w:ascii="Times New Roman" w:hAnsi="Times New Roman" w:cs="Times New Roman"/>
          <w:sz w:val="24"/>
          <w:szCs w:val="24"/>
        </w:rPr>
        <w:t>social norms related to gender discrimination, gender representation in public communication and media</w:t>
      </w:r>
      <w:r w:rsidR="00BE4832">
        <w:rPr>
          <w:rFonts w:ascii="Times New Roman" w:hAnsi="Times New Roman" w:cs="Times New Roman"/>
          <w:sz w:val="24"/>
          <w:szCs w:val="24"/>
        </w:rPr>
        <w:t>,</w:t>
      </w:r>
      <w:r w:rsidRPr="0035511A">
        <w:rPr>
          <w:rFonts w:ascii="Times New Roman" w:hAnsi="Times New Roman" w:cs="Times New Roman"/>
          <w:sz w:val="24"/>
          <w:szCs w:val="24"/>
        </w:rPr>
        <w:t xml:space="preserve"> etc. </w:t>
      </w:r>
      <w:r>
        <w:rPr>
          <w:rFonts w:ascii="Times New Roman" w:hAnsi="Times New Roman" w:cs="Times New Roman"/>
          <w:sz w:val="24"/>
          <w:szCs w:val="24"/>
        </w:rPr>
        <w:t xml:space="preserve">The </w:t>
      </w:r>
      <w:r w:rsidRPr="0035511A">
        <w:rPr>
          <w:rFonts w:ascii="Times New Roman" w:hAnsi="Times New Roman" w:cs="Times New Roman"/>
          <w:sz w:val="24"/>
          <w:szCs w:val="24"/>
        </w:rPr>
        <w:t xml:space="preserve">UNCT </w:t>
      </w:r>
      <w:r>
        <w:rPr>
          <w:rFonts w:ascii="Times New Roman" w:hAnsi="Times New Roman" w:cs="Times New Roman"/>
          <w:sz w:val="24"/>
          <w:szCs w:val="24"/>
        </w:rPr>
        <w:t>should</w:t>
      </w:r>
      <w:r w:rsidRPr="0035511A">
        <w:rPr>
          <w:rFonts w:ascii="Times New Roman" w:hAnsi="Times New Roman" w:cs="Times New Roman"/>
          <w:sz w:val="24"/>
          <w:szCs w:val="24"/>
        </w:rPr>
        <w:t xml:space="preserve"> adopt a joint advocacy and communication strategy and work plan to promote gender equality adapted to the Turkmenistan’s context. It will be also beneficial </w:t>
      </w:r>
      <w:r>
        <w:rPr>
          <w:rFonts w:ascii="Times New Roman" w:hAnsi="Times New Roman" w:cs="Times New Roman"/>
          <w:sz w:val="24"/>
          <w:szCs w:val="24"/>
        </w:rPr>
        <w:t xml:space="preserve">for the agencies </w:t>
      </w:r>
      <w:r w:rsidRPr="0035511A">
        <w:rPr>
          <w:rFonts w:ascii="Times New Roman" w:hAnsi="Times New Roman" w:cs="Times New Roman"/>
          <w:sz w:val="24"/>
          <w:szCs w:val="24"/>
        </w:rPr>
        <w:t xml:space="preserve">to adopt </w:t>
      </w:r>
      <w:r>
        <w:rPr>
          <w:rFonts w:ascii="Times New Roman" w:hAnsi="Times New Roman" w:cs="Times New Roman"/>
          <w:sz w:val="24"/>
          <w:szCs w:val="24"/>
        </w:rPr>
        <w:t>j</w:t>
      </w:r>
      <w:r w:rsidRPr="0035511A">
        <w:rPr>
          <w:rFonts w:ascii="Times New Roman" w:hAnsi="Times New Roman" w:cs="Times New Roman"/>
          <w:sz w:val="24"/>
          <w:szCs w:val="24"/>
        </w:rPr>
        <w:t>oint external communications on gender to ensure consistent messages and information and promote gender equality in external communications.</w:t>
      </w:r>
      <w:r w:rsidR="001557AD">
        <w:rPr>
          <w:rFonts w:ascii="Times New Roman" w:hAnsi="Times New Roman" w:cs="Times New Roman"/>
          <w:sz w:val="24"/>
          <w:szCs w:val="24"/>
        </w:rPr>
        <w:t xml:space="preserve"> Agencies should allocate resources for improving the capacity of their g</w:t>
      </w:r>
      <w:r w:rsidR="001557AD" w:rsidRPr="001557AD">
        <w:rPr>
          <w:rFonts w:ascii="Times New Roman" w:hAnsi="Times New Roman" w:cs="Times New Roman"/>
          <w:sz w:val="24"/>
          <w:szCs w:val="24"/>
        </w:rPr>
        <w:t xml:space="preserve">ender focal points to </w:t>
      </w:r>
      <w:r w:rsidR="001557AD">
        <w:rPr>
          <w:rFonts w:ascii="Times New Roman" w:hAnsi="Times New Roman" w:cs="Times New Roman"/>
          <w:sz w:val="24"/>
          <w:szCs w:val="24"/>
        </w:rPr>
        <w:t xml:space="preserve">mainstream gender concerns into programming documents and activities. </w:t>
      </w:r>
      <w:r w:rsidR="00C219AC" w:rsidRPr="00C219AC">
        <w:rPr>
          <w:rFonts w:ascii="Times New Roman" w:hAnsi="Times New Roman" w:cs="Times New Roman"/>
          <w:sz w:val="24"/>
          <w:szCs w:val="24"/>
        </w:rPr>
        <w:t xml:space="preserve">Gender focal points should be equipped with specific methodological tools on promoting gender mainstreaming within the work in their sectors, including clear steps on ‘how to’. </w:t>
      </w:r>
      <w:r w:rsidR="001557AD">
        <w:rPr>
          <w:rFonts w:ascii="Times New Roman" w:hAnsi="Times New Roman" w:cs="Times New Roman"/>
          <w:sz w:val="24"/>
          <w:szCs w:val="24"/>
        </w:rPr>
        <w:t>T</w:t>
      </w:r>
      <w:r w:rsidR="001557AD" w:rsidRPr="001557AD">
        <w:rPr>
          <w:rFonts w:ascii="Times New Roman" w:hAnsi="Times New Roman" w:cs="Times New Roman"/>
          <w:sz w:val="24"/>
          <w:szCs w:val="24"/>
        </w:rPr>
        <w:t>heir TOR need to be revised based on the concept and methods for mainstreaming gender equality.</w:t>
      </w:r>
    </w:p>
    <w:p w14:paraId="1D8B366D" w14:textId="77777777" w:rsidR="00383008" w:rsidRDefault="00383008" w:rsidP="00383008">
      <w:pPr>
        <w:pStyle w:val="ListParagraph"/>
        <w:jc w:val="both"/>
        <w:rPr>
          <w:rFonts w:ascii="Times New Roman" w:hAnsi="Times New Roman" w:cs="Times New Roman"/>
          <w:sz w:val="24"/>
          <w:szCs w:val="24"/>
        </w:rPr>
      </w:pPr>
    </w:p>
    <w:p w14:paraId="2E9A21D4" w14:textId="0DDFF9CB" w:rsidR="00D40A41" w:rsidRPr="00D40A41" w:rsidRDefault="00D40A41" w:rsidP="00D40A41">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sidR="00F6640F">
        <w:rPr>
          <w:rFonts w:ascii="Times New Roman" w:hAnsi="Times New Roman" w:cs="Times New Roman"/>
          <w:b/>
          <w:bCs/>
          <w:i/>
          <w:iCs/>
          <w:sz w:val="24"/>
          <w:szCs w:val="24"/>
        </w:rPr>
        <w:t>3</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Positioning</w:t>
      </w:r>
      <w:r w:rsidR="007703A0">
        <w:rPr>
          <w:rFonts w:ascii="Times New Roman" w:hAnsi="Times New Roman" w:cs="Times New Roman"/>
          <w:b/>
          <w:bCs/>
          <w:i/>
          <w:iCs/>
          <w:sz w:val="24"/>
          <w:szCs w:val="24"/>
        </w:rPr>
        <w:t xml:space="preserve"> and Impact</w:t>
      </w:r>
    </w:p>
    <w:p w14:paraId="7081C0C8" w14:textId="17C9D9EF" w:rsidR="007703A0" w:rsidRPr="00F5001D" w:rsidRDefault="007703A0" w:rsidP="00F5001D">
      <w:pPr>
        <w:pStyle w:val="ListParagraph"/>
        <w:numPr>
          <w:ilvl w:val="0"/>
          <w:numId w:val="66"/>
        </w:numPr>
        <w:jc w:val="both"/>
        <w:rPr>
          <w:rFonts w:ascii="Times New Roman" w:hAnsi="Times New Roman" w:cs="Times New Roman"/>
          <w:sz w:val="24"/>
          <w:szCs w:val="24"/>
        </w:rPr>
      </w:pPr>
      <w:r w:rsidRPr="007703A0">
        <w:rPr>
          <w:rFonts w:ascii="Times New Roman" w:hAnsi="Times New Roman" w:cs="Times New Roman"/>
          <w:sz w:val="24"/>
          <w:szCs w:val="24"/>
        </w:rPr>
        <w:t xml:space="preserve">UNCT should </w:t>
      </w:r>
      <w:r w:rsidR="00F5001D">
        <w:rPr>
          <w:rFonts w:ascii="Times New Roman" w:hAnsi="Times New Roman" w:cs="Times New Roman"/>
          <w:sz w:val="24"/>
          <w:szCs w:val="24"/>
        </w:rPr>
        <w:t xml:space="preserve">identify areas where it can create more depth at the expense of breadth. </w:t>
      </w:r>
      <w:r w:rsidRPr="00F5001D">
        <w:rPr>
          <w:rFonts w:ascii="Times New Roman" w:hAnsi="Times New Roman" w:cs="Times New Roman"/>
          <w:sz w:val="24"/>
          <w:szCs w:val="24"/>
        </w:rPr>
        <w:t>Given the agencies’ small budgets and large breadth of areas covered by the</w:t>
      </w:r>
      <w:r w:rsidR="00F5001D">
        <w:rPr>
          <w:rFonts w:ascii="Times New Roman" w:hAnsi="Times New Roman" w:cs="Times New Roman"/>
          <w:sz w:val="24"/>
          <w:szCs w:val="24"/>
        </w:rPr>
        <w:t xml:space="preserve"> PFD</w:t>
      </w:r>
      <w:r w:rsidRPr="00F5001D">
        <w:rPr>
          <w:rFonts w:ascii="Times New Roman" w:hAnsi="Times New Roman" w:cs="Times New Roman"/>
          <w:sz w:val="24"/>
          <w:szCs w:val="24"/>
        </w:rPr>
        <w:t xml:space="preserve">, </w:t>
      </w:r>
      <w:r w:rsidR="00F5001D">
        <w:rPr>
          <w:rFonts w:ascii="Times New Roman" w:hAnsi="Times New Roman" w:cs="Times New Roman"/>
          <w:sz w:val="24"/>
          <w:szCs w:val="24"/>
        </w:rPr>
        <w:t>the UNCT</w:t>
      </w:r>
      <w:r w:rsidRPr="00F5001D">
        <w:rPr>
          <w:rFonts w:ascii="Times New Roman" w:hAnsi="Times New Roman" w:cs="Times New Roman"/>
          <w:sz w:val="24"/>
          <w:szCs w:val="24"/>
        </w:rPr>
        <w:t xml:space="preserve"> </w:t>
      </w:r>
      <w:r w:rsidR="00F5001D">
        <w:rPr>
          <w:rFonts w:ascii="Times New Roman" w:hAnsi="Times New Roman" w:cs="Times New Roman"/>
          <w:sz w:val="24"/>
          <w:szCs w:val="24"/>
        </w:rPr>
        <w:t xml:space="preserve">should conduct </w:t>
      </w:r>
      <w:r w:rsidRPr="00F5001D">
        <w:rPr>
          <w:rFonts w:ascii="Times New Roman" w:hAnsi="Times New Roman" w:cs="Times New Roman"/>
          <w:sz w:val="24"/>
          <w:szCs w:val="24"/>
        </w:rPr>
        <w:t xml:space="preserve">an assessment of areas where more depth, impact and value-added </w:t>
      </w:r>
      <w:r w:rsidR="00F5001D">
        <w:rPr>
          <w:rFonts w:ascii="Times New Roman" w:hAnsi="Times New Roman" w:cs="Times New Roman"/>
          <w:sz w:val="24"/>
          <w:szCs w:val="24"/>
        </w:rPr>
        <w:t>could</w:t>
      </w:r>
      <w:r w:rsidRPr="00F5001D">
        <w:rPr>
          <w:rFonts w:ascii="Times New Roman" w:hAnsi="Times New Roman" w:cs="Times New Roman"/>
          <w:sz w:val="24"/>
          <w:szCs w:val="24"/>
        </w:rPr>
        <w:t xml:space="preserve"> be created. There will always be areas of key importance where there will be value in maintaining even limited activities, but in general this evaluation found that there are opportunities for consolidation and better synergies.</w:t>
      </w:r>
    </w:p>
    <w:p w14:paraId="65F12E15" w14:textId="77777777" w:rsidR="007703A0" w:rsidRDefault="007703A0" w:rsidP="007703A0">
      <w:pPr>
        <w:pStyle w:val="ListParagraph"/>
        <w:jc w:val="both"/>
        <w:rPr>
          <w:rFonts w:ascii="Times New Roman" w:hAnsi="Times New Roman" w:cs="Times New Roman"/>
          <w:sz w:val="24"/>
          <w:szCs w:val="24"/>
        </w:rPr>
      </w:pPr>
    </w:p>
    <w:p w14:paraId="1A0CFDB4" w14:textId="2454D80D" w:rsidR="00D40A41" w:rsidRPr="00D40A41" w:rsidRDefault="008977E5" w:rsidP="00FF0AD5">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lastRenderedPageBreak/>
        <w:t>The UN should m</w:t>
      </w:r>
      <w:r w:rsidR="00D40A41" w:rsidRPr="00D40A41">
        <w:rPr>
          <w:rFonts w:ascii="Times New Roman" w:hAnsi="Times New Roman" w:cs="Times New Roman"/>
          <w:sz w:val="24"/>
          <w:szCs w:val="24"/>
        </w:rPr>
        <w:t>aintain, and where possible strengthen, support in the area of statistics, which are essential for planning, implementation and monitoring of national and agency policies. Work in this area should concentrate on:</w:t>
      </w:r>
    </w:p>
    <w:p w14:paraId="7F6D9C15" w14:textId="3CC17E13" w:rsidR="00D40A41" w:rsidRPr="00D40A41" w:rsidRDefault="007703A0" w:rsidP="00FF0AD5">
      <w:pPr>
        <w:pStyle w:val="ListParagraph"/>
        <w:numPr>
          <w:ilvl w:val="1"/>
          <w:numId w:val="66"/>
        </w:numPr>
        <w:jc w:val="both"/>
        <w:rPr>
          <w:rFonts w:ascii="Times New Roman" w:hAnsi="Times New Roman" w:cs="Times New Roman"/>
          <w:sz w:val="24"/>
          <w:szCs w:val="24"/>
        </w:rPr>
      </w:pPr>
      <w:r>
        <w:rPr>
          <w:rFonts w:ascii="Times New Roman" w:hAnsi="Times New Roman" w:cs="Times New Roman"/>
          <w:sz w:val="24"/>
          <w:szCs w:val="24"/>
        </w:rPr>
        <w:t>Further e</w:t>
      </w:r>
      <w:r w:rsidR="00D40A41" w:rsidRPr="00D40A41">
        <w:rPr>
          <w:rFonts w:ascii="Times New Roman" w:hAnsi="Times New Roman" w:cs="Times New Roman"/>
          <w:sz w:val="24"/>
          <w:szCs w:val="24"/>
        </w:rPr>
        <w:t>nhancing the national SDG framework by further adopting methodologies, setting benchmarks, etc.</w:t>
      </w:r>
      <w:r>
        <w:rPr>
          <w:rFonts w:ascii="Times New Roman" w:hAnsi="Times New Roman" w:cs="Times New Roman"/>
          <w:sz w:val="24"/>
          <w:szCs w:val="24"/>
        </w:rPr>
        <w:t>;</w:t>
      </w:r>
    </w:p>
    <w:p w14:paraId="2B09CC96" w14:textId="2CF6BCB8" w:rsidR="00D40A41" w:rsidRPr="00D40A41" w:rsidRDefault="00D40A41" w:rsidP="00FF0AD5">
      <w:pPr>
        <w:pStyle w:val="ListParagraph"/>
        <w:numPr>
          <w:ilvl w:val="1"/>
          <w:numId w:val="66"/>
        </w:numPr>
        <w:jc w:val="both"/>
        <w:rPr>
          <w:rFonts w:ascii="Times New Roman" w:hAnsi="Times New Roman" w:cs="Times New Roman"/>
          <w:sz w:val="24"/>
          <w:szCs w:val="24"/>
        </w:rPr>
      </w:pPr>
      <w:r w:rsidRPr="00D40A41">
        <w:rPr>
          <w:rFonts w:ascii="Times New Roman" w:hAnsi="Times New Roman" w:cs="Times New Roman"/>
          <w:sz w:val="24"/>
          <w:szCs w:val="24"/>
        </w:rPr>
        <w:t>Further mainstreaming SDGs into the national planning and budgeting process</w:t>
      </w:r>
      <w:r w:rsidR="007703A0">
        <w:rPr>
          <w:rFonts w:ascii="Times New Roman" w:hAnsi="Times New Roman" w:cs="Times New Roman"/>
          <w:sz w:val="24"/>
          <w:szCs w:val="24"/>
        </w:rPr>
        <w:t>;</w:t>
      </w:r>
    </w:p>
    <w:p w14:paraId="71A074D1" w14:textId="1E1BC582" w:rsidR="008977E5" w:rsidRDefault="00D40A41" w:rsidP="00FF0AD5">
      <w:pPr>
        <w:pStyle w:val="ListParagraph"/>
        <w:numPr>
          <w:ilvl w:val="1"/>
          <w:numId w:val="66"/>
        </w:numPr>
        <w:jc w:val="both"/>
        <w:rPr>
          <w:rFonts w:ascii="Times New Roman" w:hAnsi="Times New Roman" w:cs="Times New Roman"/>
          <w:sz w:val="24"/>
          <w:szCs w:val="24"/>
        </w:rPr>
      </w:pPr>
      <w:r w:rsidRPr="007703A0">
        <w:rPr>
          <w:rFonts w:ascii="Times New Roman" w:hAnsi="Times New Roman" w:cs="Times New Roman"/>
          <w:sz w:val="24"/>
          <w:szCs w:val="24"/>
        </w:rPr>
        <w:t>Strengthening the country’s monitoring capabilities through further development and coordination of data management systems.</w:t>
      </w:r>
    </w:p>
    <w:p w14:paraId="2A74C0D4" w14:textId="77777777" w:rsidR="007703A0" w:rsidRPr="007703A0" w:rsidRDefault="007703A0" w:rsidP="007703A0">
      <w:pPr>
        <w:pStyle w:val="ListParagraph"/>
        <w:ind w:left="1440"/>
        <w:jc w:val="both"/>
        <w:rPr>
          <w:rFonts w:ascii="Times New Roman" w:hAnsi="Times New Roman" w:cs="Times New Roman"/>
          <w:sz w:val="24"/>
          <w:szCs w:val="24"/>
        </w:rPr>
      </w:pPr>
    </w:p>
    <w:p w14:paraId="46179C91" w14:textId="0FC0E144" w:rsidR="007703A0" w:rsidRDefault="007703A0" w:rsidP="00FF0AD5">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Activities at the subnational level </w:t>
      </w:r>
      <w:r w:rsidR="00153BA3">
        <w:rPr>
          <w:rFonts w:ascii="Times New Roman" w:hAnsi="Times New Roman" w:cs="Times New Roman"/>
          <w:sz w:val="24"/>
          <w:szCs w:val="24"/>
        </w:rPr>
        <w:t>should be expanded where feasible and should</w:t>
      </w:r>
      <w:r>
        <w:rPr>
          <w:rFonts w:ascii="Times New Roman" w:hAnsi="Times New Roman" w:cs="Times New Roman"/>
          <w:sz w:val="24"/>
          <w:szCs w:val="24"/>
        </w:rPr>
        <w:t xml:space="preserve"> be coordinated more closely or even integrated where possible. The scale of interventions is small at this level, so integrated approaches across agencies will not only be more efficient, but easier for the local governments and counterparts to manage.</w:t>
      </w:r>
      <w:r w:rsidR="00B815B8">
        <w:rPr>
          <w:rFonts w:ascii="Times New Roman" w:hAnsi="Times New Roman" w:cs="Times New Roman"/>
          <w:sz w:val="24"/>
          <w:szCs w:val="24"/>
        </w:rPr>
        <w:t xml:space="preserve"> This should be done in line with the presidential programme </w:t>
      </w:r>
      <w:r w:rsidR="00B815B8" w:rsidRPr="00B815B8">
        <w:rPr>
          <w:rFonts w:ascii="Times New Roman" w:hAnsi="Times New Roman" w:cs="Times New Roman"/>
          <w:sz w:val="24"/>
          <w:szCs w:val="24"/>
        </w:rPr>
        <w:t xml:space="preserve">targeting </w:t>
      </w:r>
      <w:r w:rsidR="00B815B8">
        <w:rPr>
          <w:rFonts w:ascii="Times New Roman" w:hAnsi="Times New Roman" w:cs="Times New Roman"/>
          <w:sz w:val="24"/>
          <w:szCs w:val="24"/>
        </w:rPr>
        <w:t xml:space="preserve">the </w:t>
      </w:r>
      <w:r w:rsidR="00B815B8" w:rsidRPr="00B815B8">
        <w:rPr>
          <w:rFonts w:ascii="Times New Roman" w:hAnsi="Times New Roman" w:cs="Times New Roman"/>
          <w:sz w:val="24"/>
          <w:szCs w:val="24"/>
        </w:rPr>
        <w:t>modernization of the village</w:t>
      </w:r>
      <w:r w:rsidR="00B815B8">
        <w:rPr>
          <w:rFonts w:ascii="Times New Roman" w:hAnsi="Times New Roman" w:cs="Times New Roman"/>
          <w:sz w:val="24"/>
          <w:szCs w:val="24"/>
        </w:rPr>
        <w:t>.</w:t>
      </w:r>
      <w:r w:rsidR="00BE4832">
        <w:rPr>
          <w:rFonts w:ascii="Times New Roman" w:hAnsi="Times New Roman" w:cs="Times New Roman"/>
          <w:sz w:val="24"/>
          <w:szCs w:val="24"/>
        </w:rPr>
        <w:t xml:space="preserve"> The </w:t>
      </w:r>
      <w:r w:rsidR="00BE4832" w:rsidRPr="00BE4832">
        <w:rPr>
          <w:rFonts w:ascii="Times New Roman" w:hAnsi="Times New Roman" w:cs="Times New Roman"/>
          <w:sz w:val="24"/>
          <w:szCs w:val="24"/>
        </w:rPr>
        <w:t xml:space="preserve">Aral Sea </w:t>
      </w:r>
      <w:r w:rsidR="00BE4832">
        <w:rPr>
          <w:rFonts w:ascii="Times New Roman" w:hAnsi="Times New Roman" w:cs="Times New Roman"/>
          <w:sz w:val="24"/>
          <w:szCs w:val="24"/>
        </w:rPr>
        <w:t>A</w:t>
      </w:r>
      <w:r w:rsidR="00BE4832" w:rsidRPr="00BE4832">
        <w:rPr>
          <w:rFonts w:ascii="Times New Roman" w:hAnsi="Times New Roman" w:cs="Times New Roman"/>
          <w:sz w:val="24"/>
          <w:szCs w:val="24"/>
        </w:rPr>
        <w:t>ssessment</w:t>
      </w:r>
      <w:r w:rsidR="00BE4832">
        <w:rPr>
          <w:rFonts w:ascii="Times New Roman" w:hAnsi="Times New Roman" w:cs="Times New Roman"/>
          <w:sz w:val="24"/>
          <w:szCs w:val="24"/>
        </w:rPr>
        <w:t xml:space="preserve"> by UNICEF </w:t>
      </w:r>
      <w:r w:rsidR="00BE4832" w:rsidRPr="00BE4832">
        <w:rPr>
          <w:rFonts w:ascii="Times New Roman" w:hAnsi="Times New Roman" w:cs="Times New Roman"/>
          <w:sz w:val="24"/>
          <w:szCs w:val="24"/>
        </w:rPr>
        <w:t xml:space="preserve">demonstrates that </w:t>
      </w:r>
      <w:r w:rsidR="00BE4832">
        <w:rPr>
          <w:rFonts w:ascii="Times New Roman" w:hAnsi="Times New Roman" w:cs="Times New Roman"/>
          <w:sz w:val="24"/>
          <w:szCs w:val="24"/>
        </w:rPr>
        <w:t xml:space="preserve">the </w:t>
      </w:r>
      <w:r w:rsidR="00BE4832" w:rsidRPr="00BE4832">
        <w:rPr>
          <w:rFonts w:ascii="Times New Roman" w:hAnsi="Times New Roman" w:cs="Times New Roman"/>
          <w:sz w:val="24"/>
          <w:szCs w:val="24"/>
        </w:rPr>
        <w:t>Dashoguz velayat is the most disadvantaged across all social-economic domain</w:t>
      </w:r>
      <w:r w:rsidR="00BE4832">
        <w:rPr>
          <w:rFonts w:ascii="Times New Roman" w:hAnsi="Times New Roman" w:cs="Times New Roman"/>
          <w:sz w:val="24"/>
          <w:szCs w:val="24"/>
        </w:rPr>
        <w:t>s – this region represents an opportunity for coverage in a more rigorous and integrated fashion by the</w:t>
      </w:r>
      <w:r w:rsidR="00BE4832" w:rsidRPr="00BE4832">
        <w:rPr>
          <w:rFonts w:ascii="Times New Roman" w:hAnsi="Times New Roman" w:cs="Times New Roman"/>
          <w:sz w:val="24"/>
          <w:szCs w:val="24"/>
        </w:rPr>
        <w:t xml:space="preserve"> UNCT </w:t>
      </w:r>
      <w:r w:rsidR="00BE4832">
        <w:rPr>
          <w:rFonts w:ascii="Times New Roman" w:hAnsi="Times New Roman" w:cs="Times New Roman"/>
          <w:sz w:val="24"/>
          <w:szCs w:val="24"/>
        </w:rPr>
        <w:t>as a whole</w:t>
      </w:r>
      <w:r w:rsidR="00BE4832" w:rsidRPr="00BE4832">
        <w:rPr>
          <w:rFonts w:ascii="Times New Roman" w:hAnsi="Times New Roman" w:cs="Times New Roman"/>
          <w:sz w:val="24"/>
          <w:szCs w:val="24"/>
        </w:rPr>
        <w:t>.</w:t>
      </w:r>
    </w:p>
    <w:p w14:paraId="58D84465" w14:textId="77777777" w:rsidR="00825D43" w:rsidRPr="007703A0" w:rsidRDefault="00825D43" w:rsidP="00825D43">
      <w:pPr>
        <w:pStyle w:val="ListParagraph"/>
        <w:jc w:val="both"/>
        <w:rPr>
          <w:rFonts w:ascii="Times New Roman" w:hAnsi="Times New Roman" w:cs="Times New Roman"/>
          <w:sz w:val="24"/>
          <w:szCs w:val="24"/>
        </w:rPr>
      </w:pPr>
    </w:p>
    <w:p w14:paraId="5475A5AD" w14:textId="74D282C3" w:rsidR="00D40A41" w:rsidRPr="00D40A41" w:rsidRDefault="00D40A41" w:rsidP="00D40A41">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sidR="0017386C">
        <w:rPr>
          <w:rFonts w:ascii="Times New Roman" w:hAnsi="Times New Roman" w:cs="Times New Roman"/>
          <w:b/>
          <w:bCs/>
          <w:i/>
          <w:iCs/>
          <w:sz w:val="24"/>
          <w:szCs w:val="24"/>
        </w:rPr>
        <w:t>4</w:t>
      </w:r>
      <w:r w:rsidRPr="00D40A41">
        <w:rPr>
          <w:rFonts w:ascii="Times New Roman" w:hAnsi="Times New Roman" w:cs="Times New Roman"/>
          <w:b/>
          <w:bCs/>
          <w:i/>
          <w:iCs/>
          <w:sz w:val="24"/>
          <w:szCs w:val="24"/>
        </w:rPr>
        <w:t xml:space="preserve">: </w:t>
      </w:r>
      <w:r w:rsidR="00CE58C5">
        <w:rPr>
          <w:rFonts w:ascii="Times New Roman" w:hAnsi="Times New Roman" w:cs="Times New Roman"/>
          <w:b/>
          <w:bCs/>
          <w:i/>
          <w:iCs/>
          <w:sz w:val="24"/>
          <w:szCs w:val="24"/>
        </w:rPr>
        <w:t xml:space="preserve">Engagement with </w:t>
      </w:r>
      <w:r w:rsidR="00F0441C">
        <w:rPr>
          <w:rFonts w:ascii="Times New Roman" w:hAnsi="Times New Roman" w:cs="Times New Roman"/>
          <w:b/>
          <w:bCs/>
          <w:i/>
          <w:iCs/>
          <w:sz w:val="24"/>
          <w:szCs w:val="24"/>
        </w:rPr>
        <w:t xml:space="preserve">Local Governments, </w:t>
      </w:r>
      <w:r>
        <w:rPr>
          <w:rFonts w:ascii="Times New Roman" w:hAnsi="Times New Roman" w:cs="Times New Roman"/>
          <w:b/>
          <w:bCs/>
          <w:i/>
          <w:iCs/>
          <w:sz w:val="24"/>
          <w:szCs w:val="24"/>
        </w:rPr>
        <w:t>Civil Society and Private Sector</w:t>
      </w:r>
    </w:p>
    <w:p w14:paraId="2BADC6EC" w14:textId="03DEA4A2" w:rsidR="00BE4832" w:rsidRPr="00BE4832" w:rsidRDefault="008977E5" w:rsidP="00BE4832">
      <w:pPr>
        <w:pStyle w:val="ListParagraph"/>
        <w:numPr>
          <w:ilvl w:val="0"/>
          <w:numId w:val="68"/>
        </w:numPr>
        <w:jc w:val="both"/>
        <w:rPr>
          <w:rFonts w:ascii="Times New Roman" w:hAnsi="Times New Roman" w:cs="Times New Roman"/>
          <w:sz w:val="24"/>
          <w:szCs w:val="24"/>
        </w:rPr>
      </w:pPr>
      <w:r w:rsidRPr="00BE4832">
        <w:rPr>
          <w:rFonts w:ascii="Times New Roman" w:hAnsi="Times New Roman" w:cs="Times New Roman"/>
          <w:sz w:val="24"/>
          <w:szCs w:val="24"/>
        </w:rPr>
        <w:t>The UNCT should e</w:t>
      </w:r>
      <w:r w:rsidR="00D40A41" w:rsidRPr="00BE4832">
        <w:rPr>
          <w:rFonts w:ascii="Times New Roman" w:hAnsi="Times New Roman" w:cs="Times New Roman"/>
          <w:sz w:val="24"/>
          <w:szCs w:val="24"/>
        </w:rPr>
        <w:t xml:space="preserve">xplore opportunities for more work with </w:t>
      </w:r>
      <w:r w:rsidR="00B815B8" w:rsidRPr="00BE4832">
        <w:rPr>
          <w:rFonts w:ascii="Times New Roman" w:hAnsi="Times New Roman" w:cs="Times New Roman"/>
          <w:sz w:val="24"/>
          <w:szCs w:val="24"/>
        </w:rPr>
        <w:t>local governments,</w:t>
      </w:r>
      <w:r w:rsidR="00D40A41" w:rsidRPr="00BE4832">
        <w:rPr>
          <w:rFonts w:ascii="Times New Roman" w:hAnsi="Times New Roman" w:cs="Times New Roman"/>
          <w:sz w:val="24"/>
          <w:szCs w:val="24"/>
        </w:rPr>
        <w:t xml:space="preserve"> civil society and private sector. </w:t>
      </w:r>
      <w:r w:rsidRPr="00BE4832">
        <w:rPr>
          <w:rFonts w:ascii="Times New Roman" w:hAnsi="Times New Roman" w:cs="Times New Roman"/>
          <w:sz w:val="24"/>
          <w:szCs w:val="24"/>
        </w:rPr>
        <w:t>The UN could c</w:t>
      </w:r>
      <w:r w:rsidR="00D40A41" w:rsidRPr="00BE4832">
        <w:rPr>
          <w:rFonts w:ascii="Times New Roman" w:hAnsi="Times New Roman" w:cs="Times New Roman"/>
          <w:sz w:val="24"/>
          <w:szCs w:val="24"/>
        </w:rPr>
        <w:t xml:space="preserve">ontribute to the key national priority of economic diversification by strengthening the crucial role of the private sector. </w:t>
      </w:r>
      <w:r w:rsidRPr="00BE4832">
        <w:rPr>
          <w:rFonts w:ascii="Times New Roman" w:hAnsi="Times New Roman" w:cs="Times New Roman"/>
          <w:sz w:val="24"/>
          <w:szCs w:val="24"/>
        </w:rPr>
        <w:t>The UNCT should</w:t>
      </w:r>
      <w:r w:rsidR="00B815B8" w:rsidRPr="00BE4832">
        <w:rPr>
          <w:rFonts w:ascii="Times New Roman" w:hAnsi="Times New Roman" w:cs="Times New Roman"/>
          <w:sz w:val="24"/>
          <w:szCs w:val="24"/>
        </w:rPr>
        <w:t xml:space="preserve"> also</w:t>
      </w:r>
      <w:r w:rsidRPr="00BE4832">
        <w:rPr>
          <w:rFonts w:ascii="Times New Roman" w:hAnsi="Times New Roman" w:cs="Times New Roman"/>
          <w:sz w:val="24"/>
          <w:szCs w:val="24"/>
        </w:rPr>
        <w:t xml:space="preserve"> e</w:t>
      </w:r>
      <w:r w:rsidR="00D40A41" w:rsidRPr="00BE4832">
        <w:rPr>
          <w:rFonts w:ascii="Times New Roman" w:hAnsi="Times New Roman" w:cs="Times New Roman"/>
          <w:sz w:val="24"/>
          <w:szCs w:val="24"/>
        </w:rPr>
        <w:t xml:space="preserve">xploit </w:t>
      </w:r>
      <w:r w:rsidRPr="00BE4832">
        <w:rPr>
          <w:rFonts w:ascii="Times New Roman" w:hAnsi="Times New Roman" w:cs="Times New Roman"/>
          <w:sz w:val="24"/>
          <w:szCs w:val="24"/>
        </w:rPr>
        <w:t xml:space="preserve">more effectively </w:t>
      </w:r>
      <w:r w:rsidR="00D40A41" w:rsidRPr="00BE4832">
        <w:rPr>
          <w:rFonts w:ascii="Times New Roman" w:hAnsi="Times New Roman" w:cs="Times New Roman"/>
          <w:sz w:val="24"/>
          <w:szCs w:val="24"/>
        </w:rPr>
        <w:t>the opportunity of using civil society organizations in providing community-based social services</w:t>
      </w:r>
      <w:r w:rsidR="00E14966" w:rsidRPr="00BE4832">
        <w:rPr>
          <w:rFonts w:ascii="Times New Roman" w:hAnsi="Times New Roman" w:cs="Times New Roman"/>
          <w:sz w:val="24"/>
          <w:szCs w:val="24"/>
        </w:rPr>
        <w:t>, building on existing regional networks</w:t>
      </w:r>
      <w:r w:rsidR="00D40A41" w:rsidRPr="00BE4832">
        <w:rPr>
          <w:rFonts w:ascii="Times New Roman" w:hAnsi="Times New Roman" w:cs="Times New Roman"/>
          <w:sz w:val="24"/>
          <w:szCs w:val="24"/>
        </w:rPr>
        <w:t>.</w:t>
      </w:r>
      <w:r w:rsidR="00BE4832" w:rsidRPr="00BE4832">
        <w:rPr>
          <w:rFonts w:ascii="Times New Roman" w:hAnsi="Times New Roman" w:cs="Times New Roman"/>
          <w:sz w:val="24"/>
          <w:szCs w:val="24"/>
        </w:rPr>
        <w:t xml:space="preserve"> </w:t>
      </w:r>
      <w:r w:rsidR="00BE4832">
        <w:rPr>
          <w:rFonts w:ascii="Times New Roman" w:hAnsi="Times New Roman" w:cs="Times New Roman"/>
          <w:sz w:val="24"/>
          <w:szCs w:val="24"/>
        </w:rPr>
        <w:t>E</w:t>
      </w:r>
      <w:r w:rsidR="00BE4832" w:rsidRPr="00BE4832">
        <w:rPr>
          <w:rFonts w:ascii="Times New Roman" w:hAnsi="Times New Roman" w:cs="Times New Roman"/>
          <w:sz w:val="24"/>
          <w:szCs w:val="24"/>
        </w:rPr>
        <w:t xml:space="preserve">ngagement with </w:t>
      </w:r>
      <w:r w:rsidR="00BE4832">
        <w:rPr>
          <w:rFonts w:ascii="Times New Roman" w:hAnsi="Times New Roman" w:cs="Times New Roman"/>
          <w:sz w:val="24"/>
          <w:szCs w:val="24"/>
        </w:rPr>
        <w:t xml:space="preserve">both </w:t>
      </w:r>
      <w:r w:rsidR="00BE4832" w:rsidRPr="00BE4832">
        <w:rPr>
          <w:rFonts w:ascii="Times New Roman" w:hAnsi="Times New Roman" w:cs="Times New Roman"/>
          <w:sz w:val="24"/>
          <w:szCs w:val="24"/>
        </w:rPr>
        <w:t xml:space="preserve">the private sector </w:t>
      </w:r>
      <w:r w:rsidR="00BE4832">
        <w:rPr>
          <w:rFonts w:ascii="Times New Roman" w:hAnsi="Times New Roman" w:cs="Times New Roman"/>
          <w:sz w:val="24"/>
          <w:szCs w:val="24"/>
        </w:rPr>
        <w:t xml:space="preserve">and </w:t>
      </w:r>
      <w:r w:rsidR="00BE4832" w:rsidRPr="00BE4832">
        <w:rPr>
          <w:rFonts w:ascii="Times New Roman" w:hAnsi="Times New Roman" w:cs="Times New Roman"/>
          <w:sz w:val="24"/>
          <w:szCs w:val="24"/>
        </w:rPr>
        <w:t xml:space="preserve">CSOs will require </w:t>
      </w:r>
      <w:r w:rsidR="00BE4832">
        <w:rPr>
          <w:rFonts w:ascii="Times New Roman" w:hAnsi="Times New Roman" w:cs="Times New Roman"/>
          <w:sz w:val="24"/>
          <w:szCs w:val="24"/>
        </w:rPr>
        <w:t>more effective</w:t>
      </w:r>
      <w:r w:rsidR="00BE4832" w:rsidRPr="00BE4832">
        <w:rPr>
          <w:rFonts w:ascii="Times New Roman" w:hAnsi="Times New Roman" w:cs="Times New Roman"/>
          <w:sz w:val="24"/>
          <w:szCs w:val="24"/>
        </w:rPr>
        <w:t xml:space="preserve"> advocacy with the </w:t>
      </w:r>
      <w:r w:rsidR="00F246A4">
        <w:rPr>
          <w:rFonts w:ascii="Times New Roman" w:hAnsi="Times New Roman" w:cs="Times New Roman"/>
          <w:sz w:val="24"/>
          <w:szCs w:val="24"/>
        </w:rPr>
        <w:t>g</w:t>
      </w:r>
      <w:r w:rsidR="00BE4832" w:rsidRPr="00BE4832">
        <w:rPr>
          <w:rFonts w:ascii="Times New Roman" w:hAnsi="Times New Roman" w:cs="Times New Roman"/>
          <w:sz w:val="24"/>
          <w:szCs w:val="24"/>
        </w:rPr>
        <w:t xml:space="preserve">overnment as it </w:t>
      </w:r>
      <w:r w:rsidR="00F246A4">
        <w:rPr>
          <w:rFonts w:ascii="Times New Roman" w:hAnsi="Times New Roman" w:cs="Times New Roman"/>
          <w:sz w:val="24"/>
          <w:szCs w:val="24"/>
        </w:rPr>
        <w:t>is related to regulatory matters</w:t>
      </w:r>
      <w:r w:rsidR="00BE4832" w:rsidRPr="00BE4832">
        <w:rPr>
          <w:rFonts w:ascii="Times New Roman" w:hAnsi="Times New Roman" w:cs="Times New Roman"/>
          <w:sz w:val="24"/>
          <w:szCs w:val="24"/>
        </w:rPr>
        <w:t xml:space="preserve">.    </w:t>
      </w:r>
    </w:p>
    <w:p w14:paraId="673FBDEB" w14:textId="77777777" w:rsidR="007703A0" w:rsidRPr="00D40A41" w:rsidRDefault="007703A0" w:rsidP="00BE4832">
      <w:pPr>
        <w:pStyle w:val="ListParagraph"/>
        <w:jc w:val="both"/>
        <w:rPr>
          <w:rFonts w:ascii="Times New Roman" w:hAnsi="Times New Roman" w:cs="Times New Roman"/>
          <w:sz w:val="24"/>
          <w:szCs w:val="24"/>
        </w:rPr>
      </w:pPr>
    </w:p>
    <w:p w14:paraId="65E346F1" w14:textId="107C8A56" w:rsidR="00D40A41" w:rsidRPr="00D40A41" w:rsidRDefault="00D40A41" w:rsidP="00D40A41">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sidR="0017386C">
        <w:rPr>
          <w:rFonts w:ascii="Times New Roman" w:hAnsi="Times New Roman" w:cs="Times New Roman"/>
          <w:b/>
          <w:bCs/>
          <w:i/>
          <w:iCs/>
          <w:sz w:val="24"/>
          <w:szCs w:val="24"/>
        </w:rPr>
        <w:t>5</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Sustainability</w:t>
      </w:r>
      <w:r w:rsidR="00CE58C5">
        <w:rPr>
          <w:rFonts w:ascii="Times New Roman" w:hAnsi="Times New Roman" w:cs="Times New Roman"/>
          <w:b/>
          <w:bCs/>
          <w:i/>
          <w:iCs/>
          <w:sz w:val="24"/>
          <w:szCs w:val="24"/>
        </w:rPr>
        <w:t xml:space="preserve"> of Structures</w:t>
      </w:r>
      <w:r w:rsidR="00B815B8">
        <w:rPr>
          <w:rFonts w:ascii="Times New Roman" w:hAnsi="Times New Roman" w:cs="Times New Roman"/>
          <w:b/>
          <w:bCs/>
          <w:i/>
          <w:iCs/>
          <w:sz w:val="24"/>
          <w:szCs w:val="24"/>
        </w:rPr>
        <w:t xml:space="preserve"> Created by Agencies</w:t>
      </w:r>
    </w:p>
    <w:p w14:paraId="31B5347D" w14:textId="2D15247E" w:rsidR="00350370" w:rsidRPr="00B815B8" w:rsidRDefault="008977E5" w:rsidP="00FF0AD5">
      <w:pPr>
        <w:pStyle w:val="ListParagraph"/>
        <w:numPr>
          <w:ilvl w:val="0"/>
          <w:numId w:val="70"/>
        </w:numPr>
        <w:jc w:val="both"/>
        <w:rPr>
          <w:rFonts w:ascii="Times New Roman" w:hAnsi="Times New Roman" w:cs="Times New Roman"/>
          <w:sz w:val="24"/>
          <w:szCs w:val="24"/>
        </w:rPr>
      </w:pPr>
      <w:r w:rsidRPr="00B815B8">
        <w:rPr>
          <w:rFonts w:ascii="Times New Roman" w:hAnsi="Times New Roman" w:cs="Times New Roman"/>
          <w:sz w:val="24"/>
          <w:szCs w:val="24"/>
        </w:rPr>
        <w:t xml:space="preserve">The UNCT should </w:t>
      </w:r>
      <w:r w:rsidR="00D40A41" w:rsidRPr="00B815B8">
        <w:rPr>
          <w:rFonts w:ascii="Times New Roman" w:hAnsi="Times New Roman" w:cs="Times New Roman"/>
          <w:sz w:val="24"/>
          <w:szCs w:val="24"/>
        </w:rPr>
        <w:t>follow through on successfully piloted initiatives to ensure that they become systemic, scaled up or replicated and that effects are not limited in scope, but nation- or society-wide.</w:t>
      </w:r>
      <w:r w:rsidRPr="00B815B8">
        <w:rPr>
          <w:rFonts w:ascii="Times New Roman" w:hAnsi="Times New Roman" w:cs="Times New Roman"/>
          <w:sz w:val="24"/>
          <w:szCs w:val="24"/>
        </w:rPr>
        <w:t xml:space="preserve"> </w:t>
      </w:r>
      <w:r w:rsidR="00350370" w:rsidRPr="00B815B8">
        <w:rPr>
          <w:rFonts w:ascii="Times New Roman" w:hAnsi="Times New Roman" w:cs="Times New Roman"/>
          <w:sz w:val="24"/>
          <w:szCs w:val="24"/>
        </w:rPr>
        <w:t>Pilots should be evaluated, adapted and integrated into the larger nation-wide efforts by these responsible parties.</w:t>
      </w:r>
      <w:r w:rsidR="00B815B8">
        <w:rPr>
          <w:rFonts w:ascii="Times New Roman" w:hAnsi="Times New Roman" w:cs="Times New Roman"/>
          <w:sz w:val="24"/>
          <w:szCs w:val="24"/>
        </w:rPr>
        <w:t xml:space="preserve"> </w:t>
      </w:r>
      <w:r w:rsidRPr="00B815B8">
        <w:rPr>
          <w:rFonts w:ascii="Times New Roman" w:hAnsi="Times New Roman" w:cs="Times New Roman"/>
          <w:sz w:val="24"/>
          <w:szCs w:val="24"/>
        </w:rPr>
        <w:t xml:space="preserve">The design of projects that involve piloting should include a clear plan for what is expected from the pilot initiatives. </w:t>
      </w:r>
    </w:p>
    <w:p w14:paraId="40C778E1" w14:textId="77777777" w:rsidR="00350370" w:rsidRDefault="008977E5" w:rsidP="00FF0AD5">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 xml:space="preserve">How are they expected to be replicated? </w:t>
      </w:r>
    </w:p>
    <w:p w14:paraId="0BA0D1C3" w14:textId="77777777" w:rsidR="00350370" w:rsidRDefault="008977E5" w:rsidP="00FF0AD5">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 xml:space="preserve">Under what timeframes? </w:t>
      </w:r>
    </w:p>
    <w:p w14:paraId="7D3A669A" w14:textId="77777777" w:rsidR="00350370" w:rsidRDefault="008977E5" w:rsidP="00FF0AD5">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 xml:space="preserve">What resources will be required for the replication and scaling up? </w:t>
      </w:r>
    </w:p>
    <w:p w14:paraId="01E1D9B4" w14:textId="447F2585" w:rsidR="00D40A41" w:rsidRDefault="008977E5" w:rsidP="00FF0AD5">
      <w:pPr>
        <w:pStyle w:val="ListParagraph"/>
        <w:numPr>
          <w:ilvl w:val="1"/>
          <w:numId w:val="70"/>
        </w:numPr>
        <w:jc w:val="both"/>
        <w:rPr>
          <w:rFonts w:ascii="Times New Roman" w:hAnsi="Times New Roman" w:cs="Times New Roman"/>
          <w:sz w:val="24"/>
          <w:szCs w:val="24"/>
        </w:rPr>
      </w:pPr>
      <w:r w:rsidRPr="00D40A41">
        <w:rPr>
          <w:rFonts w:ascii="Times New Roman" w:hAnsi="Times New Roman" w:cs="Times New Roman"/>
          <w:sz w:val="24"/>
          <w:szCs w:val="24"/>
        </w:rPr>
        <w:t>Further, the agencies should track pilot initiatives over time and beyond the end of the project’s lifetime to understand how they are doing in the long run.</w:t>
      </w:r>
    </w:p>
    <w:p w14:paraId="1BBC68B1" w14:textId="77777777" w:rsidR="00B815B8" w:rsidRDefault="00B815B8" w:rsidP="00B815B8">
      <w:pPr>
        <w:pStyle w:val="ListParagraph"/>
        <w:jc w:val="both"/>
        <w:rPr>
          <w:rFonts w:ascii="Times New Roman" w:hAnsi="Times New Roman" w:cs="Times New Roman"/>
          <w:sz w:val="24"/>
          <w:szCs w:val="24"/>
        </w:rPr>
      </w:pPr>
    </w:p>
    <w:p w14:paraId="242CA889" w14:textId="10F17FB1" w:rsidR="00D40A41" w:rsidRPr="00B815B8" w:rsidRDefault="008977E5" w:rsidP="00FF0AD5">
      <w:pPr>
        <w:pStyle w:val="ListParagraph"/>
        <w:numPr>
          <w:ilvl w:val="0"/>
          <w:numId w:val="70"/>
        </w:numPr>
        <w:jc w:val="both"/>
        <w:rPr>
          <w:rFonts w:ascii="Times New Roman" w:hAnsi="Times New Roman" w:cs="Times New Roman"/>
          <w:sz w:val="24"/>
          <w:szCs w:val="24"/>
        </w:rPr>
      </w:pPr>
      <w:r w:rsidRPr="00B815B8">
        <w:rPr>
          <w:rFonts w:ascii="Times New Roman" w:hAnsi="Times New Roman" w:cs="Times New Roman"/>
          <w:sz w:val="24"/>
          <w:szCs w:val="24"/>
        </w:rPr>
        <w:t>The UNCT s</w:t>
      </w:r>
      <w:r w:rsidR="00D40A41" w:rsidRPr="00B815B8">
        <w:rPr>
          <w:rFonts w:ascii="Times New Roman" w:hAnsi="Times New Roman" w:cs="Times New Roman"/>
          <w:sz w:val="24"/>
          <w:szCs w:val="24"/>
        </w:rPr>
        <w:t>hould focus not only on the development of policies and strategies, but also on their implementation. This requires specific actions plans and identification of financing.</w:t>
      </w:r>
      <w:r w:rsidRPr="00B815B8">
        <w:rPr>
          <w:rFonts w:ascii="Times New Roman" w:hAnsi="Times New Roman" w:cs="Times New Roman"/>
          <w:sz w:val="24"/>
          <w:szCs w:val="24"/>
        </w:rPr>
        <w:t xml:space="preserve"> </w:t>
      </w:r>
      <w:r w:rsidR="00D40A41" w:rsidRPr="00B815B8">
        <w:rPr>
          <w:rFonts w:ascii="Times New Roman" w:hAnsi="Times New Roman" w:cs="Times New Roman"/>
          <w:sz w:val="24"/>
          <w:szCs w:val="24"/>
        </w:rPr>
        <w:t>Activities should focus not only on passing laws and strategies, but also on ensuring their effective implementation. Policy and strategy documents should be accompanied with action plans and should be linked to the budget. There should also be more focus on the establishment of systems that track implementation parameters linked to results, rather than inputs/outputs, and assess the sustainability of achievements.</w:t>
      </w:r>
    </w:p>
    <w:p w14:paraId="4342DCB5" w14:textId="2C5BA021" w:rsidR="00350370" w:rsidRPr="00D40A41" w:rsidRDefault="00350370" w:rsidP="00350370">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sidR="0017386C">
        <w:rPr>
          <w:rFonts w:ascii="Times New Roman" w:hAnsi="Times New Roman" w:cs="Times New Roman"/>
          <w:b/>
          <w:bCs/>
          <w:i/>
          <w:iCs/>
          <w:sz w:val="24"/>
          <w:szCs w:val="24"/>
        </w:rPr>
        <w:t>6</w:t>
      </w:r>
      <w:r w:rsidRPr="00D40A41">
        <w:rPr>
          <w:rFonts w:ascii="Times New Roman" w:hAnsi="Times New Roman" w:cs="Times New Roman"/>
          <w:b/>
          <w:bCs/>
          <w:i/>
          <w:iCs/>
          <w:sz w:val="24"/>
          <w:szCs w:val="24"/>
        </w:rPr>
        <w:t xml:space="preserve">: </w:t>
      </w:r>
      <w:r>
        <w:rPr>
          <w:rFonts w:ascii="Times New Roman" w:hAnsi="Times New Roman" w:cs="Times New Roman"/>
          <w:b/>
          <w:bCs/>
          <w:i/>
          <w:iCs/>
          <w:sz w:val="24"/>
          <w:szCs w:val="24"/>
        </w:rPr>
        <w:t>Sustainability of Funding</w:t>
      </w:r>
    </w:p>
    <w:p w14:paraId="370B4F95" w14:textId="367EC96F" w:rsidR="00350370" w:rsidRPr="00B815B8" w:rsidRDefault="00350370" w:rsidP="00FF0AD5">
      <w:pPr>
        <w:pStyle w:val="ListParagraph"/>
        <w:numPr>
          <w:ilvl w:val="0"/>
          <w:numId w:val="65"/>
        </w:numPr>
        <w:jc w:val="both"/>
        <w:rPr>
          <w:rFonts w:ascii="Times New Roman" w:hAnsi="Times New Roman" w:cs="Times New Roman"/>
          <w:sz w:val="24"/>
          <w:szCs w:val="24"/>
        </w:rPr>
      </w:pPr>
      <w:r w:rsidRPr="00B815B8">
        <w:rPr>
          <w:rFonts w:ascii="Times New Roman" w:hAnsi="Times New Roman" w:cs="Times New Roman"/>
          <w:sz w:val="24"/>
          <w:szCs w:val="24"/>
        </w:rPr>
        <w:t>The UNCT needs greater financial capacity to respond to unmet demand for collaboration and support.</w:t>
      </w:r>
      <w:r w:rsidR="00B815B8">
        <w:rPr>
          <w:rFonts w:ascii="Times New Roman" w:hAnsi="Times New Roman" w:cs="Times New Roman"/>
          <w:sz w:val="24"/>
          <w:szCs w:val="24"/>
        </w:rPr>
        <w:t xml:space="preserve"> </w:t>
      </w:r>
      <w:r w:rsidRPr="00B815B8">
        <w:rPr>
          <w:rFonts w:ascii="Times New Roman" w:hAnsi="Times New Roman" w:cs="Times New Roman"/>
          <w:sz w:val="24"/>
          <w:szCs w:val="24"/>
        </w:rPr>
        <w:t>The UNCT should explore financing models that increase availability of funding for programming in strategic areas where there is unmet demand. This could include:</w:t>
      </w:r>
    </w:p>
    <w:p w14:paraId="47F8D62E" w14:textId="77777777" w:rsidR="00350370" w:rsidRPr="00D40A41" w:rsidRDefault="00350370" w:rsidP="00FF0AD5">
      <w:pPr>
        <w:pStyle w:val="ListParagraph"/>
        <w:numPr>
          <w:ilvl w:val="1"/>
          <w:numId w:val="65"/>
        </w:numPr>
        <w:jc w:val="both"/>
        <w:rPr>
          <w:rFonts w:ascii="Times New Roman" w:hAnsi="Times New Roman" w:cs="Times New Roman"/>
          <w:sz w:val="24"/>
          <w:szCs w:val="24"/>
        </w:rPr>
      </w:pPr>
      <w:r>
        <w:rPr>
          <w:rFonts w:ascii="Times New Roman" w:hAnsi="Times New Roman" w:cs="Times New Roman"/>
          <w:sz w:val="24"/>
          <w:szCs w:val="24"/>
        </w:rPr>
        <w:t>The UNCT and government could establish a</w:t>
      </w:r>
      <w:r w:rsidRPr="00D40A41">
        <w:rPr>
          <w:rFonts w:ascii="Times New Roman" w:hAnsi="Times New Roman" w:cs="Times New Roman"/>
          <w:sz w:val="24"/>
          <w:szCs w:val="24"/>
        </w:rPr>
        <w:t xml:space="preserve"> broader co-financing framework </w:t>
      </w:r>
      <w:r>
        <w:rPr>
          <w:rFonts w:ascii="Times New Roman" w:hAnsi="Times New Roman" w:cs="Times New Roman"/>
          <w:sz w:val="24"/>
          <w:szCs w:val="24"/>
        </w:rPr>
        <w:t>which allows</w:t>
      </w:r>
      <w:r w:rsidRPr="00D40A41">
        <w:rPr>
          <w:rFonts w:ascii="Times New Roman" w:hAnsi="Times New Roman" w:cs="Times New Roman"/>
          <w:sz w:val="24"/>
          <w:szCs w:val="24"/>
        </w:rPr>
        <w:t xml:space="preserve"> for increased funding </w:t>
      </w:r>
      <w:r>
        <w:rPr>
          <w:rFonts w:ascii="Times New Roman" w:hAnsi="Times New Roman" w:cs="Times New Roman"/>
          <w:sz w:val="24"/>
          <w:szCs w:val="24"/>
        </w:rPr>
        <w:t>and could</w:t>
      </w:r>
      <w:r w:rsidRPr="00D40A41">
        <w:rPr>
          <w:rFonts w:ascii="Times New Roman" w:hAnsi="Times New Roman" w:cs="Times New Roman"/>
          <w:sz w:val="24"/>
          <w:szCs w:val="24"/>
        </w:rPr>
        <w:t xml:space="preserve"> be tapped more flexibly on a needs</w:t>
      </w:r>
      <w:r>
        <w:rPr>
          <w:rFonts w:ascii="Times New Roman" w:hAnsi="Times New Roman" w:cs="Times New Roman"/>
          <w:sz w:val="24"/>
          <w:szCs w:val="24"/>
        </w:rPr>
        <w:t>’</w:t>
      </w:r>
      <w:r w:rsidRPr="00D40A41">
        <w:rPr>
          <w:rFonts w:ascii="Times New Roman" w:hAnsi="Times New Roman" w:cs="Times New Roman"/>
          <w:sz w:val="24"/>
          <w:szCs w:val="24"/>
        </w:rPr>
        <w:t xml:space="preserve"> basis.</w:t>
      </w:r>
    </w:p>
    <w:p w14:paraId="303D6E64" w14:textId="77777777" w:rsidR="00350370" w:rsidRDefault="00350370" w:rsidP="00FF0AD5">
      <w:pPr>
        <w:pStyle w:val="ListParagraph"/>
        <w:numPr>
          <w:ilvl w:val="1"/>
          <w:numId w:val="65"/>
        </w:numPr>
        <w:jc w:val="both"/>
        <w:rPr>
          <w:rFonts w:ascii="Times New Roman" w:hAnsi="Times New Roman" w:cs="Times New Roman"/>
          <w:sz w:val="24"/>
          <w:szCs w:val="24"/>
        </w:rPr>
      </w:pPr>
      <w:r>
        <w:rPr>
          <w:rFonts w:ascii="Times New Roman" w:hAnsi="Times New Roman" w:cs="Times New Roman"/>
          <w:sz w:val="24"/>
          <w:szCs w:val="24"/>
        </w:rPr>
        <w:t>The UNCT should explore the feasibility of t</w:t>
      </w:r>
      <w:r w:rsidRPr="00D40A41">
        <w:rPr>
          <w:rFonts w:ascii="Times New Roman" w:hAnsi="Times New Roman" w:cs="Times New Roman"/>
          <w:sz w:val="24"/>
          <w:szCs w:val="24"/>
        </w:rPr>
        <w:t>rilateral partnerships with International Financial Institutions and other multilateral organizations, where each party brings substantial contributions and comparative advantages</w:t>
      </w:r>
      <w:r>
        <w:rPr>
          <w:rFonts w:ascii="Times New Roman" w:hAnsi="Times New Roman" w:cs="Times New Roman"/>
          <w:sz w:val="24"/>
          <w:szCs w:val="24"/>
        </w:rPr>
        <w:t>.</w:t>
      </w:r>
    </w:p>
    <w:p w14:paraId="3FC0B756" w14:textId="59E3A8A3" w:rsidR="00350370" w:rsidRDefault="00B815B8" w:rsidP="00FF0AD5">
      <w:pPr>
        <w:pStyle w:val="ListParagraph"/>
        <w:numPr>
          <w:ilvl w:val="1"/>
          <w:numId w:val="65"/>
        </w:numPr>
        <w:jc w:val="both"/>
        <w:rPr>
          <w:rFonts w:ascii="Times New Roman" w:hAnsi="Times New Roman" w:cs="Times New Roman"/>
          <w:sz w:val="24"/>
          <w:szCs w:val="24"/>
        </w:rPr>
      </w:pPr>
      <w:r>
        <w:rPr>
          <w:rFonts w:ascii="Times New Roman" w:hAnsi="Times New Roman" w:cs="Times New Roman"/>
          <w:sz w:val="24"/>
          <w:szCs w:val="24"/>
        </w:rPr>
        <w:t>Also, partnerships with the private sector should be explored more effectively.</w:t>
      </w:r>
    </w:p>
    <w:p w14:paraId="08EE9125" w14:textId="77777777" w:rsidR="00350370" w:rsidRDefault="00350370" w:rsidP="00124951">
      <w:pPr>
        <w:jc w:val="both"/>
        <w:rPr>
          <w:rFonts w:ascii="Times New Roman" w:hAnsi="Times New Roman" w:cs="Times New Roman"/>
          <w:sz w:val="24"/>
          <w:szCs w:val="24"/>
          <w:lang w:val="en-US"/>
        </w:rPr>
      </w:pPr>
    </w:p>
    <w:p w14:paraId="7DB92605" w14:textId="6B3507E7" w:rsidR="00F0441C" w:rsidRPr="00D40A41" w:rsidRDefault="00F0441C" w:rsidP="00F0441C">
      <w:pPr>
        <w:jc w:val="both"/>
        <w:rPr>
          <w:rFonts w:ascii="Times New Roman" w:hAnsi="Times New Roman" w:cs="Times New Roman"/>
          <w:b/>
          <w:bCs/>
          <w:i/>
          <w:iCs/>
          <w:sz w:val="24"/>
          <w:szCs w:val="24"/>
        </w:rPr>
      </w:pPr>
      <w:r w:rsidRPr="00D40A41">
        <w:rPr>
          <w:rFonts w:ascii="Times New Roman" w:hAnsi="Times New Roman" w:cs="Times New Roman"/>
          <w:b/>
          <w:bCs/>
          <w:i/>
          <w:iCs/>
          <w:sz w:val="24"/>
          <w:szCs w:val="24"/>
        </w:rPr>
        <w:t xml:space="preserve">Recommendation </w:t>
      </w:r>
      <w:r w:rsidR="0017386C">
        <w:rPr>
          <w:rFonts w:ascii="Times New Roman" w:hAnsi="Times New Roman" w:cs="Times New Roman"/>
          <w:b/>
          <w:bCs/>
          <w:i/>
          <w:iCs/>
          <w:sz w:val="24"/>
          <w:szCs w:val="24"/>
        </w:rPr>
        <w:t>7</w:t>
      </w:r>
      <w:r w:rsidRPr="00D40A41">
        <w:rPr>
          <w:rFonts w:ascii="Times New Roman" w:hAnsi="Times New Roman" w:cs="Times New Roman"/>
          <w:b/>
          <w:bCs/>
          <w:i/>
          <w:iCs/>
          <w:sz w:val="24"/>
          <w:szCs w:val="24"/>
        </w:rPr>
        <w:t xml:space="preserve">: </w:t>
      </w:r>
      <w:r w:rsidR="00B815B8">
        <w:rPr>
          <w:rFonts w:ascii="Times New Roman" w:hAnsi="Times New Roman" w:cs="Times New Roman"/>
          <w:b/>
          <w:bCs/>
          <w:i/>
          <w:iCs/>
          <w:sz w:val="24"/>
          <w:szCs w:val="24"/>
        </w:rPr>
        <w:t xml:space="preserve">Administrative </w:t>
      </w:r>
      <w:r w:rsidRPr="00D40A41">
        <w:rPr>
          <w:rFonts w:ascii="Times New Roman" w:hAnsi="Times New Roman" w:cs="Times New Roman"/>
          <w:b/>
          <w:bCs/>
          <w:i/>
          <w:iCs/>
          <w:sz w:val="24"/>
          <w:szCs w:val="24"/>
        </w:rPr>
        <w:t>Efficiencies</w:t>
      </w:r>
    </w:p>
    <w:p w14:paraId="42F49330" w14:textId="68EC1E92" w:rsidR="00F0441C" w:rsidRPr="00D40A41" w:rsidRDefault="00F0441C" w:rsidP="00FF0AD5">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D40A41">
        <w:rPr>
          <w:rFonts w:ascii="Times New Roman" w:hAnsi="Times New Roman" w:cs="Times New Roman"/>
          <w:sz w:val="24"/>
          <w:szCs w:val="24"/>
        </w:rPr>
        <w:t xml:space="preserve">UN and government should work towards streamlining administrative/bureaucratic procedures related to programme planning and implementation. </w:t>
      </w:r>
      <w:r w:rsidR="00825D43">
        <w:rPr>
          <w:rFonts w:ascii="Times New Roman" w:hAnsi="Times New Roman" w:cs="Times New Roman"/>
          <w:sz w:val="24"/>
          <w:szCs w:val="24"/>
        </w:rPr>
        <w:t>The UNCT should</w:t>
      </w:r>
      <w:r w:rsidR="00825D43" w:rsidRPr="00B757FD">
        <w:rPr>
          <w:rFonts w:ascii="Times New Roman" w:hAnsi="Times New Roman" w:cs="Times New Roman"/>
          <w:sz w:val="24"/>
          <w:szCs w:val="24"/>
        </w:rPr>
        <w:t xml:space="preserve"> </w:t>
      </w:r>
      <w:r w:rsidR="00825D43">
        <w:rPr>
          <w:rFonts w:ascii="Times New Roman" w:hAnsi="Times New Roman" w:cs="Times New Roman"/>
          <w:sz w:val="24"/>
          <w:szCs w:val="24"/>
        </w:rPr>
        <w:t xml:space="preserve">improve its advocacy with the relevant government structures for </w:t>
      </w:r>
      <w:r w:rsidR="00825D43" w:rsidRPr="00B757FD">
        <w:rPr>
          <w:rFonts w:ascii="Times New Roman" w:hAnsi="Times New Roman" w:cs="Times New Roman"/>
          <w:sz w:val="24"/>
          <w:szCs w:val="24"/>
        </w:rPr>
        <w:t>the streamlining of bureaucratic procedures</w:t>
      </w:r>
      <w:r w:rsidR="00825D43">
        <w:rPr>
          <w:rFonts w:ascii="Times New Roman" w:hAnsi="Times New Roman" w:cs="Times New Roman"/>
          <w:sz w:val="24"/>
          <w:szCs w:val="24"/>
        </w:rPr>
        <w:t>.</w:t>
      </w:r>
    </w:p>
    <w:p w14:paraId="075553A9" w14:textId="7E9C6011" w:rsidR="00D40A41" w:rsidRPr="00032221" w:rsidRDefault="00F0441C" w:rsidP="00FF0AD5">
      <w:pPr>
        <w:pStyle w:val="ListParagraph"/>
        <w:numPr>
          <w:ilvl w:val="0"/>
          <w:numId w:val="64"/>
        </w:numPr>
        <w:jc w:val="both"/>
        <w:rPr>
          <w:rFonts w:ascii="Times New Roman" w:hAnsi="Times New Roman" w:cs="Times New Roman"/>
          <w:sz w:val="24"/>
          <w:szCs w:val="24"/>
        </w:rPr>
      </w:pPr>
      <w:r w:rsidRPr="00032221">
        <w:rPr>
          <w:rFonts w:ascii="Times New Roman" w:hAnsi="Times New Roman" w:cs="Times New Roman"/>
          <w:sz w:val="24"/>
          <w:szCs w:val="24"/>
        </w:rPr>
        <w:t>The UNCT should strengthen its capacity to quickly mobilize support (i.e. expertise, etc.) where and when needed.</w:t>
      </w:r>
    </w:p>
    <w:p w14:paraId="7F4FEB77" w14:textId="781CE39F" w:rsidR="00D40A41" w:rsidRDefault="00D40A41" w:rsidP="00124951">
      <w:pPr>
        <w:jc w:val="both"/>
        <w:rPr>
          <w:rFonts w:ascii="Times New Roman" w:hAnsi="Times New Roman" w:cs="Times New Roman"/>
          <w:sz w:val="24"/>
          <w:szCs w:val="24"/>
          <w:lang w:val="en-US"/>
        </w:rPr>
        <w:sectPr w:rsidR="00D40A41">
          <w:pgSz w:w="12240" w:h="15840"/>
          <w:pgMar w:top="1440" w:right="1440" w:bottom="1440" w:left="1440" w:header="720" w:footer="720" w:gutter="0"/>
          <w:cols w:space="720"/>
          <w:docGrid w:linePitch="360"/>
        </w:sectPr>
      </w:pPr>
    </w:p>
    <w:p w14:paraId="64C3D460" w14:textId="3ABE912A" w:rsidR="00634FA6" w:rsidRPr="00634FA6" w:rsidRDefault="00634FA6" w:rsidP="00634FA6">
      <w:pPr>
        <w:pStyle w:val="Heading1"/>
        <w:rPr>
          <w:rFonts w:ascii="Times New Roman" w:hAnsi="Times New Roman" w:cs="Times New Roman"/>
          <w:sz w:val="24"/>
          <w:szCs w:val="24"/>
          <w:lang w:val="en-US"/>
        </w:rPr>
      </w:pPr>
      <w:bookmarkStart w:id="90" w:name="_Toc18494868"/>
      <w:r w:rsidRPr="00634FA6">
        <w:rPr>
          <w:rFonts w:ascii="Times New Roman" w:hAnsi="Times New Roman" w:cs="Times New Roman"/>
          <w:lang w:val="en-US"/>
        </w:rPr>
        <w:lastRenderedPageBreak/>
        <w:t xml:space="preserve">ANNEX I: </w:t>
      </w:r>
      <w:r w:rsidR="00852D4B">
        <w:rPr>
          <w:rFonts w:ascii="Times New Roman" w:hAnsi="Times New Roman" w:cs="Times New Roman"/>
          <w:lang w:val="en-US"/>
        </w:rPr>
        <w:t>TERMS OF REFERENCE OF THE ASSIGNMENT</w:t>
      </w:r>
      <w:bookmarkEnd w:id="90"/>
    </w:p>
    <w:p w14:paraId="4D717AFA" w14:textId="746AC501" w:rsidR="006E638B" w:rsidRDefault="006E638B" w:rsidP="006E638B">
      <w:pPr>
        <w:jc w:val="both"/>
        <w:rPr>
          <w:rFonts w:ascii="Times New Roman" w:hAnsi="Times New Roman" w:cs="Times New Roman"/>
          <w:b/>
          <w:sz w:val="24"/>
          <w:szCs w:val="24"/>
          <w:lang w:val="en-US" w:bidi="en-US"/>
        </w:rPr>
      </w:pPr>
      <w:bookmarkStart w:id="91" w:name="_Toc299126613"/>
    </w:p>
    <w:p w14:paraId="1666235C" w14:textId="77777777" w:rsidR="00AC13A9" w:rsidRPr="008F462E" w:rsidRDefault="00AC13A9" w:rsidP="00AC13A9">
      <w:pPr>
        <w:jc w:val="both"/>
        <w:rPr>
          <w:rFonts w:ascii="Times New Roman" w:hAnsi="Times New Roman" w:cs="Times New Roman"/>
          <w:b/>
          <w:bCs/>
          <w:sz w:val="24"/>
          <w:szCs w:val="24"/>
          <w:lang w:val="en-US" w:bidi="en-US"/>
        </w:rPr>
      </w:pPr>
      <w:r w:rsidRPr="008F462E">
        <w:rPr>
          <w:rFonts w:ascii="Times New Roman" w:hAnsi="Times New Roman" w:cs="Times New Roman"/>
          <w:b/>
          <w:bCs/>
          <w:sz w:val="24"/>
          <w:szCs w:val="24"/>
          <w:lang w:val="en-US" w:bidi="en-US"/>
        </w:rPr>
        <w:t>BACKGROUND</w:t>
      </w:r>
    </w:p>
    <w:p w14:paraId="67674235" w14:textId="77777777" w:rsidR="00AC13A9" w:rsidRPr="008F462E" w:rsidRDefault="00AC13A9" w:rsidP="00AC13A9">
      <w:pPr>
        <w:jc w:val="both"/>
        <w:rPr>
          <w:rFonts w:ascii="Times New Roman" w:hAnsi="Times New Roman" w:cs="Times New Roman"/>
          <w:b/>
          <w:i/>
          <w:sz w:val="24"/>
          <w:szCs w:val="24"/>
          <w:lang w:val="en-US" w:bidi="en-US"/>
        </w:rPr>
      </w:pPr>
      <w:r w:rsidRPr="008F462E">
        <w:rPr>
          <w:rFonts w:ascii="Times New Roman" w:hAnsi="Times New Roman" w:cs="Times New Roman"/>
          <w:b/>
          <w:i/>
          <w:sz w:val="24"/>
          <w:szCs w:val="24"/>
          <w:lang w:val="en-US" w:bidi="en-US"/>
        </w:rPr>
        <w:t>Development context</w:t>
      </w:r>
    </w:p>
    <w:p w14:paraId="7F63D786"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Turkmenistan is an upper middle-income country (WB, 2012)</w:t>
      </w:r>
      <w:r w:rsidRPr="008F462E">
        <w:rPr>
          <w:rFonts w:ascii="Times New Roman" w:hAnsi="Times New Roman" w:cs="Times New Roman"/>
          <w:sz w:val="24"/>
          <w:szCs w:val="24"/>
          <w:vertAlign w:val="superscript"/>
          <w:lang w:val="en-GB" w:bidi="en-US"/>
        </w:rPr>
        <w:footnoteReference w:id="78"/>
      </w:r>
      <w:r w:rsidRPr="008F462E">
        <w:rPr>
          <w:rFonts w:ascii="Times New Roman" w:hAnsi="Times New Roman" w:cs="Times New Roman"/>
          <w:sz w:val="24"/>
          <w:szCs w:val="24"/>
          <w:lang w:val="en-GB" w:bidi="en-US"/>
        </w:rPr>
        <w:t>, with a population of 5.8 million (WB, 2017), and GDP per capita amounting to $6,587 (2017)</w:t>
      </w:r>
      <w:r w:rsidRPr="008F462E">
        <w:rPr>
          <w:rFonts w:ascii="Times New Roman" w:hAnsi="Times New Roman" w:cs="Times New Roman"/>
          <w:sz w:val="24"/>
          <w:szCs w:val="24"/>
          <w:vertAlign w:val="superscript"/>
          <w:lang w:val="en-GB" w:bidi="en-US"/>
        </w:rPr>
        <w:footnoteReference w:id="79"/>
      </w:r>
      <w:r w:rsidRPr="008F462E">
        <w:rPr>
          <w:rFonts w:ascii="Times New Roman" w:hAnsi="Times New Roman" w:cs="Times New Roman"/>
          <w:sz w:val="24"/>
          <w:szCs w:val="24"/>
          <w:lang w:val="en-GB" w:bidi="en-US"/>
        </w:rPr>
        <w:t xml:space="preserve"> and HDI rank </w:t>
      </w:r>
      <w:bookmarkStart w:id="92" w:name="_Hlk535498273"/>
      <w:r w:rsidRPr="008F462E">
        <w:rPr>
          <w:rFonts w:ascii="Times New Roman" w:hAnsi="Times New Roman" w:cs="Times New Roman"/>
          <w:sz w:val="24"/>
          <w:szCs w:val="24"/>
          <w:lang w:val="en-GB" w:bidi="en-US"/>
        </w:rPr>
        <w:t xml:space="preserve">0.706 </w:t>
      </w:r>
      <w:bookmarkEnd w:id="92"/>
      <w:r w:rsidRPr="008F462E">
        <w:rPr>
          <w:rFonts w:ascii="Times New Roman" w:hAnsi="Times New Roman" w:cs="Times New Roman"/>
          <w:sz w:val="24"/>
          <w:szCs w:val="24"/>
          <w:lang w:val="en-GB" w:bidi="en-US"/>
        </w:rPr>
        <w:t xml:space="preserve">(2017), which puts the country in the high human development category. </w:t>
      </w:r>
    </w:p>
    <w:p w14:paraId="34501B94"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In 2018, officially reported GDP growth rate was 6.2%</w:t>
      </w:r>
      <w:r w:rsidRPr="008F462E">
        <w:rPr>
          <w:rFonts w:ascii="Times New Roman" w:hAnsi="Times New Roman" w:cs="Times New Roman"/>
          <w:sz w:val="24"/>
          <w:szCs w:val="24"/>
          <w:vertAlign w:val="superscript"/>
          <w:lang w:val="en-GB" w:bidi="en-US"/>
        </w:rPr>
        <w:footnoteReference w:id="80"/>
      </w:r>
      <w:r w:rsidRPr="008F462E">
        <w:rPr>
          <w:rFonts w:ascii="Times New Roman" w:hAnsi="Times New Roman" w:cs="Times New Roman"/>
          <w:sz w:val="24"/>
          <w:szCs w:val="24"/>
          <w:lang w:val="en-GB" w:bidi="en-US"/>
        </w:rPr>
        <w:t xml:space="preserve"> that was mainly supported by gas exports, import substitution, and expansionary credit lines. The IMF Article 4 mission in April 2018 concluded that Turkmenistan continues adjusting its economy to challenging - although improving—external environment</w:t>
      </w:r>
      <w:r w:rsidRPr="008F462E">
        <w:rPr>
          <w:rFonts w:ascii="Times New Roman" w:hAnsi="Times New Roman" w:cs="Times New Roman"/>
          <w:sz w:val="24"/>
          <w:szCs w:val="24"/>
          <w:vertAlign w:val="superscript"/>
          <w:lang w:val="en-GB" w:bidi="en-US"/>
        </w:rPr>
        <w:footnoteReference w:id="81"/>
      </w:r>
      <w:r w:rsidRPr="008F462E">
        <w:rPr>
          <w:rFonts w:ascii="Times New Roman" w:hAnsi="Times New Roman" w:cs="Times New Roman"/>
          <w:sz w:val="24"/>
          <w:szCs w:val="24"/>
          <w:lang w:val="en-GB" w:bidi="en-US"/>
        </w:rPr>
        <w:t xml:space="preserve">. The follow up IMF mission (October 2018) also indicated that the national macro-economic policies need to mitigate any adverse short-term impact on growth and protect the vulnerable through well-targeted social support. Public investment should focus on growth-enhancing projects in infrastructure, education and health. Although the announced removal of universal free access to water, gas, electricity, and salt in 2019 would help save public resources, the social impact of these reforms needs to be evaluated, and vulnerable groups protected. </w:t>
      </w:r>
    </w:p>
    <w:p w14:paraId="003EC5D3"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country is still at the stage of transition to the full market economy. The priorities of the socio-economic policies of Turkmenistan remain the same: ensuring high-living standards of the population, improving social conditions of life in rural areas, diversification of the national economy, creating a solid industrial base and development of the non-state sector, attracting foreign investments, promoting national exports and creating import substituting industries. </w:t>
      </w:r>
    </w:p>
    <w:p w14:paraId="0337E6F4"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Government realizes that private sector should play a critical role in successful economic transformations. In 2018, as per the official statistics, its share in the national economy reached 62% (2018). To ensure incentives for the private sector, increase competitiveness of the national economy the Turkmen Government developed the State Program of support for small and medium-sized enterprises (SME) for 2018-2024. The Government introduced major agricultural reforms approved by the September 2018 People’s Council meeting. They include the provision of farm land for 99 years’ lease, soft loans to producers to purchase agricultural machinery, increasing </w:t>
      </w:r>
      <w:r w:rsidRPr="008F462E">
        <w:rPr>
          <w:rFonts w:ascii="Times New Roman" w:hAnsi="Times New Roman" w:cs="Times New Roman"/>
          <w:sz w:val="24"/>
          <w:szCs w:val="24"/>
          <w:lang w:val="en-GB" w:bidi="en-US"/>
        </w:rPr>
        <w:lastRenderedPageBreak/>
        <w:t xml:space="preserve">government procurement prices for cotton and wheat, and creating incentives for farmers to sell the surplus product in external markets. </w:t>
      </w:r>
    </w:p>
    <w:p w14:paraId="12A3D412"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The country is a State Party to 7 out of 9 core human rights treaties</w:t>
      </w:r>
      <w:r w:rsidRPr="008F462E">
        <w:rPr>
          <w:rFonts w:ascii="Times New Roman" w:hAnsi="Times New Roman" w:cs="Times New Roman"/>
          <w:sz w:val="24"/>
          <w:szCs w:val="24"/>
          <w:lang w:val="en-GB" w:bidi="en-US"/>
        </w:rPr>
        <w:footnoteReference w:id="82"/>
      </w:r>
      <w:r w:rsidRPr="008F462E">
        <w:rPr>
          <w:rFonts w:ascii="Times New Roman" w:hAnsi="Times New Roman" w:cs="Times New Roman"/>
          <w:sz w:val="24"/>
          <w:szCs w:val="24"/>
          <w:lang w:val="en-GB" w:bidi="en-US"/>
        </w:rPr>
        <w:t xml:space="preserve"> as well as some of the Optional Protocols to them. Turkmenistan has not yet acceded to the Convention on the Protection of the Rights of All Migrant Workers and Members of Their Families (CRMW), the Convention for the Protection of All Persons from Enforced Disappearance (CPED). Turkmenistan actively engages with UN HRMs. As of 1 December 2018, the country has no overdue reports. The most recent recommendations were received from the following UN Treaty Bodies: CAT (2016), CERD (2016), HRC (2017), UPR (2018), CEDAW (2018) and CESCR (2018). The state should submit its next periodic reports to CERD by October 2019 and to CAT, CCPR and CRC in 2020.</w:t>
      </w:r>
    </w:p>
    <w:p w14:paraId="320B6595"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In February 2017, Turkmenistan adopted the Foreign Policy Concept for 2017-2023 that aims to further strengthen the country’s cooperation with other states and international organizations. The collaboration with the United Nations is of special importance for the Government, especially in terms of using the instruments of preventive diplomacy to address emerging conflicts. The 2030 Agenda and the</w:t>
      </w:r>
      <w:r w:rsidRPr="008F462E">
        <w:rPr>
          <w:rFonts w:ascii="Times New Roman" w:hAnsi="Times New Roman" w:cs="Times New Roman"/>
          <w:sz w:val="24"/>
          <w:szCs w:val="24"/>
          <w:lang w:val="en-US" w:bidi="en-US"/>
        </w:rPr>
        <w:t xml:space="preserve"> achievement of the Sustainable Development Goals is clearly stated in Turkmenistan’s foreign policy. In search of sustainable solutions to problems of energy and energy security, creation of sustainable transport system, environment protection and ecology and food security, the Government broadened its cooperation with international organizations and other countries. Deepening cooperation with neighboring countries and countries of the Caspian region, developing bilateral ties with the countries of Asia, Europe, Northern and South America and Africa remain in the focus of the country. </w:t>
      </w:r>
    </w:p>
    <w:p w14:paraId="7A44E1C6" w14:textId="77777777" w:rsidR="00AC13A9" w:rsidRPr="008F462E" w:rsidRDefault="00AC13A9" w:rsidP="00AC13A9">
      <w:pPr>
        <w:jc w:val="both"/>
        <w:rPr>
          <w:rFonts w:ascii="Times New Roman" w:hAnsi="Times New Roman" w:cs="Times New Roman"/>
          <w:sz w:val="24"/>
          <w:szCs w:val="24"/>
          <w:lang w:val="en-US" w:bidi="en-US"/>
        </w:rPr>
      </w:pPr>
      <w:r w:rsidRPr="008F462E">
        <w:rPr>
          <w:rFonts w:ascii="Times New Roman" w:hAnsi="Times New Roman" w:cs="Times New Roman"/>
          <w:sz w:val="24"/>
          <w:szCs w:val="24"/>
          <w:lang w:val="en-US" w:bidi="en-US"/>
        </w:rPr>
        <w:t>The Government’s commitment to implement the Agenda 2030 for Sustainable Development with the Sustainable Development Goals at its core has translated in concrete actions taken by the country. The country has become a leader in nationalization of SDGs. On 20 September 2016, the Government approved 17 Goals, 148 targets and 175 indicators as the national system of SDGs. It has established an institutional mechanism for SDGs monitoring and is working towards setting up a statistical measurement system. On 1 September 2017, a Training and Methodology Center on SDGs was opened in the Institute of International Relations of the Ministry of Foreign Affairs.</w:t>
      </w:r>
    </w:p>
    <w:p w14:paraId="3F966CEB" w14:textId="613ED687" w:rsidR="00AC13A9" w:rsidRPr="008F462E" w:rsidRDefault="00AC13A9" w:rsidP="00AC13A9">
      <w:pPr>
        <w:jc w:val="both"/>
        <w:rPr>
          <w:rFonts w:ascii="Times New Roman" w:hAnsi="Times New Roman" w:cs="Times New Roman"/>
          <w:sz w:val="24"/>
          <w:szCs w:val="24"/>
          <w:lang w:val="en-GB" w:bidi="en-US"/>
        </w:rPr>
      </w:pPr>
      <w:bookmarkStart w:id="93" w:name="_Hlk7778203"/>
      <w:r w:rsidRPr="008F462E">
        <w:rPr>
          <w:rFonts w:ascii="Times New Roman" w:hAnsi="Times New Roman" w:cs="Times New Roman"/>
          <w:sz w:val="24"/>
          <w:szCs w:val="24"/>
          <w:lang w:val="en-GB" w:bidi="en-US"/>
        </w:rPr>
        <w:t xml:space="preserve">The current UNDAF is called </w:t>
      </w:r>
      <w:r w:rsidR="00794DD6">
        <w:rPr>
          <w:rFonts w:ascii="Times New Roman" w:hAnsi="Times New Roman" w:cs="Times New Roman"/>
          <w:sz w:val="24"/>
          <w:szCs w:val="24"/>
          <w:lang w:val="en-GB" w:bidi="en-US"/>
        </w:rPr>
        <w:t xml:space="preserve">the </w:t>
      </w:r>
      <w:r w:rsidRPr="008F462E">
        <w:rPr>
          <w:rFonts w:ascii="Times New Roman" w:hAnsi="Times New Roman" w:cs="Times New Roman"/>
          <w:sz w:val="24"/>
          <w:szCs w:val="24"/>
          <w:lang w:val="en-GB" w:bidi="en-US"/>
        </w:rPr>
        <w:t>Partnership Framework for Development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signed in 2015- represents a strategic programme framework for development that guides the work of the Government and UN until the end of 2020. It signifies a move away from donor – recipient relations toward a partnership with an Upper Middle-Income Country that aspires to continue with high economic growth rates obtained through the use of sustainable development approaches and that can contribute to healthier and more prosperous lives for the people of Turkmenistan. Participating agencies include: Office of the United Nations High Commissioner for Human Rights (OHCHR), Food and Agriculture Organization of the United Nations (FAO), International </w:t>
      </w:r>
      <w:r w:rsidRPr="008F462E">
        <w:rPr>
          <w:rFonts w:ascii="Times New Roman" w:hAnsi="Times New Roman" w:cs="Times New Roman"/>
          <w:sz w:val="24"/>
          <w:szCs w:val="24"/>
          <w:lang w:val="en-GB" w:bidi="en-US"/>
        </w:rPr>
        <w:lastRenderedPageBreak/>
        <w:t xml:space="preserve">Organization for Migration (IOM), United Nations Conference on Trade and Development (UNCTAD), United Nations Development Programme (UNDP), United Nations Economic Commission for Europe (UNECE), United Nations Environment Programme (UNEP), United Nations Educational, Scientific and Cultural Organization (UNESCO), United Nations Population Fund (UNFPA), United Nations  International Children´s Emergency Fund (UNICEF), United Nations High Commissioner for Refugees (UNHCR), World Health Organization (WHO) and United Nations Office on Drugs and Crime (UNODC). </w:t>
      </w:r>
    </w:p>
    <w:p w14:paraId="08DD3889" w14:textId="48876DE0" w:rsidR="00AC13A9" w:rsidRPr="008F462E" w:rsidRDefault="00794DD6" w:rsidP="00AC13A9">
      <w:pPr>
        <w:jc w:val="both"/>
        <w:rPr>
          <w:rFonts w:ascii="Times New Roman" w:hAnsi="Times New Roman" w:cs="Times New Roman"/>
          <w:sz w:val="24"/>
          <w:szCs w:val="24"/>
          <w:lang w:val="en-GB" w:bidi="en-US"/>
        </w:rPr>
      </w:pPr>
      <w:r>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00AC13A9" w:rsidRPr="008F462E">
        <w:rPr>
          <w:rFonts w:ascii="Times New Roman" w:hAnsi="Times New Roman" w:cs="Times New Roman"/>
          <w:sz w:val="24"/>
          <w:szCs w:val="24"/>
          <w:lang w:val="en-GB" w:bidi="en-US"/>
        </w:rPr>
        <w:t xml:space="preserve"> was developed in alignment with the National Programme of Turkmenistan on Socio-Economic Development for the period 2011-2030 and the proposed Sustainable Development Goals (SDGs). The partnership between Turkmenistan and the United Nations is implemented within 5 strategic areas: </w:t>
      </w:r>
    </w:p>
    <w:p w14:paraId="29CE85FC" w14:textId="36F8A341" w:rsidR="00AC13A9" w:rsidRPr="008D1477" w:rsidRDefault="00AC13A9" w:rsidP="00FF0AD5">
      <w:pPr>
        <w:pStyle w:val="ListParagraph"/>
        <w:numPr>
          <w:ilvl w:val="0"/>
          <w:numId w:val="57"/>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Quality data and progress monitoring</w:t>
      </w:r>
    </w:p>
    <w:p w14:paraId="72F6E072" w14:textId="2240B5D8" w:rsidR="00AC13A9" w:rsidRPr="008D1477" w:rsidRDefault="00AC13A9" w:rsidP="00FF0AD5">
      <w:pPr>
        <w:pStyle w:val="ListParagraph"/>
        <w:numPr>
          <w:ilvl w:val="0"/>
          <w:numId w:val="57"/>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Quality, inclusive social services</w:t>
      </w:r>
    </w:p>
    <w:p w14:paraId="040D75B2" w14:textId="6068A0E1" w:rsidR="00AC13A9" w:rsidRPr="008D1477" w:rsidRDefault="00AC13A9" w:rsidP="00FF0AD5">
      <w:pPr>
        <w:pStyle w:val="ListParagraph"/>
        <w:numPr>
          <w:ilvl w:val="0"/>
          <w:numId w:val="57"/>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Environmental sustainability and energy efficiency</w:t>
      </w:r>
    </w:p>
    <w:p w14:paraId="1368DFF2" w14:textId="3535484D" w:rsidR="00AC13A9" w:rsidRPr="008D1477" w:rsidRDefault="00AC13A9" w:rsidP="00FF0AD5">
      <w:pPr>
        <w:pStyle w:val="ListParagraph"/>
        <w:numPr>
          <w:ilvl w:val="0"/>
          <w:numId w:val="57"/>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Employment, economic diversification, and trade</w:t>
      </w:r>
    </w:p>
    <w:p w14:paraId="3963F5D2" w14:textId="642259FA" w:rsidR="00AC13A9" w:rsidRPr="008D1477" w:rsidRDefault="00AC13A9" w:rsidP="00FF0AD5">
      <w:pPr>
        <w:pStyle w:val="ListParagraph"/>
        <w:numPr>
          <w:ilvl w:val="0"/>
          <w:numId w:val="57"/>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Governance and rule of law</w:t>
      </w:r>
    </w:p>
    <w:p w14:paraId="4ADA47E3" w14:textId="203CBCAC"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eight key results expected from </w:t>
      </w:r>
      <w:r w:rsidR="00794DD6">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called outcomes were identified jointly by the Government of Turkmenistan, the UN, and civil society partners: </w:t>
      </w:r>
    </w:p>
    <w:p w14:paraId="3304BE0F" w14:textId="19B133A0"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1:</w:t>
      </w:r>
      <w:r w:rsidRPr="008D1477">
        <w:rPr>
          <w:rFonts w:ascii="Times New Roman" w:hAnsi="Times New Roman" w:cs="Times New Roman"/>
          <w:sz w:val="24"/>
          <w:szCs w:val="24"/>
          <w:lang w:val="en-GB" w:bidi="en-US"/>
        </w:rPr>
        <w:tab/>
        <w:t xml:space="preserve">Quality data, aligned with international standards, are available to policy makers, legislators, and the interested public to monitor the major goals of National Programmes, the post-2015 SDGs, and </w:t>
      </w:r>
      <w:r w:rsidR="00735284">
        <w:rPr>
          <w:rFonts w:ascii="Times New Roman" w:hAnsi="Times New Roman" w:cs="Times New Roman"/>
          <w:sz w:val="24"/>
          <w:szCs w:val="24"/>
          <w:lang w:val="en-GB" w:bidi="en-US"/>
        </w:rPr>
        <w:t>PFD</w:t>
      </w:r>
      <w:r w:rsidRPr="008D1477">
        <w:rPr>
          <w:rFonts w:ascii="Times New Roman" w:hAnsi="Times New Roman" w:cs="Times New Roman"/>
          <w:sz w:val="24"/>
          <w:szCs w:val="24"/>
          <w:lang w:val="en-GB" w:bidi="en-US"/>
        </w:rPr>
        <w:t xml:space="preserve"> and to formulate new national strategies and programmes</w:t>
      </w:r>
    </w:p>
    <w:p w14:paraId="57FC232F"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2:</w:t>
      </w:r>
      <w:r w:rsidRPr="008D1477">
        <w:rPr>
          <w:rFonts w:ascii="Times New Roman" w:hAnsi="Times New Roman" w:cs="Times New Roman"/>
          <w:sz w:val="24"/>
          <w:szCs w:val="24"/>
          <w:lang w:val="en-GB" w:bidi="en-US"/>
        </w:rPr>
        <w:tab/>
        <w:t>Pre-school, primary and secondary education services are of higher quality, in line with international standards, and with priority given to inclusive education</w:t>
      </w:r>
    </w:p>
    <w:p w14:paraId="7EDEA4D4"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3:</w:t>
      </w:r>
      <w:r w:rsidRPr="008D1477">
        <w:rPr>
          <w:rFonts w:ascii="Times New Roman" w:hAnsi="Times New Roman" w:cs="Times New Roman"/>
          <w:sz w:val="24"/>
          <w:szCs w:val="24"/>
          <w:lang w:val="en-GB" w:bidi="en-US"/>
        </w:rPr>
        <w:tab/>
        <w:t>The social protection system is ready to provide inclusive quality community-based support services</w:t>
      </w:r>
    </w:p>
    <w:p w14:paraId="3E66424A"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4:</w:t>
      </w:r>
      <w:r w:rsidRPr="008D1477">
        <w:rPr>
          <w:rFonts w:ascii="Times New Roman" w:hAnsi="Times New Roman" w:cs="Times New Roman"/>
          <w:sz w:val="24"/>
          <w:szCs w:val="24"/>
          <w:lang w:val="en-GB" w:bidi="en-US"/>
        </w:rPr>
        <w:tab/>
        <w:t>The people of Turkmenistan, especially vulnerable groups, enjoy better coverage of quality health care services focusing on women and child health, nutrition, non-communicable diseases (NCDs), TB and Multiple Drug Resistant Tuberculosis (MDR TB), early detection and early prevention of diseases.</w:t>
      </w:r>
    </w:p>
    <w:p w14:paraId="7409F2A9"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5:</w:t>
      </w:r>
      <w:r w:rsidRPr="008D1477">
        <w:rPr>
          <w:rFonts w:ascii="Times New Roman" w:hAnsi="Times New Roman" w:cs="Times New Roman"/>
          <w:sz w:val="24"/>
          <w:szCs w:val="24"/>
          <w:lang w:val="en-GB" w:bidi="en-US"/>
        </w:rPr>
        <w:tab/>
        <w:t>The national policy, legislative and institutional frameworks are aligned to reduce greenhouse gas emissions and to promote sustainable practices on energy efficiency, the use of renewables, urban development and waste management</w:t>
      </w:r>
    </w:p>
    <w:p w14:paraId="3CAF3F2C"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6.</w:t>
      </w:r>
      <w:r w:rsidRPr="008D1477">
        <w:rPr>
          <w:rFonts w:ascii="Times New Roman" w:hAnsi="Times New Roman" w:cs="Times New Roman"/>
          <w:sz w:val="24"/>
          <w:szCs w:val="24"/>
          <w:lang w:val="en-GB" w:bidi="en-US"/>
        </w:rPr>
        <w:tab/>
        <w:t>The national policy, legislative and institutional frameworks are responsive to climate change issues by promoting climate resilience, adaptation, climate risk management and disaster risk reduction measures at sector and community level</w:t>
      </w:r>
    </w:p>
    <w:p w14:paraId="2A17458A"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lastRenderedPageBreak/>
        <w:t>Outcome 7.</w:t>
      </w:r>
      <w:r w:rsidRPr="008D1477">
        <w:rPr>
          <w:rFonts w:ascii="Times New Roman" w:hAnsi="Times New Roman" w:cs="Times New Roman"/>
          <w:sz w:val="24"/>
          <w:szCs w:val="24"/>
          <w:lang w:val="en-GB" w:bidi="en-US"/>
        </w:rPr>
        <w:tab/>
        <w:t>Strategies and simplified regulations are in place to promote high quality inclusive employment through sustainable economic diversification</w:t>
      </w:r>
    </w:p>
    <w:p w14:paraId="59D38EB5" w14:textId="77777777" w:rsidR="00AC13A9" w:rsidRPr="008D1477" w:rsidRDefault="00AC13A9" w:rsidP="00FF0AD5">
      <w:pPr>
        <w:pStyle w:val="ListParagraph"/>
        <w:numPr>
          <w:ilvl w:val="0"/>
          <w:numId w:val="58"/>
        </w:numPr>
        <w:jc w:val="both"/>
        <w:rPr>
          <w:rFonts w:ascii="Times New Roman" w:hAnsi="Times New Roman" w:cs="Times New Roman"/>
          <w:sz w:val="24"/>
          <w:szCs w:val="24"/>
          <w:lang w:val="en-GB" w:bidi="en-US"/>
        </w:rPr>
      </w:pPr>
      <w:r w:rsidRPr="008D1477">
        <w:rPr>
          <w:rFonts w:ascii="Times New Roman" w:hAnsi="Times New Roman" w:cs="Times New Roman"/>
          <w:sz w:val="24"/>
          <w:szCs w:val="24"/>
          <w:lang w:val="en-GB" w:bidi="en-US"/>
        </w:rPr>
        <w:t>Outcome 8.</w:t>
      </w:r>
      <w:r w:rsidRPr="008D1477">
        <w:rPr>
          <w:rFonts w:ascii="Times New Roman" w:hAnsi="Times New Roman" w:cs="Times New Roman"/>
          <w:sz w:val="24"/>
          <w:szCs w:val="24"/>
          <w:lang w:val="en-GB" w:bidi="en-US"/>
        </w:rPr>
        <w:tab/>
        <w:t>State institutions implement and monitor laws, national programmes, and strategies in a participatory manner and in line with the country’s human rights commitments</w:t>
      </w:r>
    </w:p>
    <w:p w14:paraId="0FFFD25C" w14:textId="78CF5CDE" w:rsidR="00AC13A9" w:rsidRPr="008F462E" w:rsidRDefault="00735284" w:rsidP="00AC13A9">
      <w:pPr>
        <w:jc w:val="both"/>
        <w:rPr>
          <w:rFonts w:ascii="Times New Roman" w:hAnsi="Times New Roman" w:cs="Times New Roman"/>
          <w:sz w:val="24"/>
          <w:szCs w:val="24"/>
          <w:lang w:val="en-GB" w:bidi="en-US"/>
        </w:rPr>
      </w:pPr>
      <w:r>
        <w:rPr>
          <w:rFonts w:ascii="Times New Roman" w:hAnsi="Times New Roman" w:cs="Times New Roman"/>
          <w:sz w:val="24"/>
          <w:szCs w:val="24"/>
          <w:lang w:val="en-GB" w:bidi="en-US"/>
        </w:rPr>
        <w:t>PFD</w:t>
      </w:r>
      <w:r w:rsidR="00AC13A9" w:rsidRPr="008F462E">
        <w:rPr>
          <w:rFonts w:ascii="Times New Roman" w:hAnsi="Times New Roman" w:cs="Times New Roman"/>
          <w:sz w:val="24"/>
          <w:szCs w:val="24"/>
          <w:lang w:val="en-GB" w:bidi="en-US"/>
        </w:rPr>
        <w:t xml:space="preserve"> comprises of results matrix and a monitoring and evaluation framework and UNCT has prepared annual monitoring reports and annually conducted a joint review meeting with the Steering Committee at the level of the deputy-ministers.</w:t>
      </w:r>
      <w:r w:rsidR="008D1477">
        <w:rPr>
          <w:rFonts w:ascii="Times New Roman" w:hAnsi="Times New Roman" w:cs="Times New Roman"/>
          <w:sz w:val="24"/>
          <w:szCs w:val="24"/>
          <w:lang w:val="en-GB" w:bidi="en-US"/>
        </w:rPr>
        <w:t xml:space="preserve"> </w:t>
      </w:r>
      <w:r w:rsidR="00AC13A9" w:rsidRPr="008F462E">
        <w:rPr>
          <w:rFonts w:ascii="Times New Roman" w:hAnsi="Times New Roman" w:cs="Times New Roman"/>
          <w:sz w:val="24"/>
          <w:szCs w:val="24"/>
          <w:lang w:val="en-GB" w:bidi="en-US"/>
        </w:rPr>
        <w:t xml:space="preserve">The Framework’s outputs are made operational through the development of joint annual work plans (JWPs). The JWPs identify the exact deliverables, responsible parties as well as the exact costs and the available resources. The design, implementation, monitoring and evaluation of joint annual work plans are coordinated by the Results Groups, which are co-chaired by the Government and the United Nations. </w:t>
      </w:r>
    </w:p>
    <w:p w14:paraId="6435D4AF" w14:textId="6DC6F8D6"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Monitoring and evaluation (M&amp;E) are a shared responsibility within the UN and the Government of Turkmenistan. Therefore, a Monitoring and Evaluation Framework for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2015-2020 makes full use of the combined capacities of the Government and the respective comparative advantages of each UN agency. </w:t>
      </w:r>
    </w:p>
    <w:p w14:paraId="002D1F6F" w14:textId="5FA3CEDB"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M&amp;E Framework adopts the institutional structure used for the formulation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i.e. it includes a joint high-level steering and coordination committee for strategic guidance and decision making, and technical </w:t>
      </w:r>
      <w:r w:rsidR="008B07CF">
        <w:rPr>
          <w:rFonts w:ascii="Times New Roman" w:hAnsi="Times New Roman" w:cs="Times New Roman"/>
          <w:sz w:val="24"/>
          <w:szCs w:val="24"/>
          <w:lang w:val="en-GB" w:bidi="en-US"/>
        </w:rPr>
        <w:t>R</w:t>
      </w:r>
      <w:r w:rsidRPr="008F462E">
        <w:rPr>
          <w:rFonts w:ascii="Times New Roman" w:hAnsi="Times New Roman" w:cs="Times New Roman"/>
          <w:sz w:val="24"/>
          <w:szCs w:val="24"/>
          <w:lang w:val="en-GB" w:bidi="en-US"/>
        </w:rPr>
        <w:t xml:space="preserve">esult </w:t>
      </w:r>
      <w:r w:rsidR="008B07CF">
        <w:rPr>
          <w:rFonts w:ascii="Times New Roman" w:hAnsi="Times New Roman" w:cs="Times New Roman"/>
          <w:sz w:val="24"/>
          <w:szCs w:val="24"/>
          <w:lang w:val="en-GB" w:bidi="en-US"/>
        </w:rPr>
        <w:t>G</w:t>
      </w:r>
      <w:r w:rsidRPr="008F462E">
        <w:rPr>
          <w:rFonts w:ascii="Times New Roman" w:hAnsi="Times New Roman" w:cs="Times New Roman"/>
          <w:sz w:val="24"/>
          <w:szCs w:val="24"/>
          <w:lang w:val="en-GB" w:bidi="en-US"/>
        </w:rPr>
        <w:t>roups to facilitate implementation, monitoring and evaluation.</w:t>
      </w:r>
    </w:p>
    <w:p w14:paraId="5E1BA157"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The results framework has been continuously reviewed by the Result Groups, consisting of Government and UN representatives and results tracked in a participatory manner on regular basis and, including adjustment of indicators. Up-dated Results Matrix Available in the Country Results Report 2018 through the following link: (Link)</w:t>
      </w:r>
    </w:p>
    <w:p w14:paraId="65097367" w14:textId="195B6696"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institutional arrangements for the monitoring and evaluation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are home-grown. This allows to strengthen existing capacities for M&amp;E and promote M&amp;E culture within the UN and the Government of Turkmenistan, thus promoting its sustainability.</w:t>
      </w:r>
    </w:p>
    <w:p w14:paraId="369D14C1" w14:textId="2DB83F42"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This sustainability supported through the implementation of Outcome 1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that is designed to build capacities for wider monitoring of its national and sectoral development plans, Sustainable Development Goals (SDGs) and any other development partnership frameworks, including future development frameworks with the UN.</w:t>
      </w:r>
    </w:p>
    <w:p w14:paraId="4331FDE4" w14:textId="3C5F097E"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ensure sufficient financing for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a Resource Mobilization Strategy 2018-2020 has been developed and serves as a guiding tool in support of UNCT resource mobilization efforts. Key strategic considerations and specific actions to be taken are identified to target the most viable donors to UN resource mobilization potential in a challenging and evolving development landscape.</w:t>
      </w:r>
    </w:p>
    <w:bookmarkEnd w:id="93"/>
    <w:p w14:paraId="6FE5DC22" w14:textId="77777777" w:rsidR="00AC13A9" w:rsidRPr="008F462E" w:rsidRDefault="00AC13A9" w:rsidP="00AC13A9">
      <w:pPr>
        <w:jc w:val="both"/>
        <w:rPr>
          <w:rFonts w:ascii="Times New Roman" w:hAnsi="Times New Roman" w:cs="Times New Roman"/>
          <w:b/>
          <w:i/>
          <w:sz w:val="24"/>
          <w:szCs w:val="24"/>
          <w:lang w:val="en-GB" w:bidi="en-US"/>
        </w:rPr>
      </w:pPr>
      <w:r w:rsidRPr="008F462E">
        <w:rPr>
          <w:rFonts w:ascii="Times New Roman" w:hAnsi="Times New Roman" w:cs="Times New Roman"/>
          <w:b/>
          <w:i/>
          <w:sz w:val="24"/>
          <w:szCs w:val="24"/>
          <w:lang w:val="en-GB" w:bidi="en-US"/>
        </w:rPr>
        <w:lastRenderedPageBreak/>
        <w:t>EVALUATION</w:t>
      </w:r>
    </w:p>
    <w:p w14:paraId="603AE90E" w14:textId="4200BF0E" w:rsidR="00AC13A9" w:rsidRPr="008F462E" w:rsidRDefault="00AC13A9" w:rsidP="00AC13A9">
      <w:pPr>
        <w:jc w:val="both"/>
        <w:rPr>
          <w:rFonts w:ascii="Times New Roman" w:hAnsi="Times New Roman" w:cs="Times New Roman"/>
          <w:sz w:val="24"/>
          <w:szCs w:val="24"/>
          <w:lang w:val="en-GB" w:bidi="en-US"/>
        </w:rPr>
      </w:pPr>
      <w:bookmarkStart w:id="94" w:name="_Hlk7778319"/>
      <w:r w:rsidRPr="008F462E">
        <w:rPr>
          <w:rFonts w:ascii="Times New Roman" w:hAnsi="Times New Roman" w:cs="Times New Roman"/>
          <w:sz w:val="24"/>
          <w:szCs w:val="24"/>
          <w:lang w:val="en-GB" w:bidi="en-US"/>
        </w:rPr>
        <w:t xml:space="preserve">The UNCT Turkmenistan in close partnership with the Government and other national counterparts will conduct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2016-2020 Evaluation, which is mandatory in the penultimate year of the Programme cycle and should serve as a major input for the planning process of next Programme cycle.  As the UN System in Turkmenistan will start preparing for a new cycle it is critical to assess what has worked to inform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approach moving forward and ensure it is evidence-based. </w:t>
      </w:r>
    </w:p>
    <w:p w14:paraId="4F0B9CB8" w14:textId="0903EA60"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be based on United Nations Evaluation Group (UNEG) norms and standards. Its major focus is on </w:t>
      </w:r>
      <w:r w:rsidRPr="008F462E">
        <w:rPr>
          <w:rFonts w:ascii="Times New Roman" w:hAnsi="Times New Roman" w:cs="Times New Roman"/>
          <w:sz w:val="24"/>
          <w:szCs w:val="24"/>
          <w:lang w:val="en-US" w:bidi="en-US"/>
        </w:rPr>
        <w:t xml:space="preserve">policy and strategy coherence, donor co-ordination, development effectiveness and organizational efficiency. </w:t>
      </w:r>
      <w:r w:rsidRPr="008F462E">
        <w:rPr>
          <w:rFonts w:ascii="Times New Roman" w:hAnsi="Times New Roman" w:cs="Times New Roman"/>
          <w:sz w:val="24"/>
          <w:szCs w:val="24"/>
          <w:lang w:val="en-GB" w:bidi="en-US"/>
        </w:rPr>
        <w:t xml:space="preserve">In addition,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address how the intervention sought to mainstream the five programming principles: Human Rights &amp; Human Rights Based Approach, Gender, Environmental Sustainability, Result Based Management and Capacity Development. </w:t>
      </w:r>
    </w:p>
    <w:p w14:paraId="0B88287F" w14:textId="00DEDF0F"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main users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be the Government, UNCT, development partners, incl. the IFIs, private sector and civil society participating in UN programmes. The primary users of this evaluation are the decision-makers within the UNCT including resident and non-resident UN entities, UN partners and the Result Groups, which will use the results to strengthen accountability and learning, both for implementation of the ongoing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and for the preparation of a new one. Secondary users are other development partners and civil society organisations participating in UN programmes as well as the UNDCO. </w:t>
      </w:r>
    </w:p>
    <w:p w14:paraId="018647F6" w14:textId="4041ACC2"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National counterparts will be major partners in the evaluation contributing both through data from national systems and validation of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results through the Steering Committee, who will accept the final evaluation results. </w:t>
      </w:r>
    </w:p>
    <w:p w14:paraId="17836835" w14:textId="53AE8F1B"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process will also seek to capitalise on other evaluations and reviews that took place earlier or at the same time, including the Annual Reviews and Progress Reports. The aspects of human rights and gender equality will be assessed and taken into consideration throughout all aspects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w:t>
      </w:r>
    </w:p>
    <w:p w14:paraId="274189CE" w14:textId="37D6BF3E"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seek to be independent, credible and useful, and will adhere to the highest possible professional standards in evaluation. It will be responsive to the needs and priorities of Turkmenistan and provide accountability and learning opportunities to the UN system. The evaluation will be conducted in a consultative manner and will engage the participation of a broad range of stakeholders.</w:t>
      </w:r>
      <w:bookmarkEnd w:id="94"/>
    </w:p>
    <w:p w14:paraId="18506CEE" w14:textId="77777777" w:rsidR="00AC13A9" w:rsidRPr="008F462E" w:rsidRDefault="00AC13A9" w:rsidP="00AC13A9">
      <w:pPr>
        <w:jc w:val="both"/>
        <w:rPr>
          <w:rFonts w:ascii="Times New Roman" w:hAnsi="Times New Roman" w:cs="Times New Roman"/>
          <w:b/>
          <w:bCs/>
          <w:sz w:val="24"/>
          <w:szCs w:val="24"/>
          <w:lang w:val="en-US" w:bidi="en-US"/>
        </w:rPr>
      </w:pPr>
      <w:r w:rsidRPr="008F462E">
        <w:rPr>
          <w:rFonts w:ascii="Times New Roman" w:hAnsi="Times New Roman" w:cs="Times New Roman"/>
          <w:b/>
          <w:bCs/>
          <w:sz w:val="24"/>
          <w:szCs w:val="24"/>
          <w:lang w:val="en-US" w:bidi="en-US"/>
        </w:rPr>
        <w:t>EVALUATION PURPOSE, OBJECTIVES AND SCOPE</w:t>
      </w:r>
    </w:p>
    <w:p w14:paraId="606FB46C" w14:textId="1F8727AD" w:rsidR="00AC13A9" w:rsidRPr="008F462E" w:rsidRDefault="00AC13A9" w:rsidP="00AC13A9">
      <w:pPr>
        <w:jc w:val="both"/>
        <w:rPr>
          <w:rFonts w:ascii="Times New Roman" w:hAnsi="Times New Roman" w:cs="Times New Roman"/>
          <w:sz w:val="24"/>
          <w:szCs w:val="24"/>
          <w:lang w:val="en-GB" w:bidi="en-US"/>
        </w:rPr>
      </w:pPr>
      <w:bookmarkStart w:id="95" w:name="_Hlk7778409"/>
      <w:r w:rsidRPr="008F462E">
        <w:rPr>
          <w:rFonts w:ascii="Times New Roman" w:hAnsi="Times New Roman" w:cs="Times New Roman"/>
          <w:sz w:val="24"/>
          <w:szCs w:val="24"/>
          <w:lang w:val="en-GB" w:bidi="en-US"/>
        </w:rPr>
        <w:t xml:space="preserve">The </w:t>
      </w:r>
      <w:r w:rsidRPr="008F462E">
        <w:rPr>
          <w:rFonts w:ascii="Times New Roman" w:hAnsi="Times New Roman" w:cs="Times New Roman"/>
          <w:b/>
          <w:sz w:val="24"/>
          <w:szCs w:val="24"/>
          <w:lang w:val="en-GB" w:bidi="en-US"/>
        </w:rPr>
        <w:t>purpose</w:t>
      </w:r>
      <w:r w:rsidRPr="008F462E">
        <w:rPr>
          <w:rFonts w:ascii="Times New Roman" w:hAnsi="Times New Roman" w:cs="Times New Roman"/>
          <w:sz w:val="24"/>
          <w:szCs w:val="24"/>
          <w:lang w:val="en-GB" w:bidi="en-US"/>
        </w:rPr>
        <w:t xml:space="preserve"> of the present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is, on the one hand, to gather key findings and lessons learned to inform the next Partnership for Development Framework planning cycle and to improve </w:t>
      </w:r>
      <w:r w:rsidRPr="008F462E">
        <w:rPr>
          <w:rFonts w:ascii="Times New Roman" w:hAnsi="Times New Roman" w:cs="Times New Roman"/>
          <w:sz w:val="24"/>
          <w:szCs w:val="24"/>
          <w:lang w:val="en-GB" w:bidi="en-US"/>
        </w:rPr>
        <w:lastRenderedPageBreak/>
        <w:t xml:space="preserve">UN coordination in Turkmenistan and, on the other hand to support greater accountability of the UN system towards agreed national objectives and priorities in the country. </w:t>
      </w:r>
    </w:p>
    <w:p w14:paraId="38698025" w14:textId="77777777" w:rsidR="00AC13A9" w:rsidRPr="008F462E" w:rsidRDefault="00AC13A9" w:rsidP="00AC13A9">
      <w:pPr>
        <w:jc w:val="both"/>
        <w:rPr>
          <w:rFonts w:ascii="Times New Roman" w:hAnsi="Times New Roman" w:cs="Times New Roman"/>
          <w:b/>
          <w:sz w:val="24"/>
          <w:szCs w:val="24"/>
          <w:lang w:val="en-GB" w:bidi="en-US"/>
        </w:rPr>
      </w:pPr>
      <w:r w:rsidRPr="008F462E">
        <w:rPr>
          <w:rFonts w:ascii="Times New Roman" w:hAnsi="Times New Roman" w:cs="Times New Roman"/>
          <w:b/>
          <w:sz w:val="24"/>
          <w:szCs w:val="24"/>
          <w:lang w:val="en-GB" w:bidi="en-US"/>
        </w:rPr>
        <w:t>The objectives of the evaluation, as per the UNEG guidance</w:t>
      </w:r>
      <w:r w:rsidRPr="008F462E">
        <w:rPr>
          <w:rFonts w:ascii="Times New Roman" w:hAnsi="Times New Roman" w:cs="Times New Roman"/>
          <w:sz w:val="24"/>
          <w:szCs w:val="24"/>
          <w:lang w:val="en-GB" w:bidi="en-US"/>
        </w:rPr>
        <w:t xml:space="preserve"> </w:t>
      </w:r>
      <w:hyperlink r:id="rId45" w:history="1">
        <w:r w:rsidRPr="008F462E">
          <w:rPr>
            <w:rStyle w:val="Hyperlink"/>
            <w:rFonts w:ascii="Times New Roman" w:hAnsi="Times New Roman" w:cs="Times New Roman"/>
            <w:sz w:val="24"/>
            <w:szCs w:val="24"/>
            <w:lang w:val="en-GB" w:bidi="en-US"/>
          </w:rPr>
          <w:t>http://www.unevaluation.org/document/detail/1211</w:t>
        </w:r>
      </w:hyperlink>
      <w:r w:rsidRPr="008F462E">
        <w:rPr>
          <w:rFonts w:ascii="Times New Roman" w:hAnsi="Times New Roman" w:cs="Times New Roman"/>
          <w:b/>
          <w:sz w:val="24"/>
          <w:szCs w:val="24"/>
          <w:lang w:val="en-GB" w:bidi="en-US"/>
        </w:rPr>
        <w:t xml:space="preserve"> are:</w:t>
      </w:r>
    </w:p>
    <w:p w14:paraId="574E0D07" w14:textId="55DE1FEB" w:rsidR="00AC13A9" w:rsidRPr="008F462E" w:rsidRDefault="00AC13A9" w:rsidP="00FF0AD5">
      <w:pPr>
        <w:numPr>
          <w:ilvl w:val="0"/>
          <w:numId w:val="2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Assess the contribution made by the UNCT in the framework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to national development results through making judgements using evaluation criteria based on evidence (accountability):</w:t>
      </w:r>
    </w:p>
    <w:p w14:paraId="6856BBA1" w14:textId="77777777" w:rsidR="00AC13A9" w:rsidRPr="008F462E" w:rsidRDefault="00AC13A9" w:rsidP="00FF0AD5">
      <w:pPr>
        <w:numPr>
          <w:ilvl w:val="0"/>
          <w:numId w:val="2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Review its relevance, efficiency, effectiveness and sustainability on the national development agenda;</w:t>
      </w:r>
    </w:p>
    <w:p w14:paraId="6268F384" w14:textId="77777777" w:rsidR="00AC13A9" w:rsidRPr="008F462E" w:rsidRDefault="00AC13A9" w:rsidP="00FF0AD5">
      <w:pPr>
        <w:numPr>
          <w:ilvl w:val="0"/>
          <w:numId w:val="2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Review design, focus and comparative advantage of the UN system in the inception process;</w:t>
      </w:r>
    </w:p>
    <w:p w14:paraId="6F52FB99" w14:textId="28B63DA4" w:rsidR="00AC13A9" w:rsidRPr="008F462E" w:rsidRDefault="00AC13A9" w:rsidP="00FF0AD5">
      <w:pPr>
        <w:numPr>
          <w:ilvl w:val="0"/>
          <w:numId w:val="2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Examine how the five UN programming principles have been mainstreamed in the results-based management cycle (design, implementation and M&amp;E) of </w:t>
      </w:r>
      <w:r w:rsidR="00735284">
        <w:rPr>
          <w:rFonts w:ascii="Times New Roman" w:hAnsi="Times New Roman" w:cs="Times New Roman"/>
          <w:sz w:val="24"/>
          <w:szCs w:val="24"/>
          <w:lang w:val="en-GB" w:bidi="en-US"/>
        </w:rPr>
        <w:t>PFD</w:t>
      </w:r>
    </w:p>
    <w:p w14:paraId="5D8B04F5" w14:textId="77777777" w:rsidR="00AC13A9" w:rsidRPr="008F462E" w:rsidRDefault="00AC13A9" w:rsidP="00FF0AD5">
      <w:pPr>
        <w:numPr>
          <w:ilvl w:val="0"/>
          <w:numId w:val="2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Identify the factors that have affected the UNCT's contribution, answering the question of why the performance is as it is and explaining the enabling factors and bottlenecks (learning):</w:t>
      </w:r>
    </w:p>
    <w:p w14:paraId="394A05E5" w14:textId="6D6D128B" w:rsidR="00AC13A9" w:rsidRPr="008F462E" w:rsidRDefault="00AC13A9" w:rsidP="00FF0AD5">
      <w:pPr>
        <w:numPr>
          <w:ilvl w:val="0"/>
          <w:numId w:val="2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Provide actionable strategic recommendations for improving the UNCT's contribution to the national development priorities under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2015-2020 and which can be considered for the next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These recommendations should take into consideration the nationalised SDGs (and not be a compilation of agency specific evaluations or review exercises or comment on any agency specific performance). </w:t>
      </w:r>
    </w:p>
    <w:p w14:paraId="67D0E254" w14:textId="7E226AB0"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scope</w:t>
      </w:r>
      <w:r w:rsidRPr="008F462E">
        <w:rPr>
          <w:rFonts w:ascii="Times New Roman" w:hAnsi="Times New Roman" w:cs="Times New Roman"/>
          <w:b/>
          <w:sz w:val="24"/>
          <w:szCs w:val="24"/>
          <w:u w:val="single"/>
          <w:lang w:val="en-GB" w:bidi="en-US"/>
        </w:rPr>
        <w:t xml:space="preserve"> </w:t>
      </w:r>
      <w:r w:rsidRPr="008F462E">
        <w:rPr>
          <w:rFonts w:ascii="Times New Roman" w:hAnsi="Times New Roman" w:cs="Times New Roman"/>
          <w:sz w:val="24"/>
          <w:szCs w:val="24"/>
          <w:lang w:val="en-GB" w:bidi="en-US"/>
        </w:rPr>
        <w:t xml:space="preserve">will be global, in the sense that it will cover all strategic areas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examine the progress for 2016 – 2020, hence the period from April 2015 to April 2018. As such it is a country-level evaluation carried out jointly with the UNCT and the overall approach is participatory and orientated towards learning on how to jointly enhance development results at the national level. The evaluation will also assess how the UN coordinates itself under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2016-2020 including with regard to joint funding and resource mobilization, e.g., through joint programmes and joint initiatives. Evidence and findings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be based on the views of all key stakeholders, including civil society organisations, youth and private sector representatives. Benefit gained by vulnerable population from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implementation and focus on velayats lagging behind should be given attention to during evaluation. Two velayats (regions) might be selected by the evaluator, what will be confirmed during the preparation of the inception report.</w:t>
      </w:r>
    </w:p>
    <w:p w14:paraId="53879CF0"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lastRenderedPageBreak/>
        <w:t xml:space="preserve">Limitations to the evaluation are data disaggregation, time and budget. Information on vulnerable groups will be provided through the focus group discussions or review of the available documents. </w:t>
      </w:r>
      <w:bookmarkEnd w:id="95"/>
    </w:p>
    <w:p w14:paraId="149C76A9" w14:textId="77777777" w:rsidR="00AC13A9" w:rsidRPr="008F462E" w:rsidRDefault="00AC13A9" w:rsidP="00AC13A9">
      <w:pPr>
        <w:jc w:val="both"/>
        <w:rPr>
          <w:rFonts w:ascii="Times New Roman" w:hAnsi="Times New Roman" w:cs="Times New Roman"/>
          <w:b/>
          <w:sz w:val="24"/>
          <w:szCs w:val="24"/>
          <w:lang w:val="en-GB" w:bidi="en-US"/>
        </w:rPr>
      </w:pPr>
    </w:p>
    <w:p w14:paraId="5180F235" w14:textId="557D4C8E" w:rsidR="00AC13A9" w:rsidRPr="008F462E" w:rsidRDefault="00AC13A9" w:rsidP="00AC13A9">
      <w:pPr>
        <w:jc w:val="both"/>
        <w:rPr>
          <w:rFonts w:ascii="Times New Roman" w:hAnsi="Times New Roman" w:cs="Times New Roman"/>
          <w:b/>
          <w:sz w:val="24"/>
          <w:szCs w:val="24"/>
          <w:lang w:val="en-GB" w:bidi="en-US"/>
        </w:rPr>
      </w:pPr>
      <w:r w:rsidRPr="008F462E">
        <w:rPr>
          <w:rFonts w:ascii="Times New Roman" w:hAnsi="Times New Roman" w:cs="Times New Roman"/>
          <w:b/>
          <w:sz w:val="24"/>
          <w:szCs w:val="24"/>
          <w:lang w:val="en-GB" w:bidi="en-US"/>
        </w:rPr>
        <w:t xml:space="preserve">PROPOSED EVALUATION METHODOLOGY AND APPROACH FOR THE </w:t>
      </w:r>
      <w:r w:rsidR="00735284">
        <w:rPr>
          <w:rFonts w:ascii="Times New Roman" w:hAnsi="Times New Roman" w:cs="Times New Roman"/>
          <w:b/>
          <w:sz w:val="24"/>
          <w:szCs w:val="24"/>
          <w:lang w:val="en-GB" w:bidi="en-US"/>
        </w:rPr>
        <w:t>PFD</w:t>
      </w:r>
      <w:r w:rsidRPr="008F462E">
        <w:rPr>
          <w:rFonts w:ascii="Times New Roman" w:hAnsi="Times New Roman" w:cs="Times New Roman"/>
          <w:b/>
          <w:sz w:val="24"/>
          <w:szCs w:val="24"/>
          <w:lang w:val="en-GB" w:bidi="en-US"/>
        </w:rPr>
        <w:t xml:space="preserve"> EVALUATION</w:t>
      </w:r>
    </w:p>
    <w:p w14:paraId="5AD8B9AA" w14:textId="5C616AB5" w:rsidR="00AC13A9" w:rsidRPr="008F462E" w:rsidRDefault="00AC13A9" w:rsidP="00AC13A9">
      <w:pPr>
        <w:jc w:val="both"/>
        <w:rPr>
          <w:rFonts w:ascii="Times New Roman" w:hAnsi="Times New Roman" w:cs="Times New Roman"/>
          <w:sz w:val="24"/>
          <w:szCs w:val="24"/>
          <w:lang w:val="en-GB" w:bidi="en-US"/>
        </w:rPr>
      </w:pPr>
      <w:bookmarkStart w:id="96" w:name="_Hlk7778591"/>
      <w:r w:rsidRPr="008F462E">
        <w:rPr>
          <w:rFonts w:ascii="Times New Roman" w:hAnsi="Times New Roman" w:cs="Times New Roman"/>
          <w:sz w:val="24"/>
          <w:szCs w:val="24"/>
          <w:lang w:val="en-GB" w:bidi="en-US"/>
        </w:rPr>
        <w:t xml:space="preserve">The evaluation is expected to be conducted over a period of 25 working days including home-based desk review and report finalisation and must be completed by the mid-May 2019.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is taking place concurrently with the evaluation of the country programme (CP) of UNDP and UNFPA.  UNICEF also conducted the mid-term light review of their country programme in 2017 (early-moments of reflection), what needs to be taken into consideration by Evaluator. </w:t>
      </w:r>
    </w:p>
    <w:p w14:paraId="47578380" w14:textId="27A939D3"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UNDP CP evaluation (field phase) is scheduled during 3-10 May, UNFPA are planning their field phase also in the period from 1 till 18</w:t>
      </w:r>
      <w:r w:rsidRPr="008F462E">
        <w:rPr>
          <w:rFonts w:ascii="Times New Roman" w:hAnsi="Times New Roman" w:cs="Times New Roman"/>
          <w:sz w:val="24"/>
          <w:szCs w:val="24"/>
          <w:vertAlign w:val="superscript"/>
          <w:lang w:val="en-GB" w:bidi="en-US"/>
        </w:rPr>
        <w:t>th</w:t>
      </w:r>
      <w:r w:rsidRPr="008F462E">
        <w:rPr>
          <w:rFonts w:ascii="Times New Roman" w:hAnsi="Times New Roman" w:cs="Times New Roman"/>
          <w:sz w:val="24"/>
          <w:szCs w:val="24"/>
          <w:lang w:val="en-GB" w:bidi="en-US"/>
        </w:rPr>
        <w:t xml:space="preserve"> of May.  UNDP preliminary results are expected in June and UNFPA between June and August. Therefore,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evaluator is expected to work in close coordination with the UNDP and UNFPA evaluation team to avoid duplication of efforts, promote synergies and efficiencies throughout the process.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evaluator should propose the methodology of incorporating the findings of the UNDP and UNFPA evaluation reports in its report to ensure that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takes a comprehensive account of the progress.</w:t>
      </w:r>
    </w:p>
    <w:p w14:paraId="035CB00D" w14:textId="375FEF94"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Given that (a) outcomes are, by definition, the work of a number of partners, and (b)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outcomes are set at a very high level, attribution of development change to the UNCT (in the sense of establishing a causal linkage between a development intervention and an observed result) may be difficult. The evaluation will therefore consider </w:t>
      </w:r>
      <w:r w:rsidRPr="008F462E">
        <w:rPr>
          <w:rFonts w:ascii="Times New Roman" w:hAnsi="Times New Roman" w:cs="Times New Roman"/>
          <w:b/>
          <w:sz w:val="24"/>
          <w:szCs w:val="24"/>
          <w:lang w:val="en-GB" w:bidi="en-US"/>
        </w:rPr>
        <w:t>contribution</w:t>
      </w:r>
      <w:r w:rsidRPr="008F462E">
        <w:rPr>
          <w:rFonts w:ascii="Times New Roman" w:hAnsi="Times New Roman" w:cs="Times New Roman"/>
          <w:sz w:val="24"/>
          <w:szCs w:val="24"/>
          <w:lang w:val="en-GB" w:bidi="en-US"/>
        </w:rPr>
        <w:t xml:space="preserve"> of the UNCT to the change in the stated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outcomes and the evaluators will need to explain how the UNCT contributed to the observed results. In conducting the assessment, first, the evaluator will examine the stated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outcomes for 2015-2020; identify the change over the period being evaluated on the basis of available baseline information; and observe the national strategy and actions relevant to the focus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and the role of the UN in support of that change. Second, the evaluator will examine the implementation of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strategy and actions in support of national efforts.</w:t>
      </w:r>
    </w:p>
    <w:p w14:paraId="15DAA171" w14:textId="77777777" w:rsidR="00AC13A9" w:rsidRPr="008F462E" w:rsidRDefault="00AC13A9" w:rsidP="00AC13A9">
      <w:pPr>
        <w:jc w:val="both"/>
        <w:rPr>
          <w:rFonts w:ascii="Times New Roman" w:hAnsi="Times New Roman" w:cs="Times New Roman"/>
          <w:b/>
          <w:i/>
          <w:sz w:val="24"/>
          <w:szCs w:val="24"/>
          <w:lang w:val="en-GB" w:bidi="en-US"/>
        </w:rPr>
      </w:pPr>
      <w:r w:rsidRPr="008F462E">
        <w:rPr>
          <w:rFonts w:ascii="Times New Roman" w:hAnsi="Times New Roman" w:cs="Times New Roman"/>
          <w:sz w:val="24"/>
          <w:szCs w:val="24"/>
          <w:lang w:val="en-GB" w:bidi="en-US"/>
        </w:rPr>
        <w:t xml:space="preserve">The following key areas of inquiry, drawn from the United Nations Evaluation Group (UNEG) norms and standards and UN SWAP Evaluation Performance Indicator and the Organization for Economic Cooperation Development/Development Assistance Committee (OECD/DAC) evaluation criteria, must be addressed by the evaluation: </w:t>
      </w:r>
    </w:p>
    <w:p w14:paraId="7F7020CC" w14:textId="77777777" w:rsidR="00AC13A9" w:rsidRPr="008F462E" w:rsidRDefault="00AC13A9" w:rsidP="00FF0AD5">
      <w:pPr>
        <w:numPr>
          <w:ilvl w:val="0"/>
          <w:numId w:val="15"/>
        </w:numPr>
        <w:jc w:val="both"/>
        <w:rPr>
          <w:rFonts w:ascii="Times New Roman" w:hAnsi="Times New Roman" w:cs="Times New Roman"/>
          <w:sz w:val="24"/>
          <w:szCs w:val="24"/>
          <w:lang w:val="en-GB" w:bidi="en-US"/>
        </w:rPr>
      </w:pPr>
      <w:r w:rsidRPr="008F462E">
        <w:rPr>
          <w:rFonts w:ascii="Times New Roman" w:hAnsi="Times New Roman" w:cs="Times New Roman"/>
          <w:i/>
          <w:sz w:val="24"/>
          <w:szCs w:val="24"/>
          <w:u w:val="single"/>
          <w:lang w:val="en-GB" w:bidi="en-US"/>
        </w:rPr>
        <w:t>Relevance</w:t>
      </w:r>
      <w:r w:rsidRPr="008F462E">
        <w:rPr>
          <w:rFonts w:ascii="Times New Roman" w:hAnsi="Times New Roman" w:cs="Times New Roman"/>
          <w:sz w:val="24"/>
          <w:szCs w:val="24"/>
          <w:lang w:val="en-GB" w:bidi="en-US"/>
        </w:rPr>
        <w:t>:</w:t>
      </w:r>
    </w:p>
    <w:p w14:paraId="0BA72D85" w14:textId="47C46875" w:rsidR="00AC13A9" w:rsidRPr="008F462E" w:rsidRDefault="00AC13A9" w:rsidP="00FF0AD5">
      <w:pPr>
        <w:numPr>
          <w:ilvl w:val="0"/>
          <w:numId w:val="11"/>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what extent was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designed to be in line with the national priorities and development needs? </w:t>
      </w:r>
    </w:p>
    <w:p w14:paraId="278A0117" w14:textId="67E71812" w:rsidR="00AC13A9" w:rsidRPr="008F462E" w:rsidRDefault="00AC13A9" w:rsidP="00FF0AD5">
      <w:pPr>
        <w:numPr>
          <w:ilvl w:val="0"/>
          <w:numId w:val="11"/>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lastRenderedPageBreak/>
        <w:t xml:space="preserve">Has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document been used by UN agencies and Government institutions in planning their activities, setting goals, and in cooperation? </w:t>
      </w:r>
    </w:p>
    <w:p w14:paraId="7458848D" w14:textId="68167D41" w:rsidR="00AC13A9" w:rsidRPr="008F462E" w:rsidRDefault="00AC13A9" w:rsidP="00FF0AD5">
      <w:pPr>
        <w:numPr>
          <w:ilvl w:val="0"/>
          <w:numId w:val="11"/>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Was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results matrix sufficiently flexible and relevant to respond to new issues and their causes as well as challenges that arose during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cycle? </w:t>
      </w:r>
    </w:p>
    <w:p w14:paraId="02E21415" w14:textId="666014C6" w:rsidR="00AC13A9" w:rsidRPr="008F462E" w:rsidRDefault="00AC13A9" w:rsidP="00FF0AD5">
      <w:pPr>
        <w:numPr>
          <w:ilvl w:val="0"/>
          <w:numId w:val="11"/>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How/to what degree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outcomes were used by UN agencies and Government to fulfil human rights obligations of Turkmenistan and attain SDGs?</w:t>
      </w:r>
    </w:p>
    <w:p w14:paraId="36290AAC" w14:textId="77777777" w:rsidR="00AC13A9" w:rsidRPr="008F462E" w:rsidRDefault="00AC13A9" w:rsidP="00FF0AD5">
      <w:pPr>
        <w:numPr>
          <w:ilvl w:val="0"/>
          <w:numId w:val="15"/>
        </w:numPr>
        <w:jc w:val="both"/>
        <w:rPr>
          <w:rFonts w:ascii="Times New Roman" w:hAnsi="Times New Roman" w:cs="Times New Roman"/>
          <w:sz w:val="24"/>
          <w:szCs w:val="24"/>
          <w:lang w:val="en-GB" w:bidi="en-US"/>
        </w:rPr>
      </w:pPr>
      <w:r w:rsidRPr="008F462E">
        <w:rPr>
          <w:rFonts w:ascii="Times New Roman" w:hAnsi="Times New Roman" w:cs="Times New Roman"/>
          <w:i/>
          <w:sz w:val="24"/>
          <w:szCs w:val="24"/>
          <w:u w:val="single"/>
          <w:lang w:val="en-GB" w:bidi="en-US"/>
        </w:rPr>
        <w:t>Effectiveness</w:t>
      </w:r>
      <w:r w:rsidRPr="008F462E">
        <w:rPr>
          <w:rFonts w:ascii="Times New Roman" w:hAnsi="Times New Roman" w:cs="Times New Roman"/>
          <w:sz w:val="24"/>
          <w:szCs w:val="24"/>
          <w:lang w:val="en-GB" w:bidi="en-US"/>
        </w:rPr>
        <w:t>:</w:t>
      </w:r>
    </w:p>
    <w:p w14:paraId="5F8B464C" w14:textId="06BF0E89"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what extent is the current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on track to achieve planned results (including intended and unintended)</w:t>
      </w:r>
    </w:p>
    <w:p w14:paraId="7D14ABF8" w14:textId="2DF849F1"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Which are the main factors that contributed positively or negatively to the progress towards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outcomes and national development goals? </w:t>
      </w:r>
    </w:p>
    <w:p w14:paraId="1D164B8C" w14:textId="77777777"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To what extent and in what ways did UN support to promote national execution of human rights programmes and / or the use of national expertise and technologies, the realization of human rights and promoting gender equality?</w:t>
      </w:r>
    </w:p>
    <w:p w14:paraId="7B5CF679" w14:textId="1CD62078"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what extent did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strengthen the capacities for data collection and analysis to ensure disaggregated data on the basis of sex, migration status, geographic location, and other grounds and did those people exposed to discrimination and disadvantage benefited from priority attention? </w:t>
      </w:r>
    </w:p>
    <w:p w14:paraId="38687E23" w14:textId="1EFF1F6B"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Did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effectively use the principles of environmental sustainability to strengthen its contribution to national development results?</w:t>
      </w:r>
    </w:p>
    <w:p w14:paraId="1BBBDA10" w14:textId="77777777"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To what extend has the UN been able to form and maintain partnerships with other development actors including bilateral and multi-lateral organisations, civil society organisations and the private sector</w:t>
      </w:r>
      <w:r>
        <w:rPr>
          <w:rFonts w:ascii="Times New Roman" w:hAnsi="Times New Roman" w:cs="Times New Roman"/>
          <w:sz w:val="24"/>
          <w:szCs w:val="24"/>
          <w:lang w:val="en-GB" w:bidi="en-US"/>
        </w:rPr>
        <w:t xml:space="preserve"> (wjhere relevant)</w:t>
      </w:r>
      <w:r w:rsidRPr="008F462E">
        <w:rPr>
          <w:rFonts w:ascii="Times New Roman" w:hAnsi="Times New Roman" w:cs="Times New Roman"/>
          <w:sz w:val="24"/>
          <w:szCs w:val="24"/>
          <w:lang w:val="en-GB" w:bidi="en-US"/>
        </w:rPr>
        <w:t xml:space="preserve"> to leverage results?</w:t>
      </w:r>
    </w:p>
    <w:p w14:paraId="10A94705" w14:textId="0AEC7C44" w:rsidR="00AC13A9" w:rsidRPr="008F462E" w:rsidRDefault="00AC13A9" w:rsidP="00FF0AD5">
      <w:pPr>
        <w:numPr>
          <w:ilvl w:val="0"/>
          <w:numId w:val="1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How were the five programming principles mainstreamed in the design, implementation and monitoring/evaluation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2015-2020. </w:t>
      </w:r>
    </w:p>
    <w:p w14:paraId="49164EED" w14:textId="77777777" w:rsidR="00AC13A9" w:rsidRPr="008F462E" w:rsidRDefault="00AC13A9" w:rsidP="00FF0AD5">
      <w:pPr>
        <w:numPr>
          <w:ilvl w:val="0"/>
          <w:numId w:val="15"/>
        </w:numPr>
        <w:jc w:val="both"/>
        <w:rPr>
          <w:rFonts w:ascii="Times New Roman" w:hAnsi="Times New Roman" w:cs="Times New Roman"/>
          <w:sz w:val="24"/>
          <w:szCs w:val="24"/>
          <w:lang w:val="en-GB" w:bidi="en-US"/>
        </w:rPr>
      </w:pPr>
      <w:r w:rsidRPr="008F462E">
        <w:rPr>
          <w:rFonts w:ascii="Times New Roman" w:hAnsi="Times New Roman" w:cs="Times New Roman"/>
          <w:i/>
          <w:sz w:val="24"/>
          <w:szCs w:val="24"/>
          <w:u w:val="single"/>
          <w:lang w:val="en-GB" w:bidi="en-US"/>
        </w:rPr>
        <w:t>Efficiency</w:t>
      </w:r>
      <w:r w:rsidRPr="008F462E">
        <w:rPr>
          <w:rFonts w:ascii="Times New Roman" w:hAnsi="Times New Roman" w:cs="Times New Roman"/>
          <w:sz w:val="24"/>
          <w:szCs w:val="24"/>
          <w:lang w:val="en-GB" w:bidi="en-US"/>
        </w:rPr>
        <w:t>:</w:t>
      </w:r>
    </w:p>
    <w:p w14:paraId="77DEB834" w14:textId="05FA7775" w:rsidR="00AC13A9" w:rsidRPr="008F462E" w:rsidRDefault="00AC13A9" w:rsidP="00FF0AD5">
      <w:pPr>
        <w:numPr>
          <w:ilvl w:val="0"/>
          <w:numId w:val="14"/>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what extent and in what way has the UN system mobilized and used its resources (human, technical and financial) and improve inter-agency synergies to achieve its planned results in the current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cycle? </w:t>
      </w:r>
    </w:p>
    <w:p w14:paraId="364DA87D" w14:textId="77777777" w:rsidR="00AC13A9" w:rsidRPr="008F462E" w:rsidRDefault="00AC13A9" w:rsidP="00FF0AD5">
      <w:pPr>
        <w:numPr>
          <w:ilvl w:val="0"/>
          <w:numId w:val="14"/>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In what ways could transaction costs be reduced? </w:t>
      </w:r>
    </w:p>
    <w:p w14:paraId="5C459827" w14:textId="576981BB" w:rsidR="00AC13A9" w:rsidRPr="008F462E" w:rsidRDefault="00AC13A9" w:rsidP="00FF0AD5">
      <w:pPr>
        <w:numPr>
          <w:ilvl w:val="0"/>
          <w:numId w:val="14"/>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lastRenderedPageBreak/>
        <w:t xml:space="preserve">To what extent has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increased synergies between the programmes of the UN agencies? </w:t>
      </w:r>
    </w:p>
    <w:p w14:paraId="74EAFAB7" w14:textId="538097F1" w:rsidR="00AC13A9" w:rsidRPr="008F462E" w:rsidRDefault="00AC13A9" w:rsidP="00FF0AD5">
      <w:pPr>
        <w:numPr>
          <w:ilvl w:val="0"/>
          <w:numId w:val="1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what extent and in what ways were the concepts of gender equality reflected in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(in terms of specific goals and targets set, sex disaggregated data and indicators etc.)?</w:t>
      </w:r>
    </w:p>
    <w:p w14:paraId="75A1238E" w14:textId="77777777" w:rsidR="00AC13A9" w:rsidRPr="008F462E" w:rsidRDefault="00AC13A9" w:rsidP="00FF0AD5">
      <w:pPr>
        <w:numPr>
          <w:ilvl w:val="0"/>
          <w:numId w:val="15"/>
        </w:numPr>
        <w:tabs>
          <w:tab w:val="num" w:pos="900"/>
        </w:tabs>
        <w:jc w:val="both"/>
        <w:rPr>
          <w:rFonts w:ascii="Times New Roman" w:hAnsi="Times New Roman" w:cs="Times New Roman"/>
          <w:sz w:val="24"/>
          <w:szCs w:val="24"/>
          <w:lang w:val="en-GB" w:bidi="en-US"/>
        </w:rPr>
      </w:pPr>
      <w:r w:rsidRPr="008F462E">
        <w:rPr>
          <w:rFonts w:ascii="Times New Roman" w:hAnsi="Times New Roman" w:cs="Times New Roman"/>
          <w:i/>
          <w:sz w:val="24"/>
          <w:szCs w:val="24"/>
          <w:u w:val="single"/>
          <w:lang w:val="en-GB" w:bidi="en-US"/>
        </w:rPr>
        <w:t>Sustainability</w:t>
      </w:r>
      <w:r w:rsidRPr="008F462E">
        <w:rPr>
          <w:rFonts w:ascii="Times New Roman" w:hAnsi="Times New Roman" w:cs="Times New Roman"/>
          <w:sz w:val="24"/>
          <w:szCs w:val="24"/>
          <w:lang w:val="en-GB" w:bidi="en-US"/>
        </w:rPr>
        <w:t xml:space="preserve">: </w:t>
      </w:r>
    </w:p>
    <w:p w14:paraId="41DE0023" w14:textId="77777777" w:rsidR="00AC13A9" w:rsidRPr="008F462E" w:rsidRDefault="00AC13A9" w:rsidP="00FF0AD5">
      <w:pPr>
        <w:numPr>
          <w:ilvl w:val="0"/>
          <w:numId w:val="1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What is the likelihood that the benefits that resulted from the previous and current UNDAF will continue at national and subnational level through adequate ownership, commitment, willingness displayed by the government?</w:t>
      </w:r>
    </w:p>
    <w:p w14:paraId="7CB81ACC" w14:textId="677FE954" w:rsidR="00AC13A9" w:rsidRPr="008F462E" w:rsidRDefault="00AC13A9" w:rsidP="00FF0AD5">
      <w:pPr>
        <w:numPr>
          <w:ilvl w:val="0"/>
          <w:numId w:val="1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To what degree did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contribute to establishing and enhancing the critical factors for progress towards national development goals?</w:t>
      </w:r>
    </w:p>
    <w:p w14:paraId="3DE90D61" w14:textId="459E7C62" w:rsidR="00AC13A9" w:rsidRPr="008F462E" w:rsidRDefault="00AC13A9" w:rsidP="00FF0AD5">
      <w:pPr>
        <w:numPr>
          <w:ilvl w:val="0"/>
          <w:numId w:val="1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Have complementarities, collaboration and /or synergies fostered by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and development partners intervention contributed to greater sustainability of results in the country? </w:t>
      </w:r>
    </w:p>
    <w:p w14:paraId="30B31316" w14:textId="77777777" w:rsidR="00AC13A9" w:rsidRPr="008F462E" w:rsidRDefault="00AC13A9" w:rsidP="00FF0AD5">
      <w:pPr>
        <w:numPr>
          <w:ilvl w:val="0"/>
          <w:numId w:val="13"/>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To what extent and in what way have national capacities been enhanced in government, civil society and private sector</w:t>
      </w:r>
      <w:r>
        <w:rPr>
          <w:rFonts w:ascii="Times New Roman" w:hAnsi="Times New Roman" w:cs="Times New Roman"/>
          <w:sz w:val="24"/>
          <w:szCs w:val="24"/>
          <w:lang w:val="en-GB" w:bidi="en-US"/>
        </w:rPr>
        <w:t xml:space="preserve"> (where relevant)</w:t>
      </w:r>
      <w:r w:rsidRPr="008F462E">
        <w:rPr>
          <w:rFonts w:ascii="Times New Roman" w:hAnsi="Times New Roman" w:cs="Times New Roman"/>
          <w:sz w:val="24"/>
          <w:szCs w:val="24"/>
          <w:lang w:val="en-GB" w:bidi="en-US"/>
        </w:rPr>
        <w:t xml:space="preserve">? </w:t>
      </w:r>
    </w:p>
    <w:p w14:paraId="60F00C74" w14:textId="390E261F"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In addition to these core questions, the evaluator needs to develop context-specific sub-questions and present them in the Inception report. To this purpose, it will require to analyse the stakeholders that required to be met for the interview. The inception report will also confirm the objectives around which to assess results and consider the preparation for the new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The evaluation is intended to be forward looking and therefore needs to take into consideration what is important for the future, including with regards to the 2030 Agenda. </w:t>
      </w:r>
    </w:p>
    <w:p w14:paraId="741AB9B2" w14:textId="77777777" w:rsidR="00AC13A9" w:rsidRPr="008F462E" w:rsidRDefault="00AC13A9" w:rsidP="00AC13A9">
      <w:pPr>
        <w:jc w:val="both"/>
        <w:rPr>
          <w:rFonts w:ascii="Times New Roman" w:hAnsi="Times New Roman" w:cs="Times New Roman"/>
          <w:b/>
          <w:i/>
          <w:sz w:val="24"/>
          <w:szCs w:val="24"/>
          <w:lang w:val="en-GB" w:bidi="en-US"/>
        </w:rPr>
      </w:pPr>
      <w:r w:rsidRPr="008F462E">
        <w:rPr>
          <w:rFonts w:ascii="Times New Roman" w:hAnsi="Times New Roman" w:cs="Times New Roman"/>
          <w:b/>
          <w:i/>
          <w:sz w:val="24"/>
          <w:szCs w:val="24"/>
          <w:lang w:val="en-GB" w:bidi="en-US"/>
        </w:rPr>
        <w:t>Methodology:</w:t>
      </w:r>
    </w:p>
    <w:p w14:paraId="4052CFA9"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Once the Evaluator has been selected, a thorough preparatory work should be conducted to adjust the methodology and questions, select data collection methods and required evaluation tools. An Inception report will be developed accordingly. </w:t>
      </w:r>
    </w:p>
    <w:p w14:paraId="43F552BF" w14:textId="1F5EC7EA"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u w:val="single"/>
          <w:lang w:val="en-GB" w:bidi="en-US"/>
        </w:rPr>
        <w:t>Data collection</w:t>
      </w:r>
      <w:r w:rsidRPr="008F462E">
        <w:rPr>
          <w:rFonts w:ascii="Times New Roman" w:hAnsi="Times New Roman" w:cs="Times New Roman"/>
          <w:sz w:val="24"/>
          <w:szCs w:val="24"/>
          <w:lang w:val="en-GB" w:bidi="en-US"/>
        </w:rPr>
        <w:t xml:space="preserve">: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use a multiple method approach, which will include the following: desk reviews of reference material, interviews with relevant stakeholder groups (e.g. UN staff, government officials, donors, civil society organizations, the private sector and beneficiaries), site visits and surveys. The evaluation should use a mixed – method analysis, employing the most appropriate qualitative and quantitative approaches, data types and methods of data analysis.  </w:t>
      </w:r>
    </w:p>
    <w:p w14:paraId="357446C0"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u w:val="single"/>
          <w:lang w:val="en-GB" w:bidi="en-US"/>
        </w:rPr>
        <w:t>Validation</w:t>
      </w:r>
      <w:r w:rsidRPr="008F462E">
        <w:rPr>
          <w:rFonts w:ascii="Times New Roman" w:hAnsi="Times New Roman" w:cs="Times New Roman"/>
          <w:sz w:val="24"/>
          <w:szCs w:val="24"/>
          <w:lang w:val="en-GB" w:bidi="en-US"/>
        </w:rPr>
        <w:t xml:space="preserve">:  All findings should be supported with evidence. Triangulation will be used to ensure that the information and data collected are valid. A report will be prepared including identified constrains, lessons and challenges in relations to the priority interventions as well as specific </w:t>
      </w:r>
      <w:r w:rsidRPr="008F462E">
        <w:rPr>
          <w:rFonts w:ascii="Times New Roman" w:hAnsi="Times New Roman" w:cs="Times New Roman"/>
          <w:sz w:val="24"/>
          <w:szCs w:val="24"/>
          <w:lang w:val="en-GB" w:bidi="en-US"/>
        </w:rPr>
        <w:lastRenderedPageBreak/>
        <w:t>recommendations made both to the UNCT and to individual agencies. In addition, a participatory approach to involve key stakeholders and boost ownership of the evaluation shall be adopted, ensuring the involvement of civil society organizations, youth and private sector representatives</w:t>
      </w:r>
      <w:r>
        <w:rPr>
          <w:rFonts w:ascii="Times New Roman" w:hAnsi="Times New Roman" w:cs="Times New Roman"/>
          <w:sz w:val="24"/>
          <w:szCs w:val="24"/>
          <w:lang w:val="en-GB" w:bidi="en-US"/>
        </w:rPr>
        <w:t xml:space="preserve"> (where relevant)</w:t>
      </w:r>
      <w:r w:rsidRPr="008F462E">
        <w:rPr>
          <w:rFonts w:ascii="Times New Roman" w:hAnsi="Times New Roman" w:cs="Times New Roman"/>
          <w:sz w:val="24"/>
          <w:szCs w:val="24"/>
          <w:lang w:val="en-GB" w:bidi="en-US"/>
        </w:rPr>
        <w:t xml:space="preserve">. </w:t>
      </w:r>
    </w:p>
    <w:p w14:paraId="48CAF3AA" w14:textId="2A42278B"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In the Inception Report Evaluator should propose a detailed methodology designed to provide evidence around the result areas of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2015-2020. An evaluation matrix should be part of the report and represent the sources of data, methods and criteria for each evaluation question, including assuring triangulation of data. The inception report should include:</w:t>
      </w:r>
    </w:p>
    <w:p w14:paraId="2CF29847"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Description of data sources</w:t>
      </w:r>
    </w:p>
    <w:p w14:paraId="71C89543"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Data collection and analysis methods</w:t>
      </w:r>
    </w:p>
    <w:p w14:paraId="37131165"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Indicators</w:t>
      </w:r>
    </w:p>
    <w:p w14:paraId="718F1273"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Triangulation plan</w:t>
      </w:r>
    </w:p>
    <w:p w14:paraId="18C3BFEA"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Factors for comparative analysis</w:t>
      </w:r>
    </w:p>
    <w:p w14:paraId="28A62A7C"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Validation strategy</w:t>
      </w:r>
    </w:p>
    <w:p w14:paraId="09B88C8D"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Detailed stakeholder analysis and methods to be used to engage them into the process (ex: focus groups, interviews or other)</w:t>
      </w:r>
    </w:p>
    <w:p w14:paraId="07F4A4DD"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Methods to incorporate the views of civil society organisation, youth and private sector</w:t>
      </w:r>
    </w:p>
    <w:p w14:paraId="4F656922"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Which velayats (regions) to be visited and with what evaluation purposes, if document review will reveal the necessity to conduct such visits</w:t>
      </w:r>
    </w:p>
    <w:p w14:paraId="007F15B2" w14:textId="77777777" w:rsidR="00AC13A9" w:rsidRPr="008F462E" w:rsidRDefault="00AC13A9" w:rsidP="00FF0AD5">
      <w:pPr>
        <w:numPr>
          <w:ilvl w:val="0"/>
          <w:numId w:val="20"/>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Advantages and limitations of the use of particular methods should be clearly explained</w:t>
      </w:r>
    </w:p>
    <w:p w14:paraId="26700710"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The UNDAF evaluation will use a variety of validation methods to ensure that the data and information used, and conclusions made carry the necessary depth including, but not limited to:</w:t>
      </w:r>
    </w:p>
    <w:p w14:paraId="32CBA989" w14:textId="0FEBF7B3" w:rsidR="00AC13A9" w:rsidRPr="008F462E" w:rsidRDefault="00AC13A9" w:rsidP="00FF0AD5">
      <w:pPr>
        <w:numPr>
          <w:ilvl w:val="0"/>
          <w:numId w:val="21"/>
        </w:numPr>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Document review</w:t>
      </w:r>
      <w:r w:rsidRPr="008F462E">
        <w:rPr>
          <w:rFonts w:ascii="Times New Roman" w:hAnsi="Times New Roman" w:cs="Times New Roman"/>
          <w:sz w:val="24"/>
          <w:szCs w:val="24"/>
          <w:lang w:val="en-GB" w:bidi="en-US"/>
        </w:rPr>
        <w:t xml:space="preserve"> focusing on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planning documents,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progress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reviews, annual reports and past evaluation reports (incl. those on projects and small-scale initiatives),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strategy</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papers,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national</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plans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and</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policies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and</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related programme</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and</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project</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documents. These should include reports on the progress against national</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and international</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commitments.</w:t>
      </w:r>
      <w:r w:rsidR="00F56E9B">
        <w:rPr>
          <w:rFonts w:ascii="Times New Roman" w:hAnsi="Times New Roman" w:cs="Times New Roman"/>
          <w:sz w:val="24"/>
          <w:szCs w:val="24"/>
          <w:lang w:val="en-GB" w:bidi="en-US"/>
        </w:rPr>
        <w:t xml:space="preserve"> </w:t>
      </w:r>
    </w:p>
    <w:p w14:paraId="4A33BF01" w14:textId="609AC809" w:rsidR="00AC13A9" w:rsidRPr="008F462E" w:rsidRDefault="00AC13A9" w:rsidP="00FF0AD5">
      <w:pPr>
        <w:numPr>
          <w:ilvl w:val="0"/>
          <w:numId w:val="21"/>
        </w:numPr>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Semi-structured interviews</w:t>
      </w:r>
      <w:r w:rsidRPr="008F462E">
        <w:rPr>
          <w:rFonts w:ascii="Times New Roman" w:hAnsi="Times New Roman" w:cs="Times New Roman"/>
          <w:sz w:val="24"/>
          <w:szCs w:val="24"/>
          <w:lang w:val="en-GB" w:bidi="en-US"/>
        </w:rPr>
        <w:t xml:space="preserve"> with key stakeholders including</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key</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government</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counterparts, donor community members, representatives of key civil society organizations, UNCT members, and implementing partners;</w:t>
      </w:r>
    </w:p>
    <w:p w14:paraId="3E335D79" w14:textId="77777777" w:rsidR="00AC13A9" w:rsidRPr="008F462E" w:rsidRDefault="00AC13A9" w:rsidP="00FF0AD5">
      <w:pPr>
        <w:numPr>
          <w:ilvl w:val="0"/>
          <w:numId w:val="21"/>
        </w:numPr>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lastRenderedPageBreak/>
        <w:t>Surveys and questionnaires</w:t>
      </w:r>
      <w:r w:rsidRPr="008F462E">
        <w:rPr>
          <w:rFonts w:ascii="Times New Roman" w:hAnsi="Times New Roman" w:cs="Times New Roman"/>
          <w:sz w:val="24"/>
          <w:szCs w:val="24"/>
          <w:lang w:val="en-GB" w:bidi="en-US"/>
        </w:rPr>
        <w:t xml:space="preserve"> including participants in development programmes, UNCT members, and/ or surveys and questionnaires involving other stakeholders at strategic and programmatic level;</w:t>
      </w:r>
    </w:p>
    <w:p w14:paraId="5395AD7E" w14:textId="77777777" w:rsidR="00AC13A9" w:rsidRPr="008F462E" w:rsidRDefault="00AC13A9" w:rsidP="00FF0AD5">
      <w:pPr>
        <w:numPr>
          <w:ilvl w:val="0"/>
          <w:numId w:val="21"/>
        </w:numPr>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Focus group discussions</w:t>
      </w:r>
      <w:r w:rsidRPr="008F462E">
        <w:rPr>
          <w:rFonts w:ascii="Times New Roman" w:hAnsi="Times New Roman" w:cs="Times New Roman"/>
          <w:sz w:val="24"/>
          <w:szCs w:val="24"/>
          <w:lang w:val="en-GB" w:bidi="en-US"/>
        </w:rPr>
        <w:t xml:space="preserve"> involving groups and sub-groups of stakeholders and decision-makers;  </w:t>
      </w:r>
    </w:p>
    <w:p w14:paraId="302DA001" w14:textId="77777777" w:rsidR="00AC13A9" w:rsidRPr="008F462E" w:rsidRDefault="00AC13A9" w:rsidP="00FF0AD5">
      <w:pPr>
        <w:numPr>
          <w:ilvl w:val="0"/>
          <w:numId w:val="21"/>
        </w:numPr>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Other methods</w:t>
      </w:r>
      <w:r w:rsidRPr="008F462E">
        <w:rPr>
          <w:rFonts w:ascii="Times New Roman" w:hAnsi="Times New Roman" w:cs="Times New Roman"/>
          <w:sz w:val="24"/>
          <w:szCs w:val="24"/>
          <w:lang w:val="en-GB" w:bidi="en-US"/>
        </w:rPr>
        <w:t xml:space="preserve"> such as outcome mapping, observational visits, etc.</w:t>
      </w:r>
    </w:p>
    <w:p w14:paraId="6160090C" w14:textId="04313229"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In general, the evaluation approach should follow the UNEG guidance on integrating human rights and gender equality, UNEG norms and standards and international principles for development evaluation. In particular, in line with the UN System-Wide Action Plan (UN-SWAP) on</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gender</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equality,</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data</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collection</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methods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and process should consider gender sensitivity. The final report should be compliant with UNEG quality checklist of evaluation reports and acknowledge how</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inclusive stakeholder</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participation</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was</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ensured</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during</w:t>
      </w:r>
      <w:r w:rsidR="00F56E9B">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 xml:space="preserve">the evaluation process and any challenges to obtaining the gender equality information or to addressing these issues appropriately. </w:t>
      </w:r>
    </w:p>
    <w:p w14:paraId="3C480486" w14:textId="7BF8D9FF"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Adherence to a code of ethics and a human rights based and gender sensitive approach in the gathering, treatment and use of data collected should be made explicit in the inception report. Perspective from both rights holders and duty bearers shall be collected.</w:t>
      </w:r>
    </w:p>
    <w:bookmarkEnd w:id="96"/>
    <w:p w14:paraId="31E2697D" w14:textId="77777777" w:rsidR="00AC13A9" w:rsidRPr="008F462E" w:rsidRDefault="00AC13A9" w:rsidP="00AC13A9">
      <w:pPr>
        <w:jc w:val="both"/>
        <w:rPr>
          <w:rFonts w:ascii="Times New Roman" w:hAnsi="Times New Roman" w:cs="Times New Roman"/>
          <w:b/>
          <w:sz w:val="24"/>
          <w:szCs w:val="24"/>
          <w:lang w:val="en-GB" w:bidi="en-US"/>
        </w:rPr>
      </w:pPr>
      <w:r w:rsidRPr="008F462E">
        <w:rPr>
          <w:rFonts w:ascii="Times New Roman" w:hAnsi="Times New Roman" w:cs="Times New Roman"/>
          <w:b/>
          <w:sz w:val="24"/>
          <w:szCs w:val="24"/>
          <w:lang w:val="en-GB" w:bidi="en-US"/>
        </w:rPr>
        <w:t>MANAGEMENT PROCESS</w:t>
      </w:r>
    </w:p>
    <w:p w14:paraId="55F5ADF6" w14:textId="0381831E"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Evaluator will have overall responsibility for producing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Report and for quality and timely submission of the same Report to the UN RC Office and UNCT.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Steering Committee is the decision-making organ for 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Final evaluation findings need to be validated by the Steering Committee. </w:t>
      </w:r>
    </w:p>
    <w:p w14:paraId="4D1F9021"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Direct supervision is provided by the UN M&amp;E Specialist, responsible for the day to day implementation of the evaluation and the management of the evaluation budget. The UN M&amp;E Specialist reports to the UNCT. The key role of the UN M&amp;E Specialist is to ensure that 1) the evaluation process meets UNDG Guidance and UNEG standards and that 2) the evaluation findings are relevant and recommendations are implementable and that 3) the evaluation findings are disseminated and available for use and learning from the evaluation. </w:t>
      </w:r>
    </w:p>
    <w:p w14:paraId="4EE9330E" w14:textId="1A46ECE0"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Evaluation will be commissioned and overseen by the UNCT.  The </w:t>
      </w:r>
      <w:r w:rsidRPr="008F462E">
        <w:rPr>
          <w:rFonts w:ascii="Times New Roman" w:hAnsi="Times New Roman" w:cs="Times New Roman"/>
          <w:b/>
          <w:sz w:val="24"/>
          <w:szCs w:val="24"/>
          <w:lang w:val="en-GB" w:bidi="en-US"/>
        </w:rPr>
        <w:t>UNCT</w:t>
      </w:r>
      <w:r w:rsidRPr="008F462E">
        <w:rPr>
          <w:rFonts w:ascii="Times New Roman" w:hAnsi="Times New Roman" w:cs="Times New Roman"/>
          <w:sz w:val="24"/>
          <w:szCs w:val="24"/>
          <w:lang w:val="en-GB" w:bidi="en-US"/>
        </w:rPr>
        <w:t>, chaired by UN RC will have the major task to facilitate the process of evaluation and ensuring the adequate data flows with the represented institutions/agencies. The work of UNCT will be supported by the Result Group on data collection.</w:t>
      </w:r>
    </w:p>
    <w:p w14:paraId="63587D98" w14:textId="44F12CFA"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Result Group 1 on Quality Data and Progress Monitoring, consisting of the UN and Government representatives will function as the guardian of the independence of the evaluation. Result Group 1 will provide inputs and comments to the inception report and final report and provide quality assurance. The group will meet at least two times: 1) to discuss inception report and 2) to discuss </w:t>
      </w:r>
      <w:r w:rsidRPr="008F462E">
        <w:rPr>
          <w:rFonts w:ascii="Times New Roman" w:hAnsi="Times New Roman" w:cs="Times New Roman"/>
          <w:sz w:val="24"/>
          <w:szCs w:val="24"/>
          <w:lang w:val="en-GB" w:bidi="en-US"/>
        </w:rPr>
        <w:lastRenderedPageBreak/>
        <w:t xml:space="preserve">the final report. All other Result Group members will provide inputs, where necessary. All deliverables will be reviewed by Result </w:t>
      </w:r>
      <w:r w:rsidR="008B07CF">
        <w:rPr>
          <w:rFonts w:ascii="Times New Roman" w:hAnsi="Times New Roman" w:cs="Times New Roman"/>
          <w:sz w:val="24"/>
          <w:szCs w:val="24"/>
          <w:lang w:val="en-GB" w:bidi="en-US"/>
        </w:rPr>
        <w:t>G</w:t>
      </w:r>
      <w:r w:rsidRPr="008F462E">
        <w:rPr>
          <w:rFonts w:ascii="Times New Roman" w:hAnsi="Times New Roman" w:cs="Times New Roman"/>
          <w:sz w:val="24"/>
          <w:szCs w:val="24"/>
          <w:lang w:val="en-GB" w:bidi="en-US"/>
        </w:rPr>
        <w:t xml:space="preserve">roup 1 before sharing with the UNCT. </w:t>
      </w:r>
    </w:p>
    <w:p w14:paraId="54D7246E" w14:textId="77777777" w:rsidR="00AC13A9" w:rsidRPr="008F462E" w:rsidRDefault="00AC13A9" w:rsidP="00AC13A9">
      <w:pPr>
        <w:jc w:val="both"/>
        <w:rPr>
          <w:rFonts w:ascii="Times New Roman" w:hAnsi="Times New Roman" w:cs="Times New Roman"/>
          <w:b/>
          <w:sz w:val="24"/>
          <w:szCs w:val="24"/>
          <w:lang w:val="en-GB" w:bidi="en-US"/>
        </w:rPr>
      </w:pPr>
      <w:r w:rsidRPr="008F462E">
        <w:rPr>
          <w:rFonts w:ascii="Times New Roman" w:hAnsi="Times New Roman" w:cs="Times New Roman"/>
          <w:b/>
          <w:sz w:val="24"/>
          <w:szCs w:val="24"/>
          <w:lang w:val="en-GB" w:bidi="en-US"/>
        </w:rPr>
        <w:t>EXPECTED DELIVERABLES</w:t>
      </w:r>
    </w:p>
    <w:p w14:paraId="5C9D8599" w14:textId="77777777" w:rsidR="00AC13A9"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expected deliverables are outlined in the table below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701"/>
        <w:gridCol w:w="2126"/>
      </w:tblGrid>
      <w:tr w:rsidR="00AC13A9" w:rsidRPr="008F462E" w14:paraId="05A147F6" w14:textId="77777777" w:rsidTr="00AB31F7">
        <w:trPr>
          <w:trHeight w:val="719"/>
        </w:trPr>
        <w:tc>
          <w:tcPr>
            <w:tcW w:w="5807" w:type="dxa"/>
            <w:vMerge w:val="restart"/>
            <w:shd w:val="clear" w:color="auto" w:fill="auto"/>
          </w:tcPr>
          <w:p w14:paraId="221B1F2B"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Deliverables/Outputs</w:t>
            </w:r>
          </w:p>
        </w:tc>
        <w:tc>
          <w:tcPr>
            <w:tcW w:w="1701" w:type="dxa"/>
            <w:vMerge w:val="restart"/>
            <w:shd w:val="clear" w:color="auto" w:fill="auto"/>
          </w:tcPr>
          <w:p w14:paraId="05876D45"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Estimated duration to complete (days)</w:t>
            </w:r>
          </w:p>
        </w:tc>
        <w:tc>
          <w:tcPr>
            <w:tcW w:w="2126" w:type="dxa"/>
            <w:vMerge w:val="restart"/>
            <w:shd w:val="clear" w:color="auto" w:fill="auto"/>
          </w:tcPr>
          <w:p w14:paraId="3777AFD5"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b/>
                <w:sz w:val="24"/>
                <w:szCs w:val="24"/>
                <w:lang w:val="en-GB" w:bidi="en-US"/>
              </w:rPr>
              <w:t>Review and Approvals Required</w:t>
            </w:r>
          </w:p>
        </w:tc>
      </w:tr>
      <w:tr w:rsidR="00AC13A9" w:rsidRPr="008F462E" w14:paraId="68354D58" w14:textId="77777777" w:rsidTr="00AB31F7">
        <w:trPr>
          <w:trHeight w:val="517"/>
        </w:trPr>
        <w:tc>
          <w:tcPr>
            <w:tcW w:w="5807" w:type="dxa"/>
            <w:vMerge/>
            <w:shd w:val="clear" w:color="auto" w:fill="auto"/>
          </w:tcPr>
          <w:p w14:paraId="17526A15" w14:textId="77777777" w:rsidR="00AC13A9" w:rsidRPr="008F462E" w:rsidRDefault="00AC13A9" w:rsidP="00AB31F7">
            <w:pPr>
              <w:spacing w:after="240"/>
              <w:contextualSpacing/>
              <w:jc w:val="both"/>
              <w:rPr>
                <w:rFonts w:ascii="Times New Roman" w:hAnsi="Times New Roman" w:cs="Times New Roman"/>
                <w:b/>
                <w:sz w:val="24"/>
                <w:szCs w:val="24"/>
                <w:lang w:val="en-GB" w:bidi="en-US"/>
              </w:rPr>
            </w:pPr>
          </w:p>
        </w:tc>
        <w:tc>
          <w:tcPr>
            <w:tcW w:w="1701" w:type="dxa"/>
            <w:vMerge/>
            <w:shd w:val="clear" w:color="auto" w:fill="auto"/>
          </w:tcPr>
          <w:p w14:paraId="4FBC6691" w14:textId="77777777" w:rsidR="00AC13A9" w:rsidRPr="008F462E" w:rsidRDefault="00AC13A9" w:rsidP="00AB31F7">
            <w:pPr>
              <w:spacing w:after="240"/>
              <w:contextualSpacing/>
              <w:jc w:val="both"/>
              <w:rPr>
                <w:rFonts w:ascii="Times New Roman" w:hAnsi="Times New Roman" w:cs="Times New Roman"/>
                <w:b/>
                <w:sz w:val="24"/>
                <w:szCs w:val="24"/>
                <w:lang w:val="en-GB" w:bidi="en-US"/>
              </w:rPr>
            </w:pPr>
          </w:p>
        </w:tc>
        <w:tc>
          <w:tcPr>
            <w:tcW w:w="2126" w:type="dxa"/>
            <w:vMerge/>
            <w:shd w:val="clear" w:color="auto" w:fill="auto"/>
          </w:tcPr>
          <w:p w14:paraId="09B7B8B2" w14:textId="77777777" w:rsidR="00AC13A9" w:rsidRPr="008F462E" w:rsidRDefault="00AC13A9" w:rsidP="00AB31F7">
            <w:pPr>
              <w:spacing w:after="240"/>
              <w:contextualSpacing/>
              <w:jc w:val="both"/>
              <w:rPr>
                <w:rFonts w:ascii="Times New Roman" w:hAnsi="Times New Roman" w:cs="Times New Roman"/>
                <w:b/>
                <w:sz w:val="24"/>
                <w:szCs w:val="24"/>
                <w:lang w:val="en-GB" w:bidi="en-US"/>
              </w:rPr>
            </w:pPr>
          </w:p>
        </w:tc>
      </w:tr>
      <w:tr w:rsidR="00AC13A9" w:rsidRPr="008F462E" w14:paraId="67ABB596" w14:textId="77777777" w:rsidTr="00AB31F7">
        <w:trPr>
          <w:trHeight w:val="517"/>
        </w:trPr>
        <w:tc>
          <w:tcPr>
            <w:tcW w:w="5807" w:type="dxa"/>
            <w:vMerge w:val="restart"/>
            <w:shd w:val="clear" w:color="auto" w:fill="auto"/>
          </w:tcPr>
          <w:p w14:paraId="5FE50A26"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u w:val="single"/>
                <w:lang w:val="en-GB" w:bidi="en-US"/>
              </w:rPr>
              <w:t>Desk review</w:t>
            </w:r>
            <w:r w:rsidRPr="008F462E">
              <w:rPr>
                <w:rFonts w:ascii="Times New Roman" w:hAnsi="Times New Roman" w:cs="Times New Roman"/>
                <w:sz w:val="24"/>
                <w:szCs w:val="24"/>
                <w:lang w:val="en-GB" w:bidi="en-US"/>
              </w:rPr>
              <w:t xml:space="preserve"> of materials (assessments, reports, evaluations, studies, surveys, analyses etc)</w:t>
            </w:r>
            <w:r w:rsidRPr="008F462E">
              <w:rPr>
                <w:rFonts w:ascii="Times New Roman" w:hAnsi="Times New Roman" w:cs="Times New Roman"/>
                <w:sz w:val="24"/>
                <w:szCs w:val="24"/>
                <w:u w:val="single"/>
                <w:lang w:val="en-GB" w:bidi="en-US"/>
              </w:rPr>
              <w:t xml:space="preserve"> </w:t>
            </w:r>
            <w:r w:rsidRPr="008F462E">
              <w:rPr>
                <w:rFonts w:ascii="Times New Roman" w:hAnsi="Times New Roman" w:cs="Times New Roman"/>
                <w:sz w:val="24"/>
                <w:szCs w:val="24"/>
                <w:lang w:val="en-GB" w:bidi="en-US"/>
              </w:rPr>
              <w:t>to define the national context for the Inception Report and identify additional sources of information (such as surveys, observations, etc).  A</w:t>
            </w:r>
            <w:r w:rsidRPr="008F462E">
              <w:rPr>
                <w:rFonts w:ascii="Times New Roman" w:hAnsi="Times New Roman" w:cs="Times New Roman"/>
                <w:i/>
                <w:sz w:val="24"/>
                <w:szCs w:val="24"/>
                <w:lang w:val="en-GB" w:bidi="en-US"/>
              </w:rPr>
              <w:t xml:space="preserve"> skype – briefing and orientation of evaluator, conducted by the M&amp;E Specialist to direct the preparation of the Inception report. </w:t>
            </w:r>
          </w:p>
        </w:tc>
        <w:tc>
          <w:tcPr>
            <w:tcW w:w="1701" w:type="dxa"/>
            <w:vMerge w:val="restart"/>
            <w:shd w:val="clear" w:color="auto" w:fill="auto"/>
          </w:tcPr>
          <w:p w14:paraId="70C34432"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5</w:t>
            </w:r>
          </w:p>
        </w:tc>
        <w:tc>
          <w:tcPr>
            <w:tcW w:w="2126" w:type="dxa"/>
            <w:vMerge w:val="restart"/>
            <w:shd w:val="clear" w:color="auto" w:fill="auto"/>
          </w:tcPr>
          <w:p w14:paraId="0E1C1DB1"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Home based </w:t>
            </w:r>
          </w:p>
        </w:tc>
      </w:tr>
      <w:tr w:rsidR="00AC13A9" w:rsidRPr="008F462E" w14:paraId="34B85338" w14:textId="77777777" w:rsidTr="00AB31F7">
        <w:trPr>
          <w:trHeight w:val="517"/>
        </w:trPr>
        <w:tc>
          <w:tcPr>
            <w:tcW w:w="5807" w:type="dxa"/>
            <w:vMerge/>
            <w:shd w:val="clear" w:color="auto" w:fill="auto"/>
          </w:tcPr>
          <w:p w14:paraId="416234BA"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1701" w:type="dxa"/>
            <w:vMerge/>
            <w:shd w:val="clear" w:color="auto" w:fill="auto"/>
          </w:tcPr>
          <w:p w14:paraId="6F8D995C"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2126" w:type="dxa"/>
            <w:vMerge/>
            <w:shd w:val="clear" w:color="auto" w:fill="auto"/>
          </w:tcPr>
          <w:p w14:paraId="26415DCD"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r>
      <w:tr w:rsidR="00AC13A9" w:rsidRPr="008F462E" w14:paraId="1DB92F2A" w14:textId="77777777" w:rsidTr="00AB31F7">
        <w:tc>
          <w:tcPr>
            <w:tcW w:w="5807" w:type="dxa"/>
            <w:shd w:val="clear" w:color="auto" w:fill="auto"/>
          </w:tcPr>
          <w:p w14:paraId="1E5D6BB4"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u w:val="single"/>
                <w:lang w:val="en-GB" w:bidi="en-US"/>
              </w:rPr>
              <w:t>Inception Report</w:t>
            </w:r>
            <w:r w:rsidRPr="008F462E">
              <w:rPr>
                <w:rFonts w:ascii="Times New Roman" w:hAnsi="Times New Roman" w:cs="Times New Roman"/>
                <w:sz w:val="24"/>
                <w:szCs w:val="24"/>
                <w:lang w:val="en-GB" w:bidi="en-US"/>
              </w:rPr>
              <w:t xml:space="preserve"> should refine the overall evaluation scope, approach, design and timeframe, provide a detailed outline of the evaluation methodology.</w:t>
            </w:r>
            <w:r w:rsidRPr="008F462E">
              <w:rPr>
                <w:rFonts w:ascii="Times New Roman" w:hAnsi="Times New Roman" w:cs="Times New Roman"/>
                <w:sz w:val="24"/>
                <w:szCs w:val="24"/>
                <w:lang w:val="en-AU" w:bidi="en-US"/>
              </w:rPr>
              <w:t xml:space="preserve"> </w:t>
            </w:r>
            <w:r w:rsidRPr="008F462E">
              <w:rPr>
                <w:rFonts w:ascii="Times New Roman" w:hAnsi="Times New Roman" w:cs="Times New Roman"/>
                <w:sz w:val="24"/>
                <w:szCs w:val="24"/>
                <w:lang w:val="en-GB" w:bidi="en-US"/>
              </w:rPr>
              <w:t xml:space="preserve">An </w:t>
            </w:r>
            <w:r w:rsidRPr="008F462E">
              <w:rPr>
                <w:rFonts w:ascii="Times New Roman" w:hAnsi="Times New Roman" w:cs="Times New Roman"/>
                <w:sz w:val="24"/>
                <w:szCs w:val="24"/>
                <w:u w:val="single"/>
                <w:lang w:val="en-GB" w:bidi="en-US"/>
              </w:rPr>
              <w:t>Inception Report</w:t>
            </w:r>
            <w:r w:rsidRPr="008F462E">
              <w:rPr>
                <w:rFonts w:ascii="Times New Roman" w:hAnsi="Times New Roman" w:cs="Times New Roman"/>
                <w:sz w:val="24"/>
                <w:szCs w:val="24"/>
                <w:lang w:val="en-GB" w:bidi="en-US"/>
              </w:rPr>
              <w:t xml:space="preserve"> which defines the specific evaluation design and tools, confirmed evaluation questions and procedures, with a specific date for key deliverables within established timelines. Please refer to the quality check for the Inception Report: </w:t>
            </w:r>
            <w:hyperlink r:id="rId46" w:history="1">
              <w:r w:rsidRPr="008F462E">
                <w:rPr>
                  <w:rStyle w:val="Hyperlink"/>
                  <w:rFonts w:ascii="Times New Roman" w:hAnsi="Times New Roman" w:cs="Times New Roman"/>
                  <w:sz w:val="24"/>
                  <w:szCs w:val="24"/>
                  <w:lang w:val="en-GB" w:bidi="en-US"/>
                </w:rPr>
                <w:t>http://uneval.org/document/detail/608</w:t>
              </w:r>
            </w:hyperlink>
          </w:p>
        </w:tc>
        <w:tc>
          <w:tcPr>
            <w:tcW w:w="1701" w:type="dxa"/>
            <w:shd w:val="clear" w:color="auto" w:fill="auto"/>
          </w:tcPr>
          <w:p w14:paraId="00F9A280"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3</w:t>
            </w:r>
          </w:p>
        </w:tc>
        <w:tc>
          <w:tcPr>
            <w:tcW w:w="2126" w:type="dxa"/>
            <w:shd w:val="clear" w:color="auto" w:fill="auto"/>
          </w:tcPr>
          <w:p w14:paraId="03DBAE45"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UNCT</w:t>
            </w:r>
          </w:p>
        </w:tc>
      </w:tr>
      <w:tr w:rsidR="00AC13A9" w:rsidRPr="008F462E" w14:paraId="109C3C62" w14:textId="77777777" w:rsidTr="00AB31F7">
        <w:tc>
          <w:tcPr>
            <w:tcW w:w="5807" w:type="dxa"/>
            <w:shd w:val="clear" w:color="auto" w:fill="auto"/>
          </w:tcPr>
          <w:p w14:paraId="64530FAB" w14:textId="77777777" w:rsidR="00AC13A9" w:rsidRPr="008F462E" w:rsidRDefault="00AC13A9" w:rsidP="00AB31F7">
            <w:pPr>
              <w:spacing w:after="240"/>
              <w:contextualSpacing/>
              <w:jc w:val="both"/>
              <w:rPr>
                <w:rFonts w:ascii="Times New Roman" w:hAnsi="Times New Roman" w:cs="Times New Roman"/>
                <w:sz w:val="24"/>
                <w:szCs w:val="24"/>
                <w:u w:val="single"/>
                <w:lang w:val="en-GB" w:bidi="en-US"/>
              </w:rPr>
            </w:pPr>
            <w:r w:rsidRPr="008F462E">
              <w:rPr>
                <w:rFonts w:ascii="Times New Roman" w:hAnsi="Times New Roman" w:cs="Times New Roman"/>
                <w:sz w:val="24"/>
                <w:szCs w:val="24"/>
                <w:u w:val="single"/>
                <w:lang w:val="en-GB" w:bidi="en-US"/>
              </w:rPr>
              <w:t xml:space="preserve">In country mission: </w:t>
            </w:r>
          </w:p>
          <w:p w14:paraId="618CF084" w14:textId="6DA5DE58"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u w:val="single"/>
                <w:lang w:val="en-GB" w:bidi="en-US"/>
              </w:rPr>
              <w:t>- Meetings (semi-structured interviews)</w:t>
            </w:r>
            <w:r w:rsidRPr="008F462E">
              <w:rPr>
                <w:rFonts w:ascii="Times New Roman" w:hAnsi="Times New Roman" w:cs="Times New Roman"/>
                <w:sz w:val="24"/>
                <w:szCs w:val="24"/>
                <w:lang w:val="en-GB" w:bidi="en-US"/>
              </w:rPr>
              <w:t xml:space="preserve"> with national and international stakeholders (government, private sector, NGOs, development partners, IFIs, UNCT members,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Results Groups, UNCT Theme Group members, youth):</w:t>
            </w:r>
          </w:p>
          <w:p w14:paraId="76F3F4EE" w14:textId="02C17FCA"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 to identify the current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implementation challenges, strengths, opportunities and lessons learnt;- to establish the level of country development, understand development financing flows in the country</w:t>
            </w:r>
          </w:p>
        </w:tc>
        <w:tc>
          <w:tcPr>
            <w:tcW w:w="1701" w:type="dxa"/>
            <w:shd w:val="clear" w:color="auto" w:fill="auto"/>
          </w:tcPr>
          <w:p w14:paraId="08084DC5"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10</w:t>
            </w:r>
          </w:p>
          <w:p w14:paraId="419C230F"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2126" w:type="dxa"/>
            <w:shd w:val="clear" w:color="auto" w:fill="auto"/>
          </w:tcPr>
          <w:p w14:paraId="1DF9BB89"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Field work</w:t>
            </w:r>
          </w:p>
        </w:tc>
      </w:tr>
      <w:tr w:rsidR="00AC13A9" w:rsidRPr="008F462E" w14:paraId="137294B1" w14:textId="77777777" w:rsidTr="00AB31F7">
        <w:tc>
          <w:tcPr>
            <w:tcW w:w="5807" w:type="dxa"/>
            <w:shd w:val="clear" w:color="auto" w:fill="auto"/>
          </w:tcPr>
          <w:p w14:paraId="54C52543"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A presentation with preliminary findings to be shared with UNCT and Results Groups (de-briefing)</w:t>
            </w:r>
          </w:p>
        </w:tc>
        <w:tc>
          <w:tcPr>
            <w:tcW w:w="1701" w:type="dxa"/>
            <w:shd w:val="clear" w:color="auto" w:fill="auto"/>
          </w:tcPr>
          <w:p w14:paraId="2A3354E1"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2</w:t>
            </w:r>
          </w:p>
        </w:tc>
        <w:tc>
          <w:tcPr>
            <w:tcW w:w="2126" w:type="dxa"/>
            <w:shd w:val="clear" w:color="auto" w:fill="auto"/>
          </w:tcPr>
          <w:p w14:paraId="0E4C17E7"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At the end of country mission; </w:t>
            </w:r>
          </w:p>
          <w:p w14:paraId="183DBC6E"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Approved by UNCT </w:t>
            </w:r>
          </w:p>
        </w:tc>
      </w:tr>
      <w:tr w:rsidR="00AC13A9" w:rsidRPr="008F462E" w14:paraId="7DCD0A4E" w14:textId="77777777" w:rsidTr="00AB31F7">
        <w:tc>
          <w:tcPr>
            <w:tcW w:w="5807" w:type="dxa"/>
            <w:shd w:val="clear" w:color="auto" w:fill="auto"/>
          </w:tcPr>
          <w:p w14:paraId="2DBEFDC7"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First draft report for circulation and identification of factual corrections from stakeholders. Number of pages </w:t>
            </w:r>
            <w:r w:rsidRPr="008F462E">
              <w:rPr>
                <w:rFonts w:ascii="Times New Roman" w:hAnsi="Times New Roman" w:cs="Times New Roman"/>
                <w:sz w:val="24"/>
                <w:szCs w:val="24"/>
                <w:lang w:val="en-GB" w:bidi="en-US"/>
              </w:rPr>
              <w:lastRenderedPageBreak/>
              <w:t xml:space="preserve">should not exceed 50 pages or 35,000 words, excluding executive summary (2,500 words) and annexes. Please refer to the UNEG Quality Checklist for Evaluation Report for guidance: </w:t>
            </w:r>
            <w:hyperlink r:id="rId47" w:history="1">
              <w:r w:rsidRPr="008F462E">
                <w:rPr>
                  <w:rStyle w:val="Hyperlink"/>
                  <w:rFonts w:ascii="Times New Roman" w:hAnsi="Times New Roman" w:cs="Times New Roman"/>
                  <w:sz w:val="24"/>
                  <w:szCs w:val="24"/>
                  <w:lang w:val="en-GB" w:bidi="en-US"/>
                </w:rPr>
                <w:t>http://www.unevaluation.org/document/detail/607</w:t>
              </w:r>
            </w:hyperlink>
          </w:p>
          <w:p w14:paraId="131A8CF8"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1701" w:type="dxa"/>
            <w:shd w:val="clear" w:color="auto" w:fill="auto"/>
          </w:tcPr>
          <w:p w14:paraId="7C9EB91E"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lastRenderedPageBreak/>
              <w:t>2</w:t>
            </w:r>
          </w:p>
          <w:p w14:paraId="7030A87C"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2126" w:type="dxa"/>
            <w:shd w:val="clear" w:color="auto" w:fill="auto"/>
          </w:tcPr>
          <w:p w14:paraId="15BC8F2A"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Approved by UNCT</w:t>
            </w:r>
          </w:p>
        </w:tc>
      </w:tr>
      <w:tr w:rsidR="00AC13A9" w:rsidRPr="008F462E" w14:paraId="1FC34502" w14:textId="77777777" w:rsidTr="00AB31F7">
        <w:tc>
          <w:tcPr>
            <w:tcW w:w="5807" w:type="dxa"/>
            <w:shd w:val="clear" w:color="auto" w:fill="auto"/>
          </w:tcPr>
          <w:p w14:paraId="3E11608D"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Second draft report for circulation to the external advisory panels (Regional DCO) for quality assurance </w:t>
            </w:r>
          </w:p>
          <w:p w14:paraId="3BB1D1C5"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1701" w:type="dxa"/>
            <w:shd w:val="clear" w:color="auto" w:fill="auto"/>
          </w:tcPr>
          <w:p w14:paraId="2FC95686"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2</w:t>
            </w:r>
          </w:p>
          <w:p w14:paraId="5A0911FE"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p>
        </w:tc>
        <w:tc>
          <w:tcPr>
            <w:tcW w:w="2126" w:type="dxa"/>
            <w:shd w:val="clear" w:color="auto" w:fill="auto"/>
          </w:tcPr>
          <w:p w14:paraId="290429C5"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Approved by UNCT</w:t>
            </w:r>
          </w:p>
        </w:tc>
      </w:tr>
      <w:tr w:rsidR="00AC13A9" w:rsidRPr="008F462E" w14:paraId="554BBA8E" w14:textId="77777777" w:rsidTr="00AB31F7">
        <w:tc>
          <w:tcPr>
            <w:tcW w:w="5807" w:type="dxa"/>
            <w:shd w:val="clear" w:color="auto" w:fill="auto"/>
          </w:tcPr>
          <w:p w14:paraId="213B1A6C"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 Final reports that incorporate comments of regional desks,  (DCO/ non-resident agencies)</w:t>
            </w:r>
          </w:p>
        </w:tc>
        <w:tc>
          <w:tcPr>
            <w:tcW w:w="1701" w:type="dxa"/>
            <w:shd w:val="clear" w:color="auto" w:fill="auto"/>
          </w:tcPr>
          <w:p w14:paraId="737159A7"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1</w:t>
            </w:r>
          </w:p>
        </w:tc>
        <w:tc>
          <w:tcPr>
            <w:tcW w:w="2126" w:type="dxa"/>
            <w:shd w:val="clear" w:color="auto" w:fill="auto"/>
          </w:tcPr>
          <w:p w14:paraId="5E895341" w14:textId="77777777" w:rsidR="00AC13A9" w:rsidRPr="008F462E" w:rsidRDefault="00AC13A9" w:rsidP="00AB31F7">
            <w:pPr>
              <w:spacing w:after="240"/>
              <w:contextualSpacing/>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Approved by UNCT</w:t>
            </w:r>
          </w:p>
        </w:tc>
      </w:tr>
    </w:tbl>
    <w:p w14:paraId="5540C089" w14:textId="77777777" w:rsidR="00AC13A9" w:rsidRPr="008F462E" w:rsidRDefault="00AC13A9" w:rsidP="00AC13A9">
      <w:pPr>
        <w:jc w:val="both"/>
        <w:rPr>
          <w:rFonts w:ascii="Times New Roman" w:hAnsi="Times New Roman" w:cs="Times New Roman"/>
          <w:sz w:val="24"/>
          <w:szCs w:val="24"/>
          <w:lang w:val="en-US" w:bidi="en-US"/>
        </w:rPr>
      </w:pPr>
      <w:r w:rsidRPr="008F462E">
        <w:rPr>
          <w:rFonts w:ascii="Times New Roman" w:hAnsi="Times New Roman" w:cs="Times New Roman"/>
          <w:sz w:val="24"/>
          <w:szCs w:val="24"/>
          <w:lang w:val="en-US" w:bidi="en-US"/>
        </w:rPr>
        <w:t xml:space="preserve">The quality of the evaluation report will be assessed according to the UNEG norms and standards for evaluation and the UNICEF quality assurance system for evaluations. </w:t>
      </w:r>
    </w:p>
    <w:p w14:paraId="302737A4" w14:textId="77777777" w:rsidR="00AC13A9" w:rsidRPr="008F462E" w:rsidRDefault="00AC13A9" w:rsidP="00AC13A9">
      <w:pPr>
        <w:jc w:val="both"/>
        <w:rPr>
          <w:rFonts w:ascii="Times New Roman" w:hAnsi="Times New Roman" w:cs="Times New Roman"/>
          <w:b/>
          <w:sz w:val="24"/>
          <w:szCs w:val="24"/>
          <w:lang w:val="en-GB" w:bidi="en-US"/>
        </w:rPr>
      </w:pPr>
      <w:r w:rsidRPr="008F462E">
        <w:rPr>
          <w:rFonts w:ascii="Times New Roman" w:hAnsi="Times New Roman" w:cs="Times New Roman"/>
          <w:b/>
          <w:sz w:val="24"/>
          <w:szCs w:val="24"/>
          <w:lang w:val="en-GB" w:bidi="en-US"/>
        </w:rPr>
        <w:t xml:space="preserve">EVALUATION TIMELINE </w:t>
      </w:r>
    </w:p>
    <w:p w14:paraId="6B8E4952" w14:textId="77777777" w:rsidR="00AC13A9"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The evaluation should follow the steps and deliverables as presented in the following evaluation calendar: </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258"/>
        <w:gridCol w:w="1350"/>
        <w:gridCol w:w="1122"/>
        <w:gridCol w:w="1501"/>
        <w:gridCol w:w="9"/>
      </w:tblGrid>
      <w:tr w:rsidR="00AC13A9" w:rsidRPr="000A5A3E" w14:paraId="3603E2D0" w14:textId="77777777" w:rsidTr="00AB31F7">
        <w:trPr>
          <w:cantSplit/>
          <w:trHeight w:val="276"/>
          <w:jc w:val="center"/>
        </w:trPr>
        <w:tc>
          <w:tcPr>
            <w:tcW w:w="5395" w:type="dxa"/>
            <w:vMerge w:val="restart"/>
            <w:shd w:val="clear" w:color="auto" w:fill="365F91"/>
            <w:vAlign w:val="center"/>
          </w:tcPr>
          <w:p w14:paraId="4C9FB836"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 xml:space="preserve">Phase I – Desk-review and in country mission </w:t>
            </w:r>
          </w:p>
        </w:tc>
        <w:tc>
          <w:tcPr>
            <w:tcW w:w="2608" w:type="dxa"/>
            <w:gridSpan w:val="2"/>
            <w:tcBorders>
              <w:bottom w:val="single" w:sz="4" w:space="0" w:color="auto"/>
            </w:tcBorders>
            <w:shd w:val="clear" w:color="auto" w:fill="365F91"/>
            <w:vAlign w:val="center"/>
          </w:tcPr>
          <w:p w14:paraId="266ADF56"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Responsible  Parties</w:t>
            </w:r>
          </w:p>
        </w:tc>
        <w:tc>
          <w:tcPr>
            <w:tcW w:w="2632" w:type="dxa"/>
            <w:gridSpan w:val="3"/>
            <w:tcBorders>
              <w:bottom w:val="single" w:sz="4" w:space="0" w:color="auto"/>
            </w:tcBorders>
            <w:shd w:val="clear" w:color="auto" w:fill="365F91"/>
            <w:vAlign w:val="center"/>
          </w:tcPr>
          <w:p w14:paraId="6D06B969"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Timeframe</w:t>
            </w:r>
          </w:p>
        </w:tc>
      </w:tr>
      <w:tr w:rsidR="00AC13A9" w:rsidRPr="000A5A3E" w14:paraId="783D4EB1" w14:textId="77777777" w:rsidTr="00AB31F7">
        <w:trPr>
          <w:gridAfter w:val="1"/>
          <w:wAfter w:w="9" w:type="dxa"/>
          <w:cantSplit/>
          <w:trHeight w:val="276"/>
          <w:jc w:val="center"/>
        </w:trPr>
        <w:tc>
          <w:tcPr>
            <w:tcW w:w="5395" w:type="dxa"/>
            <w:vMerge/>
            <w:tcBorders>
              <w:bottom w:val="single" w:sz="4" w:space="0" w:color="auto"/>
            </w:tcBorders>
            <w:shd w:val="clear" w:color="auto" w:fill="FFFF00"/>
            <w:vAlign w:val="center"/>
          </w:tcPr>
          <w:p w14:paraId="4E210E2B" w14:textId="77777777" w:rsidR="00AC13A9" w:rsidRPr="000A5A3E" w:rsidRDefault="00AC13A9" w:rsidP="00AB31F7">
            <w:pPr>
              <w:jc w:val="both"/>
              <w:rPr>
                <w:rFonts w:ascii="Times New Roman" w:hAnsi="Times New Roman" w:cs="Times New Roman"/>
                <w:b/>
                <w:lang w:val="en-AU" w:bidi="en-US"/>
              </w:rPr>
            </w:pPr>
          </w:p>
        </w:tc>
        <w:tc>
          <w:tcPr>
            <w:tcW w:w="1258" w:type="dxa"/>
            <w:tcBorders>
              <w:bottom w:val="single" w:sz="4" w:space="0" w:color="auto"/>
            </w:tcBorders>
            <w:shd w:val="clear" w:color="auto" w:fill="95B3D7"/>
            <w:vAlign w:val="center"/>
          </w:tcPr>
          <w:p w14:paraId="652961D5"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Lead Party</w:t>
            </w:r>
          </w:p>
        </w:tc>
        <w:tc>
          <w:tcPr>
            <w:tcW w:w="1350" w:type="dxa"/>
            <w:tcBorders>
              <w:bottom w:val="single" w:sz="4" w:space="0" w:color="auto"/>
            </w:tcBorders>
            <w:shd w:val="clear" w:color="auto" w:fill="95B3D7"/>
            <w:vAlign w:val="center"/>
          </w:tcPr>
          <w:p w14:paraId="7F9B1CE4"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Other Parties</w:t>
            </w:r>
          </w:p>
        </w:tc>
        <w:tc>
          <w:tcPr>
            <w:tcW w:w="1122" w:type="dxa"/>
            <w:tcBorders>
              <w:bottom w:val="single" w:sz="4" w:space="0" w:color="auto"/>
            </w:tcBorders>
            <w:shd w:val="clear" w:color="auto" w:fill="95B3D7"/>
            <w:vAlign w:val="center"/>
          </w:tcPr>
          <w:p w14:paraId="7CB041F9"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Begin</w:t>
            </w:r>
          </w:p>
        </w:tc>
        <w:tc>
          <w:tcPr>
            <w:tcW w:w="1501" w:type="dxa"/>
            <w:tcBorders>
              <w:bottom w:val="single" w:sz="4" w:space="0" w:color="auto"/>
            </w:tcBorders>
            <w:shd w:val="clear" w:color="auto" w:fill="95B3D7"/>
            <w:vAlign w:val="center"/>
          </w:tcPr>
          <w:p w14:paraId="10DFE412"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End</w:t>
            </w:r>
          </w:p>
        </w:tc>
      </w:tr>
      <w:tr w:rsidR="00AC13A9" w:rsidRPr="000A5A3E" w14:paraId="77CCA0FF" w14:textId="77777777" w:rsidTr="00AB31F7">
        <w:trPr>
          <w:cantSplit/>
          <w:trHeight w:val="731"/>
          <w:jc w:val="center"/>
        </w:trPr>
        <w:tc>
          <w:tcPr>
            <w:tcW w:w="5395" w:type="dxa"/>
          </w:tcPr>
          <w:p w14:paraId="6300D96E"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lang w:val="en-AU" w:bidi="en-US"/>
              </w:rPr>
              <w:t xml:space="preserve">1. </w:t>
            </w:r>
            <w:r w:rsidRPr="000A5A3E">
              <w:rPr>
                <w:rFonts w:ascii="Times New Roman" w:hAnsi="Times New Roman" w:cs="Times New Roman"/>
                <w:u w:val="single"/>
                <w:lang w:val="en-AU" w:bidi="en-US"/>
              </w:rPr>
              <w:t>Briefing of the Evaluator</w:t>
            </w:r>
            <w:r w:rsidRPr="000A5A3E">
              <w:rPr>
                <w:rFonts w:ascii="Times New Roman" w:hAnsi="Times New Roman" w:cs="Times New Roman"/>
                <w:lang w:val="en-AU" w:bidi="en-US"/>
              </w:rPr>
              <w:t xml:space="preserve">: the </w:t>
            </w:r>
            <w:r w:rsidRPr="000A5A3E">
              <w:rPr>
                <w:rFonts w:ascii="Times New Roman" w:hAnsi="Times New Roman" w:cs="Times New Roman"/>
                <w:b/>
                <w:lang w:val="en-AU" w:bidi="en-US"/>
              </w:rPr>
              <w:t xml:space="preserve">M&amp;E Specialist, </w:t>
            </w:r>
            <w:r w:rsidRPr="000A5A3E">
              <w:rPr>
                <w:rFonts w:ascii="Times New Roman" w:hAnsi="Times New Roman" w:cs="Times New Roman"/>
                <w:lang w:val="en-AU" w:bidi="en-US"/>
              </w:rPr>
              <w:t>in close collaboration with the UNCT members,</w:t>
            </w:r>
            <w:r w:rsidRPr="000A5A3E">
              <w:rPr>
                <w:rFonts w:ascii="Times New Roman" w:hAnsi="Times New Roman" w:cs="Times New Roman"/>
                <w:b/>
                <w:lang w:val="en-AU" w:bidi="en-US"/>
              </w:rPr>
              <w:t xml:space="preserve"> </w:t>
            </w:r>
            <w:r w:rsidRPr="000A5A3E">
              <w:rPr>
                <w:rFonts w:ascii="Times New Roman" w:hAnsi="Times New Roman" w:cs="Times New Roman"/>
                <w:lang w:val="en-AU" w:bidi="en-US"/>
              </w:rPr>
              <w:t xml:space="preserve">provides access to all relevant documentation to the </w:t>
            </w:r>
            <w:r w:rsidRPr="000A5A3E">
              <w:rPr>
                <w:rFonts w:ascii="Times New Roman" w:hAnsi="Times New Roman" w:cs="Times New Roman"/>
                <w:b/>
                <w:lang w:val="en-AU" w:bidi="en-US"/>
              </w:rPr>
              <w:t>Evaluator</w:t>
            </w:r>
            <w:r w:rsidRPr="000A5A3E">
              <w:rPr>
                <w:rFonts w:ascii="Times New Roman" w:hAnsi="Times New Roman" w:cs="Times New Roman"/>
                <w:lang w:val="en-AU" w:bidi="en-US"/>
              </w:rPr>
              <w:t xml:space="preserve">. </w:t>
            </w:r>
          </w:p>
        </w:tc>
        <w:tc>
          <w:tcPr>
            <w:tcW w:w="1258" w:type="dxa"/>
          </w:tcPr>
          <w:p w14:paraId="32A237FD" w14:textId="77777777" w:rsidR="00AC13A9" w:rsidRPr="000A5A3E" w:rsidRDefault="00AC13A9" w:rsidP="00AB31F7">
            <w:pPr>
              <w:jc w:val="both"/>
              <w:rPr>
                <w:rFonts w:ascii="Times New Roman" w:hAnsi="Times New Roman" w:cs="Times New Roman"/>
                <w:b/>
                <w:lang w:val="en-AU" w:bidi="en-US"/>
              </w:rPr>
            </w:pPr>
          </w:p>
          <w:p w14:paraId="144AB563"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M&amp;E Specialist</w:t>
            </w:r>
          </w:p>
        </w:tc>
        <w:tc>
          <w:tcPr>
            <w:tcW w:w="1350" w:type="dxa"/>
          </w:tcPr>
          <w:p w14:paraId="111D4D97" w14:textId="77777777" w:rsidR="00AC13A9" w:rsidRPr="000A5A3E" w:rsidRDefault="00AC13A9" w:rsidP="00AB31F7">
            <w:pPr>
              <w:jc w:val="both"/>
              <w:rPr>
                <w:rFonts w:ascii="Times New Roman" w:hAnsi="Times New Roman" w:cs="Times New Roman"/>
                <w:b/>
                <w:lang w:val="en-AU" w:bidi="en-US"/>
              </w:rPr>
            </w:pPr>
          </w:p>
          <w:p w14:paraId="2C365D4B"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p w14:paraId="3CA5CC01" w14:textId="77777777" w:rsidR="00AC13A9" w:rsidRPr="000A5A3E" w:rsidRDefault="00AC13A9" w:rsidP="00AB31F7">
            <w:pPr>
              <w:jc w:val="both"/>
              <w:rPr>
                <w:rFonts w:ascii="Times New Roman" w:hAnsi="Times New Roman" w:cs="Times New Roman"/>
                <w:b/>
                <w:lang w:val="en-AU" w:bidi="en-US"/>
              </w:rPr>
            </w:pPr>
          </w:p>
        </w:tc>
        <w:tc>
          <w:tcPr>
            <w:tcW w:w="1122" w:type="dxa"/>
          </w:tcPr>
          <w:p w14:paraId="3F902053" w14:textId="77777777" w:rsidR="00AC13A9" w:rsidRPr="000A5A3E" w:rsidRDefault="00AC13A9" w:rsidP="00AB31F7">
            <w:pPr>
              <w:jc w:val="both"/>
              <w:rPr>
                <w:rFonts w:ascii="Times New Roman" w:hAnsi="Times New Roman" w:cs="Times New Roman"/>
                <w:b/>
                <w:lang w:val="en-AU" w:bidi="en-US"/>
              </w:rPr>
            </w:pPr>
          </w:p>
          <w:p w14:paraId="1734E174"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 xml:space="preserve">April 2019 </w:t>
            </w:r>
          </w:p>
          <w:p w14:paraId="62B9D5B0" w14:textId="77777777" w:rsidR="00AC13A9" w:rsidRPr="000A5A3E" w:rsidRDefault="00AC13A9" w:rsidP="00AB31F7">
            <w:pPr>
              <w:jc w:val="both"/>
              <w:rPr>
                <w:rFonts w:ascii="Times New Roman" w:hAnsi="Times New Roman" w:cs="Times New Roman"/>
                <w:b/>
                <w:lang w:val="en-AU" w:bidi="en-US"/>
              </w:rPr>
            </w:pPr>
          </w:p>
        </w:tc>
        <w:tc>
          <w:tcPr>
            <w:tcW w:w="1510" w:type="dxa"/>
            <w:gridSpan w:val="2"/>
          </w:tcPr>
          <w:p w14:paraId="0E47A3C5" w14:textId="77777777" w:rsidR="00AC13A9" w:rsidRPr="000A5A3E" w:rsidRDefault="00AC13A9" w:rsidP="00AB31F7">
            <w:pPr>
              <w:jc w:val="both"/>
              <w:rPr>
                <w:rFonts w:ascii="Times New Roman" w:hAnsi="Times New Roman" w:cs="Times New Roman"/>
                <w:lang w:val="en-AU" w:bidi="en-US"/>
              </w:rPr>
            </w:pPr>
          </w:p>
          <w:p w14:paraId="6D628671"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b/>
                <w:lang w:val="en-AU" w:bidi="en-US"/>
              </w:rPr>
              <w:t>April 2019</w:t>
            </w:r>
          </w:p>
        </w:tc>
      </w:tr>
      <w:tr w:rsidR="00AC13A9" w:rsidRPr="000A5A3E" w14:paraId="3C45994F" w14:textId="77777777" w:rsidTr="00AB31F7">
        <w:trPr>
          <w:cantSplit/>
          <w:trHeight w:val="756"/>
          <w:jc w:val="center"/>
        </w:trPr>
        <w:tc>
          <w:tcPr>
            <w:tcW w:w="5395" w:type="dxa"/>
          </w:tcPr>
          <w:p w14:paraId="004951E6"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lang w:val="en-AU" w:bidi="en-US"/>
              </w:rPr>
              <w:t>2.</w:t>
            </w:r>
            <w:r w:rsidRPr="000A5A3E">
              <w:rPr>
                <w:rFonts w:ascii="Times New Roman" w:hAnsi="Times New Roman" w:cs="Times New Roman"/>
                <w:u w:val="single"/>
                <w:lang w:val="en-AU" w:bidi="en-US"/>
              </w:rPr>
              <w:t xml:space="preserve"> Development of the Inception report: </w:t>
            </w:r>
            <w:r w:rsidRPr="000A5A3E">
              <w:rPr>
                <w:rFonts w:ascii="Times New Roman" w:hAnsi="Times New Roman" w:cs="Times New Roman"/>
                <w:lang w:val="en-AU" w:bidi="en-US"/>
              </w:rPr>
              <w:t xml:space="preserve">in consultation with the </w:t>
            </w:r>
            <w:r w:rsidRPr="000A5A3E">
              <w:rPr>
                <w:rFonts w:ascii="Times New Roman" w:hAnsi="Times New Roman" w:cs="Times New Roman"/>
                <w:b/>
                <w:lang w:val="en-AU" w:bidi="en-US"/>
              </w:rPr>
              <w:t>M&amp;E Specialist,</w:t>
            </w:r>
            <w:r w:rsidRPr="000A5A3E">
              <w:rPr>
                <w:rFonts w:ascii="Times New Roman" w:hAnsi="Times New Roman" w:cs="Times New Roman"/>
                <w:lang w:val="en-AU" w:bidi="en-US"/>
              </w:rPr>
              <w:t xml:space="preserve"> the Evaluator prepares a detailed work plan outlining specific dates for key deliverables.</w:t>
            </w:r>
          </w:p>
        </w:tc>
        <w:tc>
          <w:tcPr>
            <w:tcW w:w="1258" w:type="dxa"/>
            <w:shd w:val="clear" w:color="auto" w:fill="auto"/>
          </w:tcPr>
          <w:p w14:paraId="17D79064"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Evaluator</w:t>
            </w:r>
          </w:p>
        </w:tc>
        <w:tc>
          <w:tcPr>
            <w:tcW w:w="1350" w:type="dxa"/>
            <w:shd w:val="clear" w:color="auto" w:fill="auto"/>
          </w:tcPr>
          <w:p w14:paraId="43CB09C5"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tc>
        <w:tc>
          <w:tcPr>
            <w:tcW w:w="1122" w:type="dxa"/>
            <w:shd w:val="clear" w:color="auto" w:fill="auto"/>
          </w:tcPr>
          <w:p w14:paraId="5F42B0AC"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 xml:space="preserve">April 2019 </w:t>
            </w:r>
          </w:p>
          <w:p w14:paraId="1C80AE4C" w14:textId="77777777" w:rsidR="00AC13A9" w:rsidRPr="000A5A3E" w:rsidRDefault="00AC13A9" w:rsidP="00AB31F7">
            <w:pPr>
              <w:jc w:val="both"/>
              <w:rPr>
                <w:rFonts w:ascii="Times New Roman" w:hAnsi="Times New Roman" w:cs="Times New Roman"/>
                <w:b/>
                <w:lang w:val="en-AU" w:bidi="en-US"/>
              </w:rPr>
            </w:pPr>
          </w:p>
        </w:tc>
        <w:tc>
          <w:tcPr>
            <w:tcW w:w="1510" w:type="dxa"/>
            <w:gridSpan w:val="2"/>
            <w:shd w:val="clear" w:color="auto" w:fill="auto"/>
          </w:tcPr>
          <w:p w14:paraId="0FAB5E19"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b/>
                <w:lang w:val="en-AU" w:bidi="en-US"/>
              </w:rPr>
              <w:t>April 2019</w:t>
            </w:r>
          </w:p>
        </w:tc>
      </w:tr>
      <w:tr w:rsidR="00AC13A9" w:rsidRPr="000A5A3E" w14:paraId="48E9A465" w14:textId="77777777" w:rsidTr="00AB31F7">
        <w:trPr>
          <w:cantSplit/>
          <w:trHeight w:val="612"/>
          <w:jc w:val="center"/>
        </w:trPr>
        <w:tc>
          <w:tcPr>
            <w:tcW w:w="5395" w:type="dxa"/>
          </w:tcPr>
          <w:p w14:paraId="55173654"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lang w:val="en-AU" w:bidi="en-US"/>
              </w:rPr>
              <w:t>3.</w:t>
            </w:r>
            <w:r w:rsidRPr="000A5A3E">
              <w:rPr>
                <w:rFonts w:ascii="Times New Roman" w:hAnsi="Times New Roman" w:cs="Times New Roman"/>
                <w:b/>
                <w:lang w:val="en-AU" w:bidi="en-US"/>
              </w:rPr>
              <w:t xml:space="preserve"> </w:t>
            </w:r>
            <w:r w:rsidRPr="000A5A3E">
              <w:rPr>
                <w:rFonts w:ascii="Times New Roman" w:hAnsi="Times New Roman" w:cs="Times New Roman"/>
                <w:u w:val="single"/>
                <w:lang w:val="en-AU" w:bidi="en-US"/>
              </w:rPr>
              <w:t>Data Collection and in-country mission</w:t>
            </w:r>
            <w:r w:rsidRPr="000A5A3E">
              <w:rPr>
                <w:rFonts w:ascii="Times New Roman" w:hAnsi="Times New Roman" w:cs="Times New Roman"/>
                <w:b/>
                <w:lang w:val="en-AU" w:bidi="en-US"/>
              </w:rPr>
              <w:t xml:space="preserve">: </w:t>
            </w:r>
            <w:r w:rsidRPr="000A5A3E">
              <w:rPr>
                <w:rFonts w:ascii="Times New Roman" w:hAnsi="Times New Roman" w:cs="Times New Roman"/>
                <w:lang w:val="en-AU" w:bidi="en-US"/>
              </w:rPr>
              <w:t xml:space="preserve">The </w:t>
            </w:r>
            <w:r w:rsidRPr="000A5A3E">
              <w:rPr>
                <w:rFonts w:ascii="Times New Roman" w:hAnsi="Times New Roman" w:cs="Times New Roman"/>
                <w:b/>
                <w:lang w:val="en-AU" w:bidi="en-US"/>
              </w:rPr>
              <w:t>Evaluator</w:t>
            </w:r>
            <w:r w:rsidRPr="000A5A3E">
              <w:rPr>
                <w:rFonts w:ascii="Times New Roman" w:hAnsi="Times New Roman" w:cs="Times New Roman"/>
                <w:lang w:val="en-AU" w:bidi="en-US"/>
              </w:rPr>
              <w:t xml:space="preserve"> collects data deploying various data collection methods agreed upon in the Inception Report such as observation, interviews, focus groups and surveys. Relevant stakeholders from UNCT and the different UN agencies will facilitate access to information and provide all necessary logistical and organisational support. </w:t>
            </w:r>
          </w:p>
        </w:tc>
        <w:tc>
          <w:tcPr>
            <w:tcW w:w="1258" w:type="dxa"/>
            <w:shd w:val="clear" w:color="auto" w:fill="auto"/>
          </w:tcPr>
          <w:p w14:paraId="768C0B0E" w14:textId="77777777" w:rsidR="00AC13A9" w:rsidRPr="000A5A3E" w:rsidRDefault="00AC13A9" w:rsidP="00AB31F7">
            <w:pPr>
              <w:jc w:val="both"/>
              <w:rPr>
                <w:rFonts w:ascii="Times New Roman" w:hAnsi="Times New Roman" w:cs="Times New Roman"/>
                <w:b/>
                <w:lang w:val="en-AU" w:bidi="en-US"/>
              </w:rPr>
            </w:pPr>
          </w:p>
          <w:p w14:paraId="7591106B"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Evaluator</w:t>
            </w:r>
          </w:p>
        </w:tc>
        <w:tc>
          <w:tcPr>
            <w:tcW w:w="1350" w:type="dxa"/>
            <w:shd w:val="clear" w:color="auto" w:fill="auto"/>
          </w:tcPr>
          <w:p w14:paraId="592FCE48" w14:textId="77777777" w:rsidR="00AC13A9" w:rsidRPr="000A5A3E" w:rsidRDefault="00AC13A9" w:rsidP="00AB31F7">
            <w:pPr>
              <w:jc w:val="both"/>
              <w:rPr>
                <w:rFonts w:ascii="Times New Roman" w:hAnsi="Times New Roman" w:cs="Times New Roman"/>
                <w:b/>
                <w:lang w:val="en-AU" w:bidi="en-US"/>
              </w:rPr>
            </w:pPr>
          </w:p>
          <w:p w14:paraId="1A099246"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p w14:paraId="7C3D5367" w14:textId="77777777" w:rsidR="00AC13A9" w:rsidRPr="000A5A3E" w:rsidRDefault="00AC13A9" w:rsidP="00AB31F7">
            <w:pPr>
              <w:jc w:val="both"/>
              <w:rPr>
                <w:rFonts w:ascii="Times New Roman" w:hAnsi="Times New Roman" w:cs="Times New Roman"/>
                <w:b/>
                <w:lang w:val="en-AU" w:bidi="en-US"/>
              </w:rPr>
            </w:pPr>
          </w:p>
        </w:tc>
        <w:tc>
          <w:tcPr>
            <w:tcW w:w="1122" w:type="dxa"/>
            <w:shd w:val="clear" w:color="auto" w:fill="auto"/>
          </w:tcPr>
          <w:p w14:paraId="57B59DAA" w14:textId="77777777" w:rsidR="00AC13A9" w:rsidRPr="000A5A3E" w:rsidRDefault="00AC13A9" w:rsidP="00AB31F7">
            <w:pPr>
              <w:jc w:val="both"/>
              <w:rPr>
                <w:rFonts w:ascii="Times New Roman" w:hAnsi="Times New Roman" w:cs="Times New Roman"/>
                <w:b/>
                <w:lang w:val="en-AU" w:bidi="en-US"/>
              </w:rPr>
            </w:pPr>
          </w:p>
          <w:p w14:paraId="6D6E5759"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May 2019</w:t>
            </w:r>
          </w:p>
        </w:tc>
        <w:tc>
          <w:tcPr>
            <w:tcW w:w="1510" w:type="dxa"/>
            <w:gridSpan w:val="2"/>
            <w:shd w:val="clear" w:color="auto" w:fill="auto"/>
          </w:tcPr>
          <w:p w14:paraId="3D19F44F" w14:textId="77777777" w:rsidR="00AC13A9" w:rsidRPr="000A5A3E" w:rsidRDefault="00AC13A9" w:rsidP="00AB31F7">
            <w:pPr>
              <w:jc w:val="both"/>
              <w:rPr>
                <w:rFonts w:ascii="Times New Roman" w:hAnsi="Times New Roman" w:cs="Times New Roman"/>
                <w:b/>
                <w:lang w:val="en-AU" w:bidi="en-US"/>
              </w:rPr>
            </w:pPr>
          </w:p>
          <w:p w14:paraId="27BE41A8"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May 2019</w:t>
            </w:r>
          </w:p>
        </w:tc>
      </w:tr>
      <w:tr w:rsidR="00AC13A9" w:rsidRPr="000A5A3E" w14:paraId="54357A1A" w14:textId="77777777" w:rsidTr="00AB31F7">
        <w:trPr>
          <w:cantSplit/>
          <w:trHeight w:val="612"/>
          <w:jc w:val="center"/>
        </w:trPr>
        <w:tc>
          <w:tcPr>
            <w:tcW w:w="5395" w:type="dxa"/>
          </w:tcPr>
          <w:p w14:paraId="465492C7"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lang w:val="en-AU" w:bidi="en-US"/>
              </w:rPr>
              <w:lastRenderedPageBreak/>
              <w:t xml:space="preserve">4. </w:t>
            </w:r>
            <w:r w:rsidRPr="000A5A3E">
              <w:rPr>
                <w:rFonts w:ascii="Times New Roman" w:hAnsi="Times New Roman" w:cs="Times New Roman"/>
                <w:u w:val="single"/>
                <w:lang w:val="en-AU" w:bidi="en-US"/>
              </w:rPr>
              <w:t>Preliminary findings</w:t>
            </w:r>
            <w:r w:rsidRPr="000A5A3E">
              <w:rPr>
                <w:rFonts w:ascii="Times New Roman" w:hAnsi="Times New Roman" w:cs="Times New Roman"/>
                <w:lang w:val="en-AU" w:bidi="en-US"/>
              </w:rPr>
              <w:t xml:space="preserve">: The </w:t>
            </w:r>
            <w:r w:rsidRPr="000A5A3E">
              <w:rPr>
                <w:rFonts w:ascii="Times New Roman" w:hAnsi="Times New Roman" w:cs="Times New Roman"/>
                <w:b/>
                <w:lang w:val="en-AU" w:bidi="en-US"/>
              </w:rPr>
              <w:t xml:space="preserve">Evaluator </w:t>
            </w:r>
            <w:r w:rsidRPr="000A5A3E">
              <w:rPr>
                <w:rFonts w:ascii="Times New Roman" w:hAnsi="Times New Roman" w:cs="Times New Roman"/>
                <w:lang w:val="en-AU" w:bidi="en-US"/>
              </w:rPr>
              <w:t xml:space="preserve">delivers a presentation on the evaluation preliminary findings to </w:t>
            </w:r>
            <w:r w:rsidRPr="000A5A3E">
              <w:rPr>
                <w:rFonts w:ascii="Times New Roman" w:hAnsi="Times New Roman" w:cs="Times New Roman"/>
                <w:b/>
                <w:lang w:val="en-AU" w:bidi="en-US"/>
              </w:rPr>
              <w:t>UNCT</w:t>
            </w:r>
          </w:p>
        </w:tc>
        <w:tc>
          <w:tcPr>
            <w:tcW w:w="1258" w:type="dxa"/>
            <w:shd w:val="clear" w:color="auto" w:fill="auto"/>
          </w:tcPr>
          <w:p w14:paraId="358FBF33"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Evaluator</w:t>
            </w:r>
          </w:p>
        </w:tc>
        <w:tc>
          <w:tcPr>
            <w:tcW w:w="1350" w:type="dxa"/>
            <w:shd w:val="clear" w:color="auto" w:fill="auto"/>
          </w:tcPr>
          <w:p w14:paraId="66A6D85F"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tc>
        <w:tc>
          <w:tcPr>
            <w:tcW w:w="1122" w:type="dxa"/>
            <w:shd w:val="clear" w:color="auto" w:fill="auto"/>
          </w:tcPr>
          <w:p w14:paraId="29C7B457"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May 2019</w:t>
            </w:r>
          </w:p>
        </w:tc>
        <w:tc>
          <w:tcPr>
            <w:tcW w:w="1510" w:type="dxa"/>
            <w:gridSpan w:val="2"/>
            <w:shd w:val="clear" w:color="auto" w:fill="auto"/>
          </w:tcPr>
          <w:p w14:paraId="6D5E42CC"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June 2019</w:t>
            </w:r>
          </w:p>
        </w:tc>
      </w:tr>
      <w:tr w:rsidR="00AC13A9" w:rsidRPr="000A5A3E" w14:paraId="048C56A0" w14:textId="77777777" w:rsidTr="00AB31F7">
        <w:trPr>
          <w:cantSplit/>
          <w:trHeight w:val="1008"/>
          <w:jc w:val="center"/>
        </w:trPr>
        <w:tc>
          <w:tcPr>
            <w:tcW w:w="5395" w:type="dxa"/>
          </w:tcPr>
          <w:p w14:paraId="229A2A2A"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lang w:val="en-AU" w:bidi="en-US"/>
              </w:rPr>
              <w:t xml:space="preserve">5. </w:t>
            </w:r>
            <w:r w:rsidRPr="000A5A3E">
              <w:rPr>
                <w:rFonts w:ascii="Times New Roman" w:hAnsi="Times New Roman" w:cs="Times New Roman"/>
                <w:u w:val="single"/>
                <w:lang w:val="en-AU" w:bidi="en-US"/>
              </w:rPr>
              <w:t>Reporting</w:t>
            </w:r>
            <w:r w:rsidRPr="000A5A3E">
              <w:rPr>
                <w:rFonts w:ascii="Times New Roman" w:hAnsi="Times New Roman" w:cs="Times New Roman"/>
                <w:lang w:val="en-AU" w:bidi="en-US"/>
              </w:rPr>
              <w:t xml:space="preserve">: </w:t>
            </w:r>
            <w:r w:rsidRPr="000A5A3E">
              <w:rPr>
                <w:rFonts w:ascii="Times New Roman" w:hAnsi="Times New Roman" w:cs="Times New Roman"/>
                <w:b/>
                <w:lang w:val="en-AU" w:bidi="en-US"/>
              </w:rPr>
              <w:t>Evaluator</w:t>
            </w:r>
            <w:r w:rsidRPr="000A5A3E">
              <w:rPr>
                <w:rFonts w:ascii="Times New Roman" w:hAnsi="Times New Roman" w:cs="Times New Roman"/>
                <w:lang w:val="en-AU" w:bidi="en-US"/>
              </w:rPr>
              <w:t xml:space="preserve"> prepares the report in accordance with the UNEG Norms and Standards. The report has to be logically structured, containing evidence-based findings, conclusions, lessons and recommendations. </w:t>
            </w:r>
          </w:p>
        </w:tc>
        <w:tc>
          <w:tcPr>
            <w:tcW w:w="1258" w:type="dxa"/>
            <w:shd w:val="clear" w:color="auto" w:fill="auto"/>
          </w:tcPr>
          <w:p w14:paraId="0F504442" w14:textId="77777777" w:rsidR="00AC13A9" w:rsidRPr="000A5A3E" w:rsidRDefault="00AC13A9" w:rsidP="00AB31F7">
            <w:pPr>
              <w:jc w:val="both"/>
              <w:rPr>
                <w:rFonts w:ascii="Times New Roman" w:hAnsi="Times New Roman" w:cs="Times New Roman"/>
                <w:b/>
                <w:lang w:val="en-AU" w:bidi="en-US"/>
              </w:rPr>
            </w:pPr>
          </w:p>
          <w:p w14:paraId="155757E5"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Evaluator</w:t>
            </w:r>
          </w:p>
          <w:p w14:paraId="52D39D58" w14:textId="77777777" w:rsidR="00AC13A9" w:rsidRPr="000A5A3E" w:rsidRDefault="00AC13A9" w:rsidP="00AB31F7">
            <w:pPr>
              <w:jc w:val="both"/>
              <w:rPr>
                <w:rFonts w:ascii="Times New Roman" w:hAnsi="Times New Roman" w:cs="Times New Roman"/>
                <w:b/>
                <w:lang w:val="en-AU" w:bidi="en-US"/>
              </w:rPr>
            </w:pPr>
          </w:p>
        </w:tc>
        <w:tc>
          <w:tcPr>
            <w:tcW w:w="1350" w:type="dxa"/>
            <w:shd w:val="clear" w:color="auto" w:fill="auto"/>
          </w:tcPr>
          <w:p w14:paraId="1B4818CE" w14:textId="77777777" w:rsidR="00AC13A9" w:rsidRPr="000A5A3E" w:rsidRDefault="00AC13A9" w:rsidP="00AB31F7">
            <w:pPr>
              <w:jc w:val="both"/>
              <w:rPr>
                <w:rFonts w:ascii="Times New Roman" w:hAnsi="Times New Roman" w:cs="Times New Roman"/>
                <w:b/>
                <w:lang w:val="en-AU" w:bidi="en-US"/>
              </w:rPr>
            </w:pPr>
          </w:p>
          <w:p w14:paraId="37EC5687"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p w14:paraId="00C03BA9" w14:textId="77777777" w:rsidR="00AC13A9" w:rsidRPr="000A5A3E" w:rsidRDefault="00AC13A9" w:rsidP="00AB31F7">
            <w:pPr>
              <w:jc w:val="both"/>
              <w:rPr>
                <w:rFonts w:ascii="Times New Roman" w:hAnsi="Times New Roman" w:cs="Times New Roman"/>
                <w:b/>
                <w:lang w:val="en-AU" w:bidi="en-US"/>
              </w:rPr>
            </w:pPr>
          </w:p>
        </w:tc>
        <w:tc>
          <w:tcPr>
            <w:tcW w:w="1122" w:type="dxa"/>
            <w:shd w:val="clear" w:color="auto" w:fill="auto"/>
          </w:tcPr>
          <w:p w14:paraId="69BD61DD"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May 2019</w:t>
            </w:r>
          </w:p>
        </w:tc>
        <w:tc>
          <w:tcPr>
            <w:tcW w:w="1510" w:type="dxa"/>
            <w:gridSpan w:val="2"/>
            <w:shd w:val="clear" w:color="auto" w:fill="auto"/>
          </w:tcPr>
          <w:p w14:paraId="21604038"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June 2019</w:t>
            </w:r>
          </w:p>
        </w:tc>
      </w:tr>
      <w:tr w:rsidR="00AC13A9" w:rsidRPr="000A5A3E" w14:paraId="6BB0396E" w14:textId="77777777" w:rsidTr="00AB31F7">
        <w:trPr>
          <w:cantSplit/>
          <w:trHeight w:val="711"/>
          <w:jc w:val="center"/>
        </w:trPr>
        <w:tc>
          <w:tcPr>
            <w:tcW w:w="5395" w:type="dxa"/>
          </w:tcPr>
          <w:p w14:paraId="16E3E708" w14:textId="77777777" w:rsidR="00AC13A9" w:rsidRPr="000A5A3E" w:rsidRDefault="00AC13A9" w:rsidP="00AB31F7">
            <w:pPr>
              <w:jc w:val="both"/>
              <w:rPr>
                <w:rFonts w:ascii="Times New Roman" w:hAnsi="Times New Roman" w:cs="Times New Roman"/>
                <w:b/>
                <w:lang w:val="en-US" w:bidi="en-US"/>
              </w:rPr>
            </w:pPr>
            <w:r w:rsidRPr="000A5A3E">
              <w:rPr>
                <w:rFonts w:ascii="Times New Roman" w:hAnsi="Times New Roman" w:cs="Times New Roman"/>
                <w:lang w:val="en-US" w:bidi="en-US"/>
              </w:rPr>
              <w:t>6.</w:t>
            </w:r>
            <w:r w:rsidRPr="000A5A3E">
              <w:rPr>
                <w:rFonts w:ascii="Times New Roman" w:hAnsi="Times New Roman" w:cs="Times New Roman"/>
                <w:b/>
                <w:lang w:val="en-US" w:bidi="en-US"/>
              </w:rPr>
              <w:t xml:space="preserve"> UNCT </w:t>
            </w:r>
            <w:r w:rsidRPr="000A5A3E">
              <w:rPr>
                <w:rFonts w:ascii="Times New Roman" w:hAnsi="Times New Roman" w:cs="Times New Roman"/>
                <w:lang w:val="en-US" w:bidi="en-US"/>
              </w:rPr>
              <w:t>provide final feedback to the Evaluator.</w:t>
            </w:r>
          </w:p>
        </w:tc>
        <w:tc>
          <w:tcPr>
            <w:tcW w:w="1258" w:type="dxa"/>
            <w:shd w:val="clear" w:color="auto" w:fill="auto"/>
          </w:tcPr>
          <w:p w14:paraId="4022EC82" w14:textId="77777777" w:rsidR="00AC13A9" w:rsidRPr="000A5A3E" w:rsidRDefault="00AC13A9" w:rsidP="00AB31F7">
            <w:pPr>
              <w:jc w:val="both"/>
              <w:rPr>
                <w:rFonts w:ascii="Times New Roman" w:hAnsi="Times New Roman" w:cs="Times New Roman"/>
                <w:b/>
                <w:lang w:val="en-US" w:bidi="en-US"/>
              </w:rPr>
            </w:pPr>
            <w:r w:rsidRPr="000A5A3E">
              <w:rPr>
                <w:rFonts w:ascii="Times New Roman" w:hAnsi="Times New Roman" w:cs="Times New Roman"/>
                <w:b/>
                <w:lang w:val="en-US" w:bidi="en-US"/>
              </w:rPr>
              <w:t>UNCT</w:t>
            </w:r>
          </w:p>
        </w:tc>
        <w:tc>
          <w:tcPr>
            <w:tcW w:w="1350" w:type="dxa"/>
            <w:shd w:val="clear" w:color="auto" w:fill="auto"/>
          </w:tcPr>
          <w:p w14:paraId="16D7FF76"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Evaluator</w:t>
            </w:r>
          </w:p>
        </w:tc>
        <w:tc>
          <w:tcPr>
            <w:tcW w:w="1122" w:type="dxa"/>
            <w:shd w:val="clear" w:color="auto" w:fill="auto"/>
          </w:tcPr>
          <w:p w14:paraId="7770093C"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May 2019</w:t>
            </w:r>
          </w:p>
        </w:tc>
        <w:tc>
          <w:tcPr>
            <w:tcW w:w="1510" w:type="dxa"/>
            <w:gridSpan w:val="2"/>
            <w:shd w:val="clear" w:color="auto" w:fill="auto"/>
          </w:tcPr>
          <w:p w14:paraId="201F4BEB"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June 2019</w:t>
            </w:r>
          </w:p>
        </w:tc>
      </w:tr>
      <w:tr w:rsidR="00AC13A9" w:rsidRPr="000A5A3E" w14:paraId="0B9A0985" w14:textId="77777777" w:rsidTr="00AB31F7">
        <w:trPr>
          <w:cantSplit/>
          <w:trHeight w:val="521"/>
          <w:jc w:val="center"/>
        </w:trPr>
        <w:tc>
          <w:tcPr>
            <w:tcW w:w="5395" w:type="dxa"/>
            <w:tcBorders>
              <w:bottom w:val="single" w:sz="4" w:space="0" w:color="auto"/>
            </w:tcBorders>
          </w:tcPr>
          <w:p w14:paraId="6298209A" w14:textId="77777777" w:rsidR="00AC13A9" w:rsidRPr="000A5A3E" w:rsidRDefault="00AC13A9" w:rsidP="00AB31F7">
            <w:pPr>
              <w:jc w:val="both"/>
              <w:rPr>
                <w:rFonts w:ascii="Times New Roman" w:hAnsi="Times New Roman" w:cs="Times New Roman"/>
                <w:b/>
                <w:lang w:val="en-US" w:bidi="en-US"/>
              </w:rPr>
            </w:pPr>
            <w:r w:rsidRPr="000A5A3E">
              <w:rPr>
                <w:rFonts w:ascii="Times New Roman" w:hAnsi="Times New Roman" w:cs="Times New Roman"/>
                <w:lang w:val="en-US" w:bidi="en-US"/>
              </w:rPr>
              <w:t>7.</w:t>
            </w:r>
            <w:r w:rsidRPr="000A5A3E">
              <w:rPr>
                <w:rFonts w:ascii="Times New Roman" w:hAnsi="Times New Roman" w:cs="Times New Roman"/>
                <w:b/>
                <w:lang w:val="en-US" w:bidi="en-US"/>
              </w:rPr>
              <w:t xml:space="preserve"> Evaluator </w:t>
            </w:r>
            <w:r w:rsidRPr="000A5A3E">
              <w:rPr>
                <w:rFonts w:ascii="Times New Roman" w:hAnsi="Times New Roman" w:cs="Times New Roman"/>
                <w:lang w:val="en-US" w:bidi="en-US"/>
              </w:rPr>
              <w:t>produces a final report based on the</w:t>
            </w:r>
            <w:r w:rsidRPr="000A5A3E">
              <w:rPr>
                <w:rFonts w:ascii="Times New Roman" w:hAnsi="Times New Roman" w:cs="Times New Roman"/>
                <w:b/>
                <w:lang w:val="en-US" w:bidi="en-US"/>
              </w:rPr>
              <w:t xml:space="preserve"> </w:t>
            </w:r>
            <w:r w:rsidRPr="000A5A3E">
              <w:rPr>
                <w:rFonts w:ascii="Times New Roman" w:hAnsi="Times New Roman" w:cs="Times New Roman"/>
                <w:lang w:val="en-US" w:bidi="en-US"/>
              </w:rPr>
              <w:t>final feedback.</w:t>
            </w:r>
            <w:r w:rsidRPr="000A5A3E">
              <w:rPr>
                <w:rFonts w:ascii="Times New Roman" w:hAnsi="Times New Roman" w:cs="Times New Roman"/>
                <w:b/>
                <w:lang w:val="en-US" w:bidi="en-US"/>
              </w:rPr>
              <w:t xml:space="preserve"> </w:t>
            </w:r>
          </w:p>
        </w:tc>
        <w:tc>
          <w:tcPr>
            <w:tcW w:w="1258" w:type="dxa"/>
            <w:tcBorders>
              <w:bottom w:val="single" w:sz="4" w:space="0" w:color="auto"/>
            </w:tcBorders>
            <w:shd w:val="clear" w:color="auto" w:fill="auto"/>
          </w:tcPr>
          <w:p w14:paraId="0127A6AA"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Evaluator</w:t>
            </w:r>
          </w:p>
        </w:tc>
        <w:tc>
          <w:tcPr>
            <w:tcW w:w="1350" w:type="dxa"/>
            <w:tcBorders>
              <w:bottom w:val="single" w:sz="4" w:space="0" w:color="auto"/>
            </w:tcBorders>
            <w:shd w:val="clear" w:color="auto" w:fill="auto"/>
          </w:tcPr>
          <w:p w14:paraId="69317EC1"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tc>
        <w:tc>
          <w:tcPr>
            <w:tcW w:w="1122" w:type="dxa"/>
            <w:tcBorders>
              <w:bottom w:val="single" w:sz="4" w:space="0" w:color="auto"/>
            </w:tcBorders>
            <w:shd w:val="clear" w:color="auto" w:fill="auto"/>
          </w:tcPr>
          <w:p w14:paraId="2AD89865"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May 2019</w:t>
            </w:r>
          </w:p>
        </w:tc>
        <w:tc>
          <w:tcPr>
            <w:tcW w:w="1510" w:type="dxa"/>
            <w:gridSpan w:val="2"/>
            <w:tcBorders>
              <w:bottom w:val="single" w:sz="4" w:space="0" w:color="auto"/>
            </w:tcBorders>
            <w:shd w:val="clear" w:color="auto" w:fill="auto"/>
          </w:tcPr>
          <w:p w14:paraId="525B174F"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June 2019</w:t>
            </w:r>
          </w:p>
        </w:tc>
      </w:tr>
      <w:tr w:rsidR="00AC13A9" w:rsidRPr="000A5A3E" w14:paraId="07058967" w14:textId="77777777" w:rsidTr="00AB31F7">
        <w:trPr>
          <w:cantSplit/>
          <w:trHeight w:val="276"/>
          <w:jc w:val="center"/>
        </w:trPr>
        <w:tc>
          <w:tcPr>
            <w:tcW w:w="5395" w:type="dxa"/>
            <w:vMerge w:val="restart"/>
            <w:shd w:val="clear" w:color="auto" w:fill="365F91"/>
            <w:vAlign w:val="center"/>
          </w:tcPr>
          <w:p w14:paraId="2F6BE24C"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Phase II – Follow-up</w:t>
            </w:r>
          </w:p>
        </w:tc>
        <w:tc>
          <w:tcPr>
            <w:tcW w:w="2608" w:type="dxa"/>
            <w:gridSpan w:val="2"/>
            <w:tcBorders>
              <w:bottom w:val="single" w:sz="4" w:space="0" w:color="auto"/>
            </w:tcBorders>
            <w:shd w:val="clear" w:color="auto" w:fill="365F91"/>
            <w:vAlign w:val="center"/>
          </w:tcPr>
          <w:p w14:paraId="58D5532D"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Responsible  Parties</w:t>
            </w:r>
          </w:p>
        </w:tc>
        <w:tc>
          <w:tcPr>
            <w:tcW w:w="2632" w:type="dxa"/>
            <w:gridSpan w:val="3"/>
            <w:tcBorders>
              <w:bottom w:val="single" w:sz="4" w:space="0" w:color="auto"/>
            </w:tcBorders>
            <w:shd w:val="clear" w:color="auto" w:fill="365F91"/>
            <w:vAlign w:val="center"/>
          </w:tcPr>
          <w:p w14:paraId="0AE4CFD3"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Timeframe</w:t>
            </w:r>
          </w:p>
        </w:tc>
      </w:tr>
      <w:tr w:rsidR="00AC13A9" w:rsidRPr="000A5A3E" w14:paraId="2A2AAB92" w14:textId="77777777" w:rsidTr="00AB31F7">
        <w:trPr>
          <w:gridAfter w:val="1"/>
          <w:wAfter w:w="9" w:type="dxa"/>
          <w:cantSplit/>
          <w:trHeight w:val="276"/>
          <w:jc w:val="center"/>
        </w:trPr>
        <w:tc>
          <w:tcPr>
            <w:tcW w:w="5395" w:type="dxa"/>
            <w:vMerge/>
            <w:shd w:val="clear" w:color="auto" w:fill="943634"/>
            <w:vAlign w:val="center"/>
          </w:tcPr>
          <w:p w14:paraId="7A74ED49" w14:textId="77777777" w:rsidR="00AC13A9" w:rsidRPr="000A5A3E" w:rsidRDefault="00AC13A9" w:rsidP="00AB31F7">
            <w:pPr>
              <w:jc w:val="both"/>
              <w:rPr>
                <w:rFonts w:ascii="Times New Roman" w:hAnsi="Times New Roman" w:cs="Times New Roman"/>
                <w:b/>
                <w:lang w:val="en-AU" w:bidi="en-US"/>
              </w:rPr>
            </w:pPr>
          </w:p>
        </w:tc>
        <w:tc>
          <w:tcPr>
            <w:tcW w:w="1258" w:type="dxa"/>
            <w:shd w:val="clear" w:color="auto" w:fill="95B3D7"/>
            <w:vAlign w:val="center"/>
          </w:tcPr>
          <w:p w14:paraId="72C0048D"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Lead party</w:t>
            </w:r>
          </w:p>
        </w:tc>
        <w:tc>
          <w:tcPr>
            <w:tcW w:w="1350" w:type="dxa"/>
            <w:shd w:val="clear" w:color="auto" w:fill="95B3D7"/>
            <w:vAlign w:val="center"/>
          </w:tcPr>
          <w:p w14:paraId="4B7B78F4"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Other</w:t>
            </w:r>
          </w:p>
        </w:tc>
        <w:tc>
          <w:tcPr>
            <w:tcW w:w="1122" w:type="dxa"/>
            <w:shd w:val="clear" w:color="auto" w:fill="95B3D7"/>
            <w:vAlign w:val="center"/>
          </w:tcPr>
          <w:p w14:paraId="5ADBF97D"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Begin</w:t>
            </w:r>
          </w:p>
        </w:tc>
        <w:tc>
          <w:tcPr>
            <w:tcW w:w="1501" w:type="dxa"/>
            <w:shd w:val="clear" w:color="auto" w:fill="95B3D7"/>
            <w:vAlign w:val="center"/>
          </w:tcPr>
          <w:p w14:paraId="43FF09E0"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End</w:t>
            </w:r>
          </w:p>
        </w:tc>
      </w:tr>
      <w:tr w:rsidR="00AC13A9" w:rsidRPr="000A5A3E" w14:paraId="779B5E16" w14:textId="77777777" w:rsidTr="00AB31F7">
        <w:trPr>
          <w:cantSplit/>
          <w:trHeight w:val="1225"/>
          <w:jc w:val="center"/>
        </w:trPr>
        <w:tc>
          <w:tcPr>
            <w:tcW w:w="5395" w:type="dxa"/>
          </w:tcPr>
          <w:p w14:paraId="4204C7AC" w14:textId="77777777" w:rsidR="00AC13A9" w:rsidRPr="000A5A3E" w:rsidRDefault="00AC13A9" w:rsidP="00AB31F7">
            <w:pPr>
              <w:jc w:val="both"/>
              <w:rPr>
                <w:rFonts w:ascii="Times New Roman" w:hAnsi="Times New Roman" w:cs="Times New Roman"/>
                <w:lang w:val="en-AU" w:bidi="en-US"/>
              </w:rPr>
            </w:pPr>
            <w:r w:rsidRPr="000A5A3E">
              <w:rPr>
                <w:rFonts w:ascii="Times New Roman" w:hAnsi="Times New Roman" w:cs="Times New Roman"/>
                <w:lang w:val="en-AU" w:bidi="en-US"/>
              </w:rPr>
              <w:t xml:space="preserve">1. </w:t>
            </w:r>
            <w:r w:rsidRPr="000A5A3E">
              <w:rPr>
                <w:rFonts w:ascii="Times New Roman" w:hAnsi="Times New Roman" w:cs="Times New Roman"/>
                <w:u w:val="single"/>
                <w:lang w:val="en-AU" w:bidi="en-US"/>
              </w:rPr>
              <w:t>Dissemination of Evaluation Findings</w:t>
            </w:r>
            <w:r w:rsidRPr="000A5A3E">
              <w:rPr>
                <w:rFonts w:ascii="Times New Roman" w:hAnsi="Times New Roman" w:cs="Times New Roman"/>
                <w:lang w:val="en-AU" w:bidi="en-US"/>
              </w:rPr>
              <w:t>: through the release of the evaluation report. The report is disseminated broadly to internal and external stakeholders, partners, donors and other interested parties. The report will also be published on the UNCT website and shared with UNDCO for posting on the UNDG website.</w:t>
            </w:r>
          </w:p>
        </w:tc>
        <w:tc>
          <w:tcPr>
            <w:tcW w:w="1258" w:type="dxa"/>
            <w:shd w:val="clear" w:color="auto" w:fill="auto"/>
          </w:tcPr>
          <w:p w14:paraId="4C6CDDD6" w14:textId="77777777" w:rsidR="00AC13A9" w:rsidRPr="000A5A3E" w:rsidRDefault="00AC13A9" w:rsidP="00AB31F7">
            <w:pPr>
              <w:jc w:val="both"/>
              <w:rPr>
                <w:rFonts w:ascii="Times New Roman" w:hAnsi="Times New Roman" w:cs="Times New Roman"/>
                <w:b/>
                <w:lang w:val="en-AU" w:bidi="en-US"/>
              </w:rPr>
            </w:pPr>
          </w:p>
          <w:p w14:paraId="0787381B" w14:textId="77777777" w:rsidR="00AC13A9" w:rsidRPr="000A5A3E" w:rsidRDefault="00AC13A9" w:rsidP="00AB31F7">
            <w:pPr>
              <w:jc w:val="both"/>
              <w:rPr>
                <w:rFonts w:ascii="Times New Roman" w:hAnsi="Times New Roman" w:cs="Times New Roman"/>
                <w:b/>
                <w:lang w:val="en-AU" w:bidi="en-US"/>
              </w:rPr>
            </w:pPr>
          </w:p>
          <w:p w14:paraId="698023B8"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M&amp;E Specialist</w:t>
            </w:r>
          </w:p>
        </w:tc>
        <w:tc>
          <w:tcPr>
            <w:tcW w:w="1350" w:type="dxa"/>
            <w:shd w:val="clear" w:color="auto" w:fill="auto"/>
          </w:tcPr>
          <w:p w14:paraId="73E747B8" w14:textId="77777777" w:rsidR="00AC13A9" w:rsidRPr="000A5A3E" w:rsidRDefault="00AC13A9" w:rsidP="00AB31F7">
            <w:pPr>
              <w:jc w:val="both"/>
              <w:rPr>
                <w:rFonts w:ascii="Times New Roman" w:hAnsi="Times New Roman" w:cs="Times New Roman"/>
                <w:b/>
                <w:lang w:val="en-AU" w:bidi="en-US"/>
              </w:rPr>
            </w:pPr>
          </w:p>
          <w:p w14:paraId="0AB7640B" w14:textId="77777777" w:rsidR="00AC13A9" w:rsidRPr="000A5A3E" w:rsidRDefault="00AC13A9" w:rsidP="00AB31F7">
            <w:pPr>
              <w:jc w:val="both"/>
              <w:rPr>
                <w:rFonts w:ascii="Times New Roman" w:hAnsi="Times New Roman" w:cs="Times New Roman"/>
                <w:b/>
                <w:lang w:val="en-AU" w:bidi="en-US"/>
              </w:rPr>
            </w:pPr>
          </w:p>
          <w:p w14:paraId="3885B9C3"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w:t>
            </w:r>
          </w:p>
        </w:tc>
        <w:tc>
          <w:tcPr>
            <w:tcW w:w="1122" w:type="dxa"/>
            <w:shd w:val="clear" w:color="auto" w:fill="auto"/>
          </w:tcPr>
          <w:p w14:paraId="7D34376B" w14:textId="77777777" w:rsidR="00AC13A9" w:rsidRPr="000A5A3E" w:rsidRDefault="00AC13A9" w:rsidP="00AB31F7">
            <w:pPr>
              <w:jc w:val="both"/>
              <w:rPr>
                <w:rFonts w:ascii="Times New Roman" w:hAnsi="Times New Roman" w:cs="Times New Roman"/>
                <w:b/>
                <w:lang w:val="en-AU" w:bidi="en-US"/>
              </w:rPr>
            </w:pPr>
          </w:p>
          <w:p w14:paraId="573EEBF2" w14:textId="77777777" w:rsidR="00AC13A9" w:rsidRPr="000A5A3E" w:rsidRDefault="00AC13A9" w:rsidP="00AB31F7">
            <w:pPr>
              <w:jc w:val="both"/>
              <w:rPr>
                <w:rFonts w:ascii="Times New Roman" w:hAnsi="Times New Roman" w:cs="Times New Roman"/>
                <w:b/>
                <w:lang w:val="en-AU" w:bidi="en-US"/>
              </w:rPr>
            </w:pPr>
          </w:p>
          <w:p w14:paraId="23EE884B"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July 2019</w:t>
            </w:r>
          </w:p>
        </w:tc>
        <w:tc>
          <w:tcPr>
            <w:tcW w:w="1510" w:type="dxa"/>
            <w:gridSpan w:val="2"/>
          </w:tcPr>
          <w:p w14:paraId="10EF75DF" w14:textId="77777777" w:rsidR="00AC13A9" w:rsidRPr="000A5A3E" w:rsidRDefault="00AC13A9" w:rsidP="00AB31F7">
            <w:pPr>
              <w:jc w:val="both"/>
              <w:rPr>
                <w:rFonts w:ascii="Times New Roman" w:hAnsi="Times New Roman" w:cs="Times New Roman"/>
                <w:b/>
                <w:lang w:val="en-AU" w:bidi="en-US"/>
              </w:rPr>
            </w:pPr>
          </w:p>
          <w:p w14:paraId="4D89B092" w14:textId="77777777" w:rsidR="00AC13A9" w:rsidRPr="000A5A3E" w:rsidRDefault="00AC13A9" w:rsidP="00AB31F7">
            <w:pPr>
              <w:jc w:val="both"/>
              <w:rPr>
                <w:rFonts w:ascii="Times New Roman" w:hAnsi="Times New Roman" w:cs="Times New Roman"/>
                <w:b/>
                <w:lang w:val="en-AU" w:bidi="en-US"/>
              </w:rPr>
            </w:pPr>
          </w:p>
          <w:p w14:paraId="3647B299"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August 2019</w:t>
            </w:r>
          </w:p>
        </w:tc>
      </w:tr>
      <w:tr w:rsidR="00AC13A9" w:rsidRPr="000A5A3E" w14:paraId="0271806C" w14:textId="77777777" w:rsidTr="00AB31F7">
        <w:trPr>
          <w:cantSplit/>
          <w:trHeight w:val="1561"/>
          <w:jc w:val="center"/>
        </w:trPr>
        <w:tc>
          <w:tcPr>
            <w:tcW w:w="5395" w:type="dxa"/>
          </w:tcPr>
          <w:p w14:paraId="1E756F46" w14:textId="77777777" w:rsidR="00AC13A9" w:rsidRPr="000A5A3E" w:rsidRDefault="00AC13A9" w:rsidP="00AB31F7">
            <w:pPr>
              <w:jc w:val="both"/>
              <w:rPr>
                <w:rFonts w:ascii="Times New Roman" w:hAnsi="Times New Roman" w:cs="Times New Roman"/>
                <w:b/>
                <w:bCs/>
                <w:lang w:val="en-AU" w:bidi="en-US"/>
              </w:rPr>
            </w:pPr>
            <w:r w:rsidRPr="000A5A3E">
              <w:rPr>
                <w:rFonts w:ascii="Times New Roman" w:hAnsi="Times New Roman" w:cs="Times New Roman"/>
                <w:bCs/>
                <w:lang w:val="en-GB" w:bidi="en-US"/>
              </w:rPr>
              <w:t>2.</w:t>
            </w:r>
            <w:r w:rsidRPr="000A5A3E">
              <w:rPr>
                <w:rFonts w:ascii="Times New Roman" w:hAnsi="Times New Roman" w:cs="Times New Roman"/>
                <w:bCs/>
                <w:u w:val="single"/>
                <w:lang w:val="en-GB" w:bidi="en-US"/>
              </w:rPr>
              <w:t>Development of the Evaluation Management Response:</w:t>
            </w:r>
            <w:r w:rsidRPr="000A5A3E">
              <w:rPr>
                <w:rFonts w:ascii="Times New Roman" w:hAnsi="Times New Roman" w:cs="Times New Roman"/>
                <w:b/>
                <w:bCs/>
                <w:lang w:val="en-GB" w:bidi="en-US"/>
              </w:rPr>
              <w:t xml:space="preserve"> UNCT </w:t>
            </w:r>
            <w:r w:rsidRPr="000A5A3E">
              <w:rPr>
                <w:rFonts w:ascii="Times New Roman" w:hAnsi="Times New Roman" w:cs="Times New Roman"/>
                <w:lang w:val="en-AU" w:bidi="en-US"/>
              </w:rPr>
              <w:t>issues a management response that outlines agreed upon actions as to how the evaluation findings and recommendations will be addressed by the UNCT. The Evaluation Management Response should be issued within two months after the evaluation findings become available and shared with DCO and other entities as per the management response guidance (forthcoming).-</w:t>
            </w:r>
            <w:r w:rsidRPr="000A5A3E">
              <w:rPr>
                <w:rFonts w:ascii="Times New Roman" w:hAnsi="Times New Roman" w:cs="Times New Roman"/>
                <w:b/>
                <w:lang w:val="en-AU" w:bidi="en-US"/>
              </w:rPr>
              <w:t xml:space="preserve"> </w:t>
            </w:r>
          </w:p>
        </w:tc>
        <w:tc>
          <w:tcPr>
            <w:tcW w:w="1258" w:type="dxa"/>
            <w:shd w:val="clear" w:color="auto" w:fill="auto"/>
          </w:tcPr>
          <w:p w14:paraId="1A3A9EE2"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M&amp;E Specialist</w:t>
            </w:r>
          </w:p>
        </w:tc>
        <w:tc>
          <w:tcPr>
            <w:tcW w:w="1350" w:type="dxa"/>
            <w:shd w:val="clear" w:color="auto" w:fill="auto"/>
          </w:tcPr>
          <w:p w14:paraId="55EDFE65"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UNCT, National counterparts</w:t>
            </w:r>
          </w:p>
        </w:tc>
        <w:tc>
          <w:tcPr>
            <w:tcW w:w="1122" w:type="dxa"/>
            <w:shd w:val="clear" w:color="auto" w:fill="auto"/>
          </w:tcPr>
          <w:p w14:paraId="26454EAC" w14:textId="77777777" w:rsidR="00AC13A9" w:rsidRPr="000A5A3E" w:rsidRDefault="00AC13A9" w:rsidP="00AB31F7">
            <w:pPr>
              <w:jc w:val="both"/>
              <w:rPr>
                <w:rFonts w:ascii="Times New Roman" w:hAnsi="Times New Roman" w:cs="Times New Roman"/>
                <w:b/>
                <w:lang w:val="en-AU" w:bidi="en-US"/>
              </w:rPr>
            </w:pPr>
          </w:p>
          <w:p w14:paraId="4BE7D820" w14:textId="77777777" w:rsidR="00AC13A9" w:rsidRPr="000A5A3E" w:rsidRDefault="00AC13A9" w:rsidP="00AB31F7">
            <w:pPr>
              <w:jc w:val="both"/>
              <w:rPr>
                <w:rFonts w:ascii="Times New Roman" w:hAnsi="Times New Roman" w:cs="Times New Roman"/>
                <w:b/>
                <w:lang w:val="en-AU" w:bidi="en-US"/>
              </w:rPr>
            </w:pPr>
          </w:p>
          <w:p w14:paraId="185B33F2"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July 2019</w:t>
            </w:r>
          </w:p>
        </w:tc>
        <w:tc>
          <w:tcPr>
            <w:tcW w:w="1510" w:type="dxa"/>
            <w:gridSpan w:val="2"/>
          </w:tcPr>
          <w:p w14:paraId="7DE4891A" w14:textId="77777777" w:rsidR="00AC13A9" w:rsidRPr="000A5A3E" w:rsidRDefault="00AC13A9" w:rsidP="00AB31F7">
            <w:pPr>
              <w:jc w:val="both"/>
              <w:rPr>
                <w:rFonts w:ascii="Times New Roman" w:hAnsi="Times New Roman" w:cs="Times New Roman"/>
                <w:b/>
                <w:lang w:val="en-AU" w:bidi="en-US"/>
              </w:rPr>
            </w:pPr>
          </w:p>
          <w:p w14:paraId="436CA182" w14:textId="77777777" w:rsidR="00AC13A9" w:rsidRPr="000A5A3E" w:rsidRDefault="00AC13A9" w:rsidP="00AB31F7">
            <w:pPr>
              <w:jc w:val="both"/>
              <w:rPr>
                <w:rFonts w:ascii="Times New Roman" w:hAnsi="Times New Roman" w:cs="Times New Roman"/>
                <w:b/>
                <w:lang w:val="en-AU" w:bidi="en-US"/>
              </w:rPr>
            </w:pPr>
          </w:p>
          <w:p w14:paraId="397CC3D4" w14:textId="77777777" w:rsidR="00AC13A9" w:rsidRPr="000A5A3E" w:rsidRDefault="00AC13A9" w:rsidP="00AB31F7">
            <w:pPr>
              <w:jc w:val="both"/>
              <w:rPr>
                <w:rFonts w:ascii="Times New Roman" w:hAnsi="Times New Roman" w:cs="Times New Roman"/>
                <w:b/>
                <w:lang w:val="en-AU" w:bidi="en-US"/>
              </w:rPr>
            </w:pPr>
            <w:r w:rsidRPr="000A5A3E">
              <w:rPr>
                <w:rFonts w:ascii="Times New Roman" w:hAnsi="Times New Roman" w:cs="Times New Roman"/>
                <w:b/>
                <w:lang w:val="en-AU" w:bidi="en-US"/>
              </w:rPr>
              <w:t>August 2019</w:t>
            </w:r>
          </w:p>
        </w:tc>
      </w:tr>
    </w:tbl>
    <w:p w14:paraId="6E520061" w14:textId="77777777" w:rsidR="00F56E9B" w:rsidRDefault="00F56E9B" w:rsidP="00AC13A9">
      <w:pPr>
        <w:jc w:val="both"/>
        <w:rPr>
          <w:rFonts w:ascii="Times New Roman" w:hAnsi="Times New Roman" w:cs="Times New Roman"/>
          <w:b/>
          <w:sz w:val="24"/>
          <w:szCs w:val="24"/>
          <w:lang w:val="en-GB" w:bidi="en-US"/>
        </w:rPr>
      </w:pPr>
    </w:p>
    <w:p w14:paraId="3F00E479" w14:textId="7BF12CD6" w:rsidR="00AC13A9" w:rsidRPr="008F462E" w:rsidRDefault="00AC13A9" w:rsidP="00AC13A9">
      <w:pPr>
        <w:jc w:val="both"/>
        <w:rPr>
          <w:rFonts w:ascii="Times New Roman" w:hAnsi="Times New Roman" w:cs="Times New Roman"/>
          <w:b/>
          <w:sz w:val="24"/>
          <w:szCs w:val="24"/>
          <w:lang w:val="en-GB" w:bidi="en-US"/>
        </w:rPr>
      </w:pPr>
      <w:r w:rsidRPr="008F462E">
        <w:rPr>
          <w:rFonts w:ascii="Times New Roman" w:hAnsi="Times New Roman" w:cs="Times New Roman"/>
          <w:b/>
          <w:sz w:val="24"/>
          <w:szCs w:val="24"/>
          <w:lang w:val="en-GB" w:bidi="en-US"/>
        </w:rPr>
        <w:t>Documents for desk review</w:t>
      </w:r>
    </w:p>
    <w:p w14:paraId="2049BAD2" w14:textId="2126EEA4" w:rsidR="00AC13A9" w:rsidRPr="008F462E" w:rsidRDefault="00735284" w:rsidP="00FF0AD5">
      <w:pPr>
        <w:numPr>
          <w:ilvl w:val="0"/>
          <w:numId w:val="22"/>
        </w:numPr>
        <w:jc w:val="both"/>
        <w:rPr>
          <w:rFonts w:ascii="Times New Roman" w:hAnsi="Times New Roman" w:cs="Times New Roman"/>
          <w:sz w:val="24"/>
          <w:szCs w:val="24"/>
          <w:lang w:val="en-GB" w:bidi="en-US"/>
        </w:rPr>
      </w:pPr>
      <w:r>
        <w:rPr>
          <w:rFonts w:ascii="Times New Roman" w:hAnsi="Times New Roman" w:cs="Times New Roman"/>
          <w:sz w:val="24"/>
          <w:szCs w:val="24"/>
          <w:lang w:val="en-GB" w:bidi="en-US"/>
        </w:rPr>
        <w:t>PFD</w:t>
      </w:r>
      <w:r w:rsidR="00AC13A9" w:rsidRPr="008F462E">
        <w:rPr>
          <w:rFonts w:ascii="Times New Roman" w:hAnsi="Times New Roman" w:cs="Times New Roman"/>
          <w:sz w:val="24"/>
          <w:szCs w:val="24"/>
          <w:lang w:val="en-GB" w:bidi="en-US"/>
        </w:rPr>
        <w:t xml:space="preserve"> 2016-2020</w:t>
      </w:r>
    </w:p>
    <w:p w14:paraId="4790BAFE"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Country results Report 2016-2017</w:t>
      </w:r>
    </w:p>
    <w:p w14:paraId="16627EAA"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Country results Report 2018</w:t>
      </w:r>
    </w:p>
    <w:p w14:paraId="5BA1F1CF"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Minutes of the Steering Committee Meeting in 2017</w:t>
      </w:r>
    </w:p>
    <w:p w14:paraId="6EC678EC" w14:textId="593C3ECE"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lastRenderedPageBreak/>
        <w:t xml:space="preserve">Up-dated </w:t>
      </w:r>
      <w:r w:rsidR="00735284">
        <w:rPr>
          <w:rFonts w:ascii="Times New Roman" w:hAnsi="Times New Roman" w:cs="Times New Roman"/>
          <w:sz w:val="24"/>
          <w:szCs w:val="24"/>
          <w:lang w:val="en-GB" w:bidi="en-US"/>
        </w:rPr>
        <w:t>PFD</w:t>
      </w:r>
      <w:r w:rsidRPr="008F462E">
        <w:rPr>
          <w:rFonts w:ascii="Times New Roman" w:hAnsi="Times New Roman" w:cs="Times New Roman"/>
          <w:sz w:val="24"/>
          <w:szCs w:val="24"/>
          <w:lang w:val="en-GB" w:bidi="en-US"/>
        </w:rPr>
        <w:t xml:space="preserve"> Result Matrix</w:t>
      </w:r>
    </w:p>
    <w:p w14:paraId="4F19F70F"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Resource Mobilisation Strategy 2018-2020</w:t>
      </w:r>
    </w:p>
    <w:p w14:paraId="3227E812"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UN Common Budgetary Framework </w:t>
      </w:r>
    </w:p>
    <w:p w14:paraId="3FFECA6A"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UN Communications Strategy </w:t>
      </w:r>
    </w:p>
    <w:p w14:paraId="2CA8101D"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Joint AWPs 2017, 2018 and 2019</w:t>
      </w:r>
    </w:p>
    <w:p w14:paraId="467EE693"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Minutes UNCT Retreat 2016, 2017, 2018</w:t>
      </w:r>
    </w:p>
    <w:p w14:paraId="0D607E88"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Surveys/Studies/Evaluations 2016-2018</w:t>
      </w:r>
    </w:p>
    <w:p w14:paraId="49E2D4D0"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MAPS mission Reports</w:t>
      </w:r>
    </w:p>
    <w:p w14:paraId="1E0B0C40"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 xml:space="preserve">Rapid Integrated Assessment Report </w:t>
      </w:r>
    </w:p>
    <w:p w14:paraId="28E1C12D"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UNICEF/UNFPA SitAn on women and children</w:t>
      </w:r>
    </w:p>
    <w:p w14:paraId="77BCB196"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UNICEF/UNDP/UNFPA SitAn on Young People</w:t>
      </w:r>
    </w:p>
    <w:p w14:paraId="1CF5CA52"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SDG Baseline Assessment Report</w:t>
      </w:r>
    </w:p>
    <w:p w14:paraId="1C5F64F6"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The recommendations from the UN treaty bodies, UPR, CEDAW, CRC, Special Procedures</w:t>
      </w:r>
    </w:p>
    <w:p w14:paraId="12B0FB8D"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UNICEF/UNFPA/WHO MCH assessment</w:t>
      </w:r>
    </w:p>
    <w:p w14:paraId="2AAEFCF5"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ICPD -related SDG Baseline assessment</w:t>
      </w:r>
    </w:p>
    <w:p w14:paraId="162B0757" w14:textId="77777777" w:rsidR="00AC13A9" w:rsidRPr="008F462E" w:rsidRDefault="00AC13A9" w:rsidP="00FF0AD5">
      <w:pPr>
        <w:numPr>
          <w:ilvl w:val="0"/>
          <w:numId w:val="22"/>
        </w:num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UNDP SDG Baseline Assesments</w:t>
      </w:r>
      <w:r>
        <w:rPr>
          <w:rFonts w:ascii="Times New Roman" w:hAnsi="Times New Roman" w:cs="Times New Roman"/>
          <w:sz w:val="24"/>
          <w:szCs w:val="24"/>
          <w:lang w:val="en-GB" w:bidi="en-US"/>
        </w:rPr>
        <w:t xml:space="preserve"> </w:t>
      </w:r>
      <w:r w:rsidRPr="008F462E">
        <w:rPr>
          <w:rFonts w:ascii="Times New Roman" w:hAnsi="Times New Roman" w:cs="Times New Roman"/>
          <w:sz w:val="24"/>
          <w:szCs w:val="24"/>
          <w:lang w:val="en-GB" w:bidi="en-US"/>
        </w:rPr>
        <w:t>UNICEF Early-moments of reflection (mid-term review of the country programme)</w:t>
      </w:r>
    </w:p>
    <w:p w14:paraId="0BC56143" w14:textId="77777777" w:rsidR="00AC13A9" w:rsidRPr="008F462E" w:rsidRDefault="00AC13A9" w:rsidP="00AC13A9">
      <w:pPr>
        <w:jc w:val="both"/>
        <w:rPr>
          <w:rFonts w:ascii="Times New Roman" w:hAnsi="Times New Roman" w:cs="Times New Roman"/>
          <w:sz w:val="24"/>
          <w:szCs w:val="24"/>
          <w:lang w:val="en-GB" w:bidi="en-US"/>
        </w:rPr>
      </w:pPr>
      <w:r w:rsidRPr="008F462E">
        <w:rPr>
          <w:rFonts w:ascii="Times New Roman" w:hAnsi="Times New Roman" w:cs="Times New Roman"/>
          <w:sz w:val="24"/>
          <w:szCs w:val="24"/>
          <w:lang w:val="en-GB" w:bidi="en-US"/>
        </w:rPr>
        <w:t>+</w:t>
      </w:r>
      <w:r w:rsidRPr="008F462E">
        <w:rPr>
          <w:rFonts w:ascii="Times New Roman" w:hAnsi="Times New Roman" w:cs="Times New Roman"/>
          <w:sz w:val="24"/>
          <w:szCs w:val="24"/>
          <w:lang w:val="en-GB" w:bidi="en-US"/>
        </w:rPr>
        <w:tab/>
        <w:t>Other documents as required</w:t>
      </w:r>
    </w:p>
    <w:p w14:paraId="12ED573D" w14:textId="39B19948" w:rsidR="00DE56BB" w:rsidRDefault="00DE56BB">
      <w:pPr>
        <w:rPr>
          <w:rFonts w:ascii="Times New Roman" w:hAnsi="Times New Roman" w:cs="Times New Roman"/>
          <w:sz w:val="24"/>
          <w:szCs w:val="24"/>
          <w:lang w:val="en-US"/>
        </w:rPr>
        <w:sectPr w:rsidR="00DE56BB">
          <w:pgSz w:w="12240" w:h="15840"/>
          <w:pgMar w:top="1440" w:right="1440" w:bottom="1440" w:left="1440" w:header="720" w:footer="720" w:gutter="0"/>
          <w:cols w:space="720"/>
          <w:docGrid w:linePitch="360"/>
        </w:sectPr>
      </w:pPr>
      <w:bookmarkStart w:id="97" w:name="_TOR_Annex_A:"/>
      <w:bookmarkStart w:id="98" w:name="_TOR_Annex_B:"/>
      <w:bookmarkStart w:id="99" w:name="_TOR_Annex_D:"/>
      <w:bookmarkEnd w:id="91"/>
      <w:bookmarkEnd w:id="97"/>
      <w:bookmarkEnd w:id="98"/>
      <w:bookmarkEnd w:id="99"/>
    </w:p>
    <w:p w14:paraId="053212F8" w14:textId="360DB096" w:rsidR="004A6354" w:rsidRDefault="004A6354" w:rsidP="004A6354">
      <w:pPr>
        <w:pStyle w:val="Heading1"/>
        <w:rPr>
          <w:rFonts w:ascii="Times New Roman" w:hAnsi="Times New Roman" w:cs="Times New Roman"/>
          <w:lang w:val="en-US"/>
        </w:rPr>
      </w:pPr>
      <w:bookmarkStart w:id="100" w:name="_Toc18494869"/>
      <w:r>
        <w:rPr>
          <w:rFonts w:ascii="Times New Roman" w:hAnsi="Times New Roman" w:cs="Times New Roman"/>
          <w:lang w:val="en-US"/>
        </w:rPr>
        <w:lastRenderedPageBreak/>
        <w:t>ANNEX II</w:t>
      </w:r>
      <w:r w:rsidRPr="003C5527">
        <w:rPr>
          <w:rFonts w:ascii="Times New Roman" w:hAnsi="Times New Roman" w:cs="Times New Roman"/>
          <w:lang w:val="en-US"/>
        </w:rPr>
        <w:t xml:space="preserve">: </w:t>
      </w:r>
      <w:r>
        <w:rPr>
          <w:rFonts w:ascii="Times New Roman" w:hAnsi="Times New Roman" w:cs="Times New Roman"/>
          <w:lang w:val="en-US"/>
        </w:rPr>
        <w:t>SITES VISITED FOR THE EVALUATION</w:t>
      </w:r>
      <w:bookmarkEnd w:id="100"/>
    </w:p>
    <w:p w14:paraId="6D0E6372" w14:textId="77777777" w:rsidR="004A6354" w:rsidRDefault="004A6354" w:rsidP="004A6354">
      <w:pPr>
        <w:rPr>
          <w:rFonts w:ascii="Times New Roman" w:hAnsi="Times New Roman" w:cs="Times New Roman"/>
          <w:lang w:val="en-U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1"/>
        <w:gridCol w:w="2268"/>
        <w:gridCol w:w="2551"/>
        <w:gridCol w:w="2694"/>
      </w:tblGrid>
      <w:tr w:rsidR="004A6354" w:rsidRPr="00EF3665" w14:paraId="1855B0D3" w14:textId="77777777" w:rsidTr="00441BEA">
        <w:trPr>
          <w:trHeight w:val="297"/>
        </w:trPr>
        <w:tc>
          <w:tcPr>
            <w:tcW w:w="2977" w:type="dxa"/>
            <w:shd w:val="clear" w:color="auto" w:fill="D9D9D9" w:themeFill="background1" w:themeFillShade="D9"/>
          </w:tcPr>
          <w:p w14:paraId="7E3FE2A2" w14:textId="77777777" w:rsidR="004A6354" w:rsidRDefault="004A6354" w:rsidP="00AB31F7">
            <w:pPr>
              <w:jc w:val="center"/>
              <w:rPr>
                <w:rFonts w:ascii="Times New Roman" w:hAnsi="Times New Roman" w:cs="Times New Roman"/>
                <w:b/>
              </w:rPr>
            </w:pPr>
            <w:r w:rsidRPr="00EF3665">
              <w:rPr>
                <w:rFonts w:ascii="Times New Roman" w:hAnsi="Times New Roman" w:cs="Times New Roman"/>
                <w:b/>
              </w:rPr>
              <w:t>Ahal/Ashgabat</w:t>
            </w:r>
          </w:p>
          <w:p w14:paraId="73E64C4C" w14:textId="77777777" w:rsidR="004A6354" w:rsidRPr="00EF3665" w:rsidRDefault="004A6354" w:rsidP="00AB31F7">
            <w:pPr>
              <w:jc w:val="center"/>
              <w:rPr>
                <w:rFonts w:ascii="Times New Roman" w:hAnsi="Times New Roman" w:cs="Times New Roman"/>
                <w:b/>
              </w:rPr>
            </w:pPr>
          </w:p>
        </w:tc>
        <w:tc>
          <w:tcPr>
            <w:tcW w:w="4111" w:type="dxa"/>
            <w:shd w:val="clear" w:color="auto" w:fill="D9D9D9" w:themeFill="background1" w:themeFillShade="D9"/>
          </w:tcPr>
          <w:p w14:paraId="6509EBBB" w14:textId="77777777" w:rsidR="004A6354" w:rsidRPr="00EF3665" w:rsidRDefault="004A6354" w:rsidP="00AB31F7">
            <w:pPr>
              <w:jc w:val="center"/>
              <w:rPr>
                <w:rFonts w:ascii="Times New Roman" w:hAnsi="Times New Roman" w:cs="Times New Roman"/>
                <w:b/>
              </w:rPr>
            </w:pPr>
            <w:r w:rsidRPr="00EF3665">
              <w:rPr>
                <w:rFonts w:ascii="Times New Roman" w:hAnsi="Times New Roman" w:cs="Times New Roman"/>
                <w:b/>
              </w:rPr>
              <w:t>Mary</w:t>
            </w:r>
          </w:p>
        </w:tc>
        <w:tc>
          <w:tcPr>
            <w:tcW w:w="2268" w:type="dxa"/>
            <w:shd w:val="clear" w:color="auto" w:fill="D9D9D9" w:themeFill="background1" w:themeFillShade="D9"/>
          </w:tcPr>
          <w:p w14:paraId="48A542F8" w14:textId="77777777" w:rsidR="004A6354" w:rsidRPr="00EF3665" w:rsidRDefault="004A6354" w:rsidP="00AB31F7">
            <w:pPr>
              <w:jc w:val="center"/>
              <w:rPr>
                <w:rFonts w:ascii="Times New Roman" w:hAnsi="Times New Roman" w:cs="Times New Roman"/>
                <w:b/>
              </w:rPr>
            </w:pPr>
            <w:r w:rsidRPr="00EF3665">
              <w:rPr>
                <w:rFonts w:ascii="Times New Roman" w:hAnsi="Times New Roman" w:cs="Times New Roman"/>
                <w:b/>
              </w:rPr>
              <w:t>Dashoguz</w:t>
            </w:r>
          </w:p>
        </w:tc>
        <w:tc>
          <w:tcPr>
            <w:tcW w:w="2551" w:type="dxa"/>
            <w:shd w:val="clear" w:color="auto" w:fill="D9D9D9" w:themeFill="background1" w:themeFillShade="D9"/>
          </w:tcPr>
          <w:p w14:paraId="0706FC5D" w14:textId="77777777" w:rsidR="004A6354" w:rsidRPr="00EF3665" w:rsidRDefault="004A6354" w:rsidP="00AB31F7">
            <w:pPr>
              <w:jc w:val="center"/>
              <w:rPr>
                <w:rFonts w:ascii="Times New Roman" w:hAnsi="Times New Roman" w:cs="Times New Roman"/>
                <w:b/>
              </w:rPr>
            </w:pPr>
            <w:r w:rsidRPr="00EF3665">
              <w:rPr>
                <w:rFonts w:ascii="Times New Roman" w:hAnsi="Times New Roman" w:cs="Times New Roman"/>
                <w:b/>
              </w:rPr>
              <w:t>Lebap</w:t>
            </w:r>
          </w:p>
        </w:tc>
        <w:tc>
          <w:tcPr>
            <w:tcW w:w="2694" w:type="dxa"/>
            <w:shd w:val="clear" w:color="auto" w:fill="D9D9D9" w:themeFill="background1" w:themeFillShade="D9"/>
          </w:tcPr>
          <w:p w14:paraId="320C2E37" w14:textId="77777777" w:rsidR="004A6354" w:rsidRPr="00EF3665" w:rsidRDefault="004A6354" w:rsidP="00AB31F7">
            <w:pPr>
              <w:jc w:val="center"/>
              <w:rPr>
                <w:rFonts w:ascii="Times New Roman" w:hAnsi="Times New Roman" w:cs="Times New Roman"/>
                <w:b/>
              </w:rPr>
            </w:pPr>
            <w:r w:rsidRPr="00EF3665">
              <w:rPr>
                <w:rFonts w:ascii="Times New Roman" w:hAnsi="Times New Roman" w:cs="Times New Roman"/>
                <w:b/>
              </w:rPr>
              <w:t>Balkan</w:t>
            </w:r>
          </w:p>
        </w:tc>
      </w:tr>
      <w:tr w:rsidR="004A6354" w:rsidRPr="00EF3665" w14:paraId="493D01CF" w14:textId="77777777" w:rsidTr="00441BEA">
        <w:trPr>
          <w:trHeight w:val="577"/>
        </w:trPr>
        <w:tc>
          <w:tcPr>
            <w:tcW w:w="2977" w:type="dxa"/>
          </w:tcPr>
          <w:p w14:paraId="2A6D5503" w14:textId="77777777" w:rsidR="004A6354" w:rsidRPr="00EF3665" w:rsidRDefault="004A6354" w:rsidP="00AB31F7">
            <w:pPr>
              <w:rPr>
                <w:rFonts w:ascii="Times New Roman" w:hAnsi="Times New Roman" w:cs="Times New Roman"/>
              </w:rPr>
            </w:pPr>
            <w:r w:rsidRPr="00EF3665">
              <w:rPr>
                <w:rFonts w:ascii="Times New Roman" w:hAnsi="Times New Roman" w:cs="Times New Roman"/>
                <w:lang w:val="en-US"/>
              </w:rPr>
              <w:t>Department of labor and employment, Tejen city</w:t>
            </w:r>
            <w:r w:rsidRPr="00EF3665">
              <w:rPr>
                <w:rFonts w:ascii="Times New Roman" w:hAnsi="Times New Roman" w:cs="Times New Roman"/>
              </w:rPr>
              <w:t xml:space="preserve"> </w:t>
            </w:r>
          </w:p>
          <w:p w14:paraId="3F631D12" w14:textId="77777777" w:rsidR="004A6354" w:rsidRPr="00EF3665" w:rsidRDefault="004A6354" w:rsidP="00AB31F7">
            <w:pPr>
              <w:rPr>
                <w:rFonts w:ascii="Times New Roman" w:hAnsi="Times New Roman" w:cs="Times New Roman"/>
              </w:rPr>
            </w:pPr>
          </w:p>
          <w:p w14:paraId="585F123B" w14:textId="77777777" w:rsidR="004A6354" w:rsidRPr="00EF3665" w:rsidRDefault="004A6354" w:rsidP="00AB31F7">
            <w:pPr>
              <w:rPr>
                <w:rFonts w:ascii="Times New Roman" w:hAnsi="Times New Roman" w:cs="Times New Roman"/>
                <w:lang w:val="en-US"/>
              </w:rPr>
            </w:pPr>
            <w:r w:rsidRPr="00EF3665">
              <w:rPr>
                <w:rFonts w:ascii="Times New Roman" w:hAnsi="Times New Roman" w:cs="Times New Roman"/>
                <w:lang w:val="en-US"/>
              </w:rPr>
              <w:t>Youth Union, Tejen city</w:t>
            </w:r>
          </w:p>
        </w:tc>
        <w:tc>
          <w:tcPr>
            <w:tcW w:w="4111" w:type="dxa"/>
          </w:tcPr>
          <w:p w14:paraId="524B4157" w14:textId="77777777" w:rsidR="004A6354" w:rsidRPr="00EF3665" w:rsidRDefault="004A6354" w:rsidP="00AB31F7">
            <w:pPr>
              <w:rPr>
                <w:rFonts w:ascii="Times New Roman" w:hAnsi="Times New Roman" w:cs="Times New Roman"/>
                <w:lang w:val="ru-RU"/>
              </w:rPr>
            </w:pPr>
            <w:r w:rsidRPr="00EF3665">
              <w:rPr>
                <w:rFonts w:ascii="Times New Roman" w:hAnsi="Times New Roman" w:cs="Times New Roman"/>
                <w:lang w:val="en-US"/>
              </w:rPr>
              <w:t xml:space="preserve">SDG </w:t>
            </w:r>
            <w:r w:rsidRPr="00EF3665">
              <w:rPr>
                <w:rFonts w:ascii="Times New Roman" w:hAnsi="Times New Roman" w:cs="Times New Roman"/>
                <w:lang w:val="ru-RU"/>
              </w:rPr>
              <w:t>10</w:t>
            </w:r>
            <w:r w:rsidRPr="00EF3665">
              <w:rPr>
                <w:rFonts w:ascii="Times New Roman" w:hAnsi="Times New Roman" w:cs="Times New Roman"/>
                <w:lang w:val="en-US"/>
              </w:rPr>
              <w:t xml:space="preserve"> Youth Ambassador</w:t>
            </w:r>
            <w:r w:rsidRPr="00EF3665">
              <w:rPr>
                <w:rFonts w:ascii="Times New Roman" w:hAnsi="Times New Roman" w:cs="Times New Roman"/>
                <w:lang w:val="ru-RU"/>
              </w:rPr>
              <w:t xml:space="preserve"> </w:t>
            </w:r>
          </w:p>
        </w:tc>
        <w:tc>
          <w:tcPr>
            <w:tcW w:w="2268" w:type="dxa"/>
          </w:tcPr>
          <w:p w14:paraId="2C1693A1" w14:textId="77777777" w:rsidR="004A6354" w:rsidRPr="00EF3665" w:rsidRDefault="004A6354" w:rsidP="00AB31F7">
            <w:pPr>
              <w:rPr>
                <w:rFonts w:ascii="Times New Roman" w:hAnsi="Times New Roman" w:cs="Times New Roman"/>
              </w:rPr>
            </w:pPr>
            <w:r w:rsidRPr="00EF3665">
              <w:rPr>
                <w:rFonts w:ascii="Times New Roman" w:hAnsi="Times New Roman" w:cs="Times New Roman"/>
                <w:highlight w:val="yellow"/>
              </w:rPr>
              <w:t>Pre-primary, ECD</w:t>
            </w:r>
          </w:p>
        </w:tc>
        <w:tc>
          <w:tcPr>
            <w:tcW w:w="2551" w:type="dxa"/>
          </w:tcPr>
          <w:p w14:paraId="792A45FA"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Agro-informational center of the eynrap Deinau of the Lebap velayat</w:t>
            </w:r>
          </w:p>
        </w:tc>
        <w:tc>
          <w:tcPr>
            <w:tcW w:w="2694" w:type="dxa"/>
          </w:tcPr>
          <w:p w14:paraId="65CB7464" w14:textId="77777777" w:rsidR="004A6354" w:rsidRPr="00EF3665" w:rsidRDefault="004A6354" w:rsidP="00AB31F7">
            <w:pPr>
              <w:rPr>
                <w:rFonts w:ascii="Times New Roman" w:hAnsi="Times New Roman" w:cs="Times New Roman"/>
                <w:lang w:val="ru-RU"/>
              </w:rPr>
            </w:pPr>
            <w:r w:rsidRPr="00EF3665">
              <w:rPr>
                <w:rFonts w:ascii="Times New Roman" w:hAnsi="Times New Roman" w:cs="Times New Roman"/>
                <w:lang w:val="en-US"/>
              </w:rPr>
              <w:t xml:space="preserve">SDG </w:t>
            </w:r>
            <w:r w:rsidRPr="00EF3665">
              <w:rPr>
                <w:rFonts w:ascii="Times New Roman" w:hAnsi="Times New Roman" w:cs="Times New Roman"/>
                <w:lang w:val="ru-RU"/>
              </w:rPr>
              <w:t>15</w:t>
            </w:r>
            <w:r w:rsidRPr="00EF3665">
              <w:rPr>
                <w:rFonts w:ascii="Times New Roman" w:hAnsi="Times New Roman" w:cs="Times New Roman"/>
                <w:lang w:val="en-US"/>
              </w:rPr>
              <w:t xml:space="preserve"> Youth Ambassador</w:t>
            </w:r>
            <w:r w:rsidRPr="00EF3665">
              <w:rPr>
                <w:rFonts w:ascii="Times New Roman" w:hAnsi="Times New Roman" w:cs="Times New Roman"/>
                <w:lang w:val="ru-RU"/>
              </w:rPr>
              <w:t xml:space="preserve"> </w:t>
            </w:r>
          </w:p>
        </w:tc>
      </w:tr>
      <w:tr w:rsidR="004A6354" w:rsidRPr="00EF3665" w14:paraId="4501AAF0" w14:textId="77777777" w:rsidTr="00441BEA">
        <w:trPr>
          <w:trHeight w:val="297"/>
        </w:trPr>
        <w:tc>
          <w:tcPr>
            <w:tcW w:w="2977" w:type="dxa"/>
          </w:tcPr>
          <w:p w14:paraId="447B481A" w14:textId="77777777" w:rsidR="004A6354" w:rsidRPr="00EF3665" w:rsidRDefault="004A6354" w:rsidP="00AB31F7">
            <w:pPr>
              <w:rPr>
                <w:rFonts w:ascii="Times New Roman" w:eastAsia="Times New Roman" w:hAnsi="Times New Roman" w:cs="Times New Roman"/>
                <w:lang w:val="en-US"/>
              </w:rPr>
            </w:pPr>
            <w:r w:rsidRPr="00EF3665">
              <w:rPr>
                <w:rFonts w:ascii="Times New Roman" w:eastAsia="Times New Roman" w:hAnsi="Times New Roman" w:cs="Times New Roman"/>
                <w:lang w:val="en-US"/>
              </w:rPr>
              <w:t>Bar Association, Ashgabat</w:t>
            </w:r>
          </w:p>
          <w:p w14:paraId="4889E87C" w14:textId="77777777" w:rsidR="004A6354" w:rsidRPr="00EF3665" w:rsidRDefault="004A6354" w:rsidP="00AB31F7">
            <w:pPr>
              <w:rPr>
                <w:rFonts w:ascii="Times New Roman" w:hAnsi="Times New Roman" w:cs="Times New Roman"/>
              </w:rPr>
            </w:pPr>
          </w:p>
        </w:tc>
        <w:tc>
          <w:tcPr>
            <w:tcW w:w="4111" w:type="dxa"/>
          </w:tcPr>
          <w:p w14:paraId="6DA8AB1F" w14:textId="77777777" w:rsidR="004A6354" w:rsidRPr="00EF3665" w:rsidRDefault="004A6354" w:rsidP="00AB31F7">
            <w:pPr>
              <w:rPr>
                <w:rFonts w:ascii="Times New Roman" w:hAnsi="Times New Roman" w:cs="Times New Roman"/>
              </w:rPr>
            </w:pPr>
            <w:r w:rsidRPr="00EF3665">
              <w:rPr>
                <w:rFonts w:ascii="Times New Roman" w:eastAsia="Times New Roman" w:hAnsi="Times New Roman" w:cs="Times New Roman"/>
              </w:rPr>
              <w:t>Mary city - in the Resource Center for Human Rights in the State Energy Institute of Turkmenistan</w:t>
            </w:r>
          </w:p>
        </w:tc>
        <w:tc>
          <w:tcPr>
            <w:tcW w:w="2268" w:type="dxa"/>
          </w:tcPr>
          <w:p w14:paraId="7AB9A870"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Agro-informational center of the Goroglu etrap of the Dashoguz velayat</w:t>
            </w:r>
          </w:p>
        </w:tc>
        <w:tc>
          <w:tcPr>
            <w:tcW w:w="2551" w:type="dxa"/>
          </w:tcPr>
          <w:p w14:paraId="3F7FCB58" w14:textId="77777777" w:rsidR="004A6354" w:rsidRPr="00EF3665" w:rsidRDefault="004A6354" w:rsidP="00AB31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eastAsia="en-GB"/>
              </w:rPr>
            </w:pPr>
            <w:r w:rsidRPr="00EF3665">
              <w:rPr>
                <w:rFonts w:ascii="Times New Roman" w:eastAsia="Times New Roman" w:hAnsi="Times New Roman" w:cs="Times New Roman"/>
                <w:color w:val="212121"/>
                <w:lang w:val="en" w:eastAsia="en-GB"/>
              </w:rPr>
              <w:t>the city of Turkmenabad - in the Resource Center for Human Rights in the Turkmen Pedagogical Institute. Sadie;</w:t>
            </w:r>
          </w:p>
          <w:p w14:paraId="24A8D626" w14:textId="77777777" w:rsidR="004A6354" w:rsidRPr="00EF3665" w:rsidRDefault="004A6354" w:rsidP="00AB31F7">
            <w:pPr>
              <w:rPr>
                <w:rFonts w:ascii="Times New Roman" w:hAnsi="Times New Roman" w:cs="Times New Roman"/>
              </w:rPr>
            </w:pPr>
          </w:p>
        </w:tc>
        <w:tc>
          <w:tcPr>
            <w:tcW w:w="2694" w:type="dxa"/>
          </w:tcPr>
          <w:p w14:paraId="7C2C27D9"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Labor and Employment Department of Turkmenbashi</w:t>
            </w:r>
          </w:p>
        </w:tc>
      </w:tr>
      <w:tr w:rsidR="004A6354" w:rsidRPr="00EF3665" w14:paraId="04314BBD" w14:textId="77777777" w:rsidTr="00441BEA">
        <w:trPr>
          <w:trHeight w:val="1036"/>
        </w:trPr>
        <w:tc>
          <w:tcPr>
            <w:tcW w:w="2977" w:type="dxa"/>
          </w:tcPr>
          <w:p w14:paraId="6C07A3CF"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Hivaabad-Kaahka gravity water pipeline</w:t>
            </w:r>
          </w:p>
        </w:tc>
        <w:tc>
          <w:tcPr>
            <w:tcW w:w="4111" w:type="dxa"/>
          </w:tcPr>
          <w:p w14:paraId="7C24283E"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Mary Perinatal Center "Ene Mahri"</w:t>
            </w:r>
          </w:p>
          <w:p w14:paraId="1228D008"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Pilot for regionalization of perinatal care,</w:t>
            </w:r>
          </w:p>
          <w:p w14:paraId="42C17FF9"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introduction of quality control tools for medical care for mothers and children:</w:t>
            </w:r>
          </w:p>
          <w:p w14:paraId="14574EB9"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Confidential audit of perinatal infant mortality,</w:t>
            </w:r>
          </w:p>
          <w:p w14:paraId="7473CBD2"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t>Confidential audit of maternal mortality “What lies behind the numbers”</w:t>
            </w:r>
          </w:p>
        </w:tc>
        <w:tc>
          <w:tcPr>
            <w:tcW w:w="2268" w:type="dxa"/>
          </w:tcPr>
          <w:p w14:paraId="195F3579" w14:textId="77777777" w:rsidR="004A6354" w:rsidRPr="00EF3665" w:rsidRDefault="004A6354" w:rsidP="00AB31F7">
            <w:pPr>
              <w:rPr>
                <w:rFonts w:ascii="Times New Roman" w:hAnsi="Times New Roman" w:cs="Times New Roman"/>
              </w:rPr>
            </w:pPr>
          </w:p>
        </w:tc>
        <w:tc>
          <w:tcPr>
            <w:tcW w:w="2551" w:type="dxa"/>
          </w:tcPr>
          <w:p w14:paraId="749311EF" w14:textId="77777777" w:rsidR="004A6354" w:rsidRPr="00EF3665" w:rsidRDefault="004A6354" w:rsidP="00AB31F7">
            <w:pPr>
              <w:rPr>
                <w:rFonts w:ascii="Times New Roman" w:hAnsi="Times New Roman" w:cs="Times New Roman"/>
              </w:rPr>
            </w:pPr>
          </w:p>
        </w:tc>
        <w:tc>
          <w:tcPr>
            <w:tcW w:w="2694" w:type="dxa"/>
          </w:tcPr>
          <w:p w14:paraId="4923F9C1" w14:textId="77777777" w:rsidR="004A6354" w:rsidRPr="00EF3665" w:rsidRDefault="004A6354" w:rsidP="00AB31F7">
            <w:pPr>
              <w:rPr>
                <w:rFonts w:ascii="Times New Roman" w:hAnsi="Times New Roman" w:cs="Times New Roman"/>
              </w:rPr>
            </w:pPr>
          </w:p>
        </w:tc>
      </w:tr>
      <w:tr w:rsidR="004A6354" w:rsidRPr="00EF3665" w14:paraId="640CA876" w14:textId="77777777" w:rsidTr="00441BEA">
        <w:trPr>
          <w:trHeight w:val="297"/>
        </w:trPr>
        <w:tc>
          <w:tcPr>
            <w:tcW w:w="2977" w:type="dxa"/>
          </w:tcPr>
          <w:p w14:paraId="72335757" w14:textId="77777777" w:rsidR="004A6354" w:rsidRPr="00EF3665" w:rsidRDefault="004A6354" w:rsidP="00AB31F7">
            <w:pPr>
              <w:rPr>
                <w:rFonts w:ascii="Times New Roman" w:hAnsi="Times New Roman" w:cs="Times New Roman"/>
              </w:rPr>
            </w:pPr>
            <w:r w:rsidRPr="00EF3665">
              <w:rPr>
                <w:rFonts w:ascii="Times New Roman" w:hAnsi="Times New Roman" w:cs="Times New Roman"/>
              </w:rPr>
              <w:lastRenderedPageBreak/>
              <w:t>Scientific and Clinical Center for Maternal and Child Health, Ashgabad.</w:t>
            </w:r>
          </w:p>
          <w:p w14:paraId="36AAA1F6" w14:textId="77777777" w:rsidR="004A6354" w:rsidRPr="00EF3665" w:rsidRDefault="004A6354" w:rsidP="00AB31F7">
            <w:pPr>
              <w:rPr>
                <w:rFonts w:ascii="Times New Roman" w:hAnsi="Times New Roman" w:cs="Times New Roman"/>
              </w:rPr>
            </w:pPr>
          </w:p>
        </w:tc>
        <w:tc>
          <w:tcPr>
            <w:tcW w:w="4111" w:type="dxa"/>
          </w:tcPr>
          <w:p w14:paraId="4B142FDC" w14:textId="77777777" w:rsidR="004A6354" w:rsidRPr="00EF3665" w:rsidRDefault="004A6354" w:rsidP="00AB31F7">
            <w:pPr>
              <w:rPr>
                <w:rFonts w:ascii="Times New Roman" w:hAnsi="Times New Roman" w:cs="Times New Roman"/>
              </w:rPr>
            </w:pPr>
            <w:r w:rsidRPr="00EF3665">
              <w:rPr>
                <w:rFonts w:ascii="Times New Roman" w:hAnsi="Times New Roman" w:cs="Times New Roman"/>
                <w:lang w:val="en-US"/>
              </w:rPr>
              <w:t>NGO</w:t>
            </w:r>
            <w:r w:rsidRPr="00EF3665">
              <w:rPr>
                <w:rFonts w:ascii="Times New Roman" w:hAnsi="Times New Roman" w:cs="Times New Roman"/>
              </w:rPr>
              <w:t xml:space="preserve"> «</w:t>
            </w:r>
            <w:r w:rsidRPr="00EF3665">
              <w:rPr>
                <w:rFonts w:ascii="Times New Roman" w:hAnsi="Times New Roman" w:cs="Times New Roman"/>
                <w:lang w:val="en-US"/>
              </w:rPr>
              <w:t>Dap Dessur</w:t>
            </w:r>
            <w:r w:rsidRPr="00EF3665">
              <w:rPr>
                <w:rFonts w:ascii="Times New Roman" w:hAnsi="Times New Roman" w:cs="Times New Roman"/>
              </w:rPr>
              <w:t>»</w:t>
            </w:r>
          </w:p>
          <w:p w14:paraId="607CEE6D" w14:textId="77777777" w:rsidR="004A6354" w:rsidRPr="00EF3665" w:rsidRDefault="004A6354" w:rsidP="00AB31F7">
            <w:pPr>
              <w:rPr>
                <w:rFonts w:ascii="Times New Roman" w:hAnsi="Times New Roman" w:cs="Times New Roman"/>
              </w:rPr>
            </w:pPr>
          </w:p>
          <w:p w14:paraId="33D3ADD4" w14:textId="77777777" w:rsidR="004A6354" w:rsidRPr="00EF3665" w:rsidRDefault="004A6354" w:rsidP="00AB31F7">
            <w:pPr>
              <w:rPr>
                <w:rFonts w:ascii="Times New Roman" w:hAnsi="Times New Roman" w:cs="Times New Roman"/>
              </w:rPr>
            </w:pPr>
            <w:r w:rsidRPr="00EF3665">
              <w:rPr>
                <w:rFonts w:ascii="Times New Roman" w:hAnsi="Times New Roman" w:cs="Times New Roman"/>
                <w:lang w:val="en-US"/>
              </w:rPr>
              <w:t>NGO</w:t>
            </w:r>
            <w:r w:rsidRPr="00EF3665">
              <w:rPr>
                <w:rFonts w:ascii="Times New Roman" w:hAnsi="Times New Roman" w:cs="Times New Roman"/>
              </w:rPr>
              <w:t xml:space="preserve"> «</w:t>
            </w:r>
            <w:r w:rsidRPr="00EF3665">
              <w:rPr>
                <w:rFonts w:ascii="Times New Roman" w:hAnsi="Times New Roman" w:cs="Times New Roman"/>
                <w:lang w:val="en-US"/>
              </w:rPr>
              <w:t>Mashgala</w:t>
            </w:r>
            <w:r w:rsidRPr="00EF3665">
              <w:rPr>
                <w:rFonts w:ascii="Times New Roman" w:hAnsi="Times New Roman" w:cs="Times New Roman"/>
              </w:rPr>
              <w:t>»</w:t>
            </w:r>
          </w:p>
        </w:tc>
        <w:tc>
          <w:tcPr>
            <w:tcW w:w="2268" w:type="dxa"/>
          </w:tcPr>
          <w:p w14:paraId="5AC07CE0" w14:textId="77777777" w:rsidR="004A6354" w:rsidRPr="00EF3665" w:rsidRDefault="004A6354" w:rsidP="00AB31F7">
            <w:pPr>
              <w:rPr>
                <w:rFonts w:ascii="Times New Roman" w:hAnsi="Times New Roman" w:cs="Times New Roman"/>
              </w:rPr>
            </w:pPr>
          </w:p>
        </w:tc>
        <w:tc>
          <w:tcPr>
            <w:tcW w:w="2551" w:type="dxa"/>
          </w:tcPr>
          <w:p w14:paraId="25837591" w14:textId="77777777" w:rsidR="004A6354" w:rsidRPr="00C5670A" w:rsidRDefault="004A6354" w:rsidP="00AB31F7">
            <w:pPr>
              <w:pStyle w:val="Memoheading"/>
              <w:jc w:val="both"/>
              <w:rPr>
                <w:sz w:val="22"/>
                <w:szCs w:val="22"/>
              </w:rPr>
            </w:pPr>
          </w:p>
        </w:tc>
        <w:tc>
          <w:tcPr>
            <w:tcW w:w="2694" w:type="dxa"/>
          </w:tcPr>
          <w:p w14:paraId="3F420D7F" w14:textId="77777777" w:rsidR="004A6354" w:rsidRPr="00C5670A" w:rsidRDefault="004A6354" w:rsidP="00AB31F7">
            <w:pPr>
              <w:rPr>
                <w:rFonts w:ascii="Times New Roman" w:hAnsi="Times New Roman" w:cs="Times New Roman"/>
                <w:lang w:val="en-GB"/>
              </w:rPr>
            </w:pPr>
          </w:p>
        </w:tc>
      </w:tr>
      <w:tr w:rsidR="004A6354" w:rsidRPr="00EF3665" w14:paraId="75726675" w14:textId="77777777" w:rsidTr="00441BEA">
        <w:trPr>
          <w:trHeight w:val="280"/>
        </w:trPr>
        <w:tc>
          <w:tcPr>
            <w:tcW w:w="2977" w:type="dxa"/>
          </w:tcPr>
          <w:p w14:paraId="54A7A336" w14:textId="77777777" w:rsidR="004A6354" w:rsidRPr="00EF3665" w:rsidRDefault="004A6354" w:rsidP="00AB31F7">
            <w:pPr>
              <w:rPr>
                <w:rFonts w:ascii="Times New Roman" w:hAnsi="Times New Roman" w:cs="Times New Roman"/>
              </w:rPr>
            </w:pPr>
            <w:r w:rsidRPr="00EF3665">
              <w:rPr>
                <w:rFonts w:ascii="Times New Roman" w:eastAsia="Times New Roman" w:hAnsi="Times New Roman" w:cs="Times New Roman"/>
                <w:lang w:val="en-US"/>
              </w:rPr>
              <w:t>Deaf and Blind Society</w:t>
            </w:r>
          </w:p>
        </w:tc>
        <w:tc>
          <w:tcPr>
            <w:tcW w:w="4111" w:type="dxa"/>
          </w:tcPr>
          <w:p w14:paraId="3E2D417C" w14:textId="77777777" w:rsidR="004A6354" w:rsidRPr="00EF3665" w:rsidRDefault="004A6354" w:rsidP="00AB31F7">
            <w:pPr>
              <w:rPr>
                <w:rFonts w:ascii="Times New Roman" w:hAnsi="Times New Roman" w:cs="Times New Roman"/>
              </w:rPr>
            </w:pPr>
          </w:p>
        </w:tc>
        <w:tc>
          <w:tcPr>
            <w:tcW w:w="2268" w:type="dxa"/>
          </w:tcPr>
          <w:p w14:paraId="6935F6FB" w14:textId="77777777" w:rsidR="004A6354" w:rsidRPr="00EF3665" w:rsidRDefault="004A6354" w:rsidP="00AB31F7">
            <w:pPr>
              <w:rPr>
                <w:rFonts w:ascii="Times New Roman" w:hAnsi="Times New Roman" w:cs="Times New Roman"/>
                <w:lang w:val="ru-RU"/>
              </w:rPr>
            </w:pPr>
          </w:p>
        </w:tc>
        <w:tc>
          <w:tcPr>
            <w:tcW w:w="2551" w:type="dxa"/>
          </w:tcPr>
          <w:p w14:paraId="5650D938" w14:textId="77777777" w:rsidR="004A6354" w:rsidRPr="00EF3665" w:rsidRDefault="004A6354" w:rsidP="00AB31F7">
            <w:pPr>
              <w:rPr>
                <w:rFonts w:ascii="Times New Roman" w:hAnsi="Times New Roman" w:cs="Times New Roman"/>
              </w:rPr>
            </w:pPr>
          </w:p>
        </w:tc>
        <w:tc>
          <w:tcPr>
            <w:tcW w:w="2694" w:type="dxa"/>
          </w:tcPr>
          <w:p w14:paraId="76AA119B" w14:textId="77777777" w:rsidR="004A6354" w:rsidRPr="00EF3665" w:rsidRDefault="004A6354" w:rsidP="00AB31F7">
            <w:pPr>
              <w:rPr>
                <w:rFonts w:ascii="Times New Roman" w:hAnsi="Times New Roman" w:cs="Times New Roman"/>
              </w:rPr>
            </w:pPr>
          </w:p>
        </w:tc>
      </w:tr>
      <w:tr w:rsidR="004A6354" w:rsidRPr="00EF3665" w14:paraId="570D2C27" w14:textId="77777777" w:rsidTr="00441BEA">
        <w:trPr>
          <w:trHeight w:val="280"/>
        </w:trPr>
        <w:tc>
          <w:tcPr>
            <w:tcW w:w="2977" w:type="dxa"/>
          </w:tcPr>
          <w:p w14:paraId="40D1A026" w14:textId="14EEBD9C" w:rsidR="004A6354" w:rsidRPr="00EF3665" w:rsidRDefault="004A6354" w:rsidP="00AB31F7">
            <w:pPr>
              <w:rPr>
                <w:rFonts w:ascii="Times New Roman" w:hAnsi="Times New Roman" w:cs="Times New Roman"/>
              </w:rPr>
            </w:pPr>
            <w:r w:rsidRPr="00EF3665">
              <w:rPr>
                <w:rFonts w:ascii="Times New Roman" w:hAnsi="Times New Roman" w:cs="Times New Roman"/>
              </w:rPr>
              <w:t>Research Department of the Turkmen State Water Science Research and Production and Design Institute “Turkmensuvylymtaslam” of the State Committee of Water Management of Turkmenistan</w:t>
            </w:r>
            <w:r w:rsidR="009D3437">
              <w:rPr>
                <w:rFonts w:ascii="Times New Roman" w:hAnsi="Times New Roman" w:cs="Times New Roman"/>
              </w:rPr>
              <w:t>.</w:t>
            </w:r>
          </w:p>
        </w:tc>
        <w:tc>
          <w:tcPr>
            <w:tcW w:w="4111" w:type="dxa"/>
          </w:tcPr>
          <w:p w14:paraId="44F99F35" w14:textId="77777777" w:rsidR="004A6354" w:rsidRPr="00EF3665" w:rsidRDefault="004A6354" w:rsidP="00AB31F7">
            <w:pPr>
              <w:rPr>
                <w:rFonts w:ascii="Times New Roman" w:hAnsi="Times New Roman" w:cs="Times New Roman"/>
              </w:rPr>
            </w:pPr>
          </w:p>
        </w:tc>
        <w:tc>
          <w:tcPr>
            <w:tcW w:w="2268" w:type="dxa"/>
          </w:tcPr>
          <w:p w14:paraId="375D8015" w14:textId="77777777" w:rsidR="004A6354" w:rsidRPr="00EF3665" w:rsidRDefault="004A6354" w:rsidP="00AB31F7">
            <w:pPr>
              <w:rPr>
                <w:rFonts w:ascii="Times New Roman" w:hAnsi="Times New Roman" w:cs="Times New Roman"/>
              </w:rPr>
            </w:pPr>
          </w:p>
        </w:tc>
        <w:tc>
          <w:tcPr>
            <w:tcW w:w="2551" w:type="dxa"/>
          </w:tcPr>
          <w:p w14:paraId="19077894" w14:textId="77777777" w:rsidR="004A6354" w:rsidRPr="00EF3665" w:rsidRDefault="004A6354" w:rsidP="00AB31F7">
            <w:pPr>
              <w:rPr>
                <w:rFonts w:ascii="Times New Roman" w:hAnsi="Times New Roman" w:cs="Times New Roman"/>
              </w:rPr>
            </w:pPr>
          </w:p>
        </w:tc>
        <w:tc>
          <w:tcPr>
            <w:tcW w:w="2694" w:type="dxa"/>
          </w:tcPr>
          <w:p w14:paraId="4EA97C2A" w14:textId="77777777" w:rsidR="004A6354" w:rsidRPr="00EF3665" w:rsidRDefault="004A6354" w:rsidP="00AB31F7">
            <w:pPr>
              <w:rPr>
                <w:rFonts w:ascii="Times New Roman" w:hAnsi="Times New Roman" w:cs="Times New Roman"/>
              </w:rPr>
            </w:pPr>
          </w:p>
        </w:tc>
      </w:tr>
    </w:tbl>
    <w:p w14:paraId="796237AE" w14:textId="77777777" w:rsidR="004A6354" w:rsidRDefault="004A6354" w:rsidP="004A6354">
      <w:pPr>
        <w:rPr>
          <w:rFonts w:ascii="Times New Roman" w:hAnsi="Times New Roman" w:cs="Times New Roman"/>
          <w:lang w:val="en-US"/>
        </w:rPr>
        <w:sectPr w:rsidR="004A6354" w:rsidSect="00855155">
          <w:pgSz w:w="15840" w:h="12240" w:orient="landscape"/>
          <w:pgMar w:top="720" w:right="720" w:bottom="720" w:left="720" w:header="720" w:footer="720" w:gutter="0"/>
          <w:cols w:space="720"/>
          <w:docGrid w:linePitch="360"/>
        </w:sectPr>
      </w:pPr>
    </w:p>
    <w:p w14:paraId="36386EE4" w14:textId="014236B0" w:rsidR="00E32911" w:rsidRPr="00715D8A" w:rsidRDefault="00E32911" w:rsidP="00E32911">
      <w:pPr>
        <w:pStyle w:val="Heading1"/>
        <w:rPr>
          <w:rFonts w:ascii="Times New Roman" w:hAnsi="Times New Roman" w:cs="Times New Roman"/>
          <w:lang w:val="en-US"/>
        </w:rPr>
      </w:pPr>
      <w:bookmarkStart w:id="101" w:name="_Toc18494870"/>
      <w:r>
        <w:rPr>
          <w:rFonts w:ascii="Times New Roman" w:hAnsi="Times New Roman" w:cs="Times New Roman"/>
          <w:lang w:val="en-US"/>
        </w:rPr>
        <w:lastRenderedPageBreak/>
        <w:t>ANNEX I</w:t>
      </w:r>
      <w:r w:rsidR="00AF4EBF">
        <w:rPr>
          <w:rFonts w:ascii="Times New Roman" w:hAnsi="Times New Roman" w:cs="Times New Roman"/>
          <w:lang w:val="en-US"/>
        </w:rPr>
        <w:t>I</w:t>
      </w:r>
      <w:r w:rsidR="00634FA6">
        <w:rPr>
          <w:rFonts w:ascii="Times New Roman" w:hAnsi="Times New Roman" w:cs="Times New Roman"/>
          <w:lang w:val="en-US"/>
        </w:rPr>
        <w:t>I</w:t>
      </w:r>
      <w:r>
        <w:rPr>
          <w:rFonts w:ascii="Times New Roman" w:hAnsi="Times New Roman" w:cs="Times New Roman"/>
          <w:lang w:val="en-US"/>
        </w:rPr>
        <w:t xml:space="preserve">: </w:t>
      </w:r>
      <w:r w:rsidR="004A6354" w:rsidRPr="004A6354">
        <w:rPr>
          <w:rFonts w:ascii="Times New Roman" w:hAnsi="Times New Roman" w:cs="Times New Roman"/>
        </w:rPr>
        <w:t>INTERVIEW AND FOCUS GROUP GUIDE</w:t>
      </w:r>
      <w:bookmarkEnd w:id="101"/>
    </w:p>
    <w:p w14:paraId="2E02EF5B" w14:textId="77777777" w:rsidR="00852D4B" w:rsidRPr="004A6354" w:rsidRDefault="00852D4B" w:rsidP="00852D4B">
      <w:pPr>
        <w:rPr>
          <w:rFonts w:ascii="Times New Roman" w:hAnsi="Times New Roman" w:cs="Times New Roman"/>
          <w:sz w:val="24"/>
          <w:szCs w:val="24"/>
        </w:rPr>
      </w:pPr>
    </w:p>
    <w:p w14:paraId="51768A0C" w14:textId="77777777" w:rsidR="004A6354" w:rsidRPr="004A6354" w:rsidRDefault="004A6354" w:rsidP="004A6354">
      <w:pPr>
        <w:rPr>
          <w:rFonts w:ascii="Times New Roman" w:hAnsi="Times New Roman" w:cs="Times New Roman"/>
          <w:sz w:val="24"/>
          <w:szCs w:val="24"/>
        </w:rPr>
      </w:pPr>
      <w:r w:rsidRPr="004A6354">
        <w:rPr>
          <w:rFonts w:ascii="Times New Roman" w:hAnsi="Times New Roman" w:cs="Times New Roman"/>
          <w:sz w:val="24"/>
          <w:szCs w:val="24"/>
        </w:rPr>
        <w:t>The following is the questions guide for the conduct of semi-structured focus group discussions with stakeholders and beneficiaries in the vilayats.</w:t>
      </w:r>
    </w:p>
    <w:p w14:paraId="4B9AD0AA"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Please describe your partnership with the United Nations in Turkmenistan?</w:t>
      </w:r>
    </w:p>
    <w:p w14:paraId="0D43EF97"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are the common key priorities, objectives and activities do you have with the United Nations in Turkmenistan?</w:t>
      </w:r>
    </w:p>
    <w:p w14:paraId="024B2191"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are the main achievements of the partnership?</w:t>
      </w:r>
    </w:p>
    <w:p w14:paraId="17536383"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UN agencies and programs do you closely engage with?</w:t>
      </w:r>
    </w:p>
    <w:p w14:paraId="751D5608"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How the current activities are informed by the previous program cycle?</w:t>
      </w:r>
    </w:p>
    <w:p w14:paraId="017A5FA8"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was the process of working together like? What approaches and methods have you used to achieve your results?</w:t>
      </w:r>
    </w:p>
    <w:p w14:paraId="4EB44F20"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were unexpected outcomes and impact of your partnership?</w:t>
      </w:r>
    </w:p>
    <w:p w14:paraId="764C6713"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are the lessons learned and ideas emerging in the current cycle?</w:t>
      </w:r>
    </w:p>
    <w:p w14:paraId="6C1B3125"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issues and challenges have you experienced in your work within the partnership framework? How have they been addressed? How they can be addressed in the next program cycle?</w:t>
      </w:r>
    </w:p>
    <w:p w14:paraId="6A395259"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Which pilot activities can be scaled up? Which new pilot ideas emerged from the study tours and knowledge/experience exchange with other projects, regions in the country and international partners?</w:t>
      </w:r>
    </w:p>
    <w:p w14:paraId="34190E8D"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How do you document and measure your achievements?</w:t>
      </w:r>
    </w:p>
    <w:p w14:paraId="4050187B"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How can your results be sustained by the local community, local government and/or national state efforts, private sector and/or other stakeholders?</w:t>
      </w:r>
    </w:p>
    <w:p w14:paraId="5BC7F7AE"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How activities have been funded so far within partnership? What is a cost-share whether financial or in-kind have been contributed by the community members, private sector and/or government, or other donors/stakeholders?</w:t>
      </w:r>
    </w:p>
    <w:p w14:paraId="2175B59D"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alternative and/or new funding and cost-sharing opportunities can be explored in future?</w:t>
      </w:r>
    </w:p>
    <w:p w14:paraId="3BC514FD"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 xml:space="preserve">If new funding sources and </w:t>
      </w:r>
    </w:p>
    <w:p w14:paraId="12C2F64B"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In case of training and/or services, how are beneficiaries identified? Who covers the costs of training/expertise? Who decides for training/expert content and selection of trainers/experts? How training/service outcomes are measured? Does training of trainers take place? What is the multiplication of the training/services provided? How this can be strengthened, improved and/or advanced at a new level or with other innovative ideas/technologies?</w:t>
      </w:r>
    </w:p>
    <w:p w14:paraId="5C6F608E"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are the takeaways and/or new ideas of the study tours and experience/knowledge exchanges?</w:t>
      </w:r>
    </w:p>
    <w:p w14:paraId="37D8021A"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How they can be introduced and/or facilities within the partnership with the United Nations in Turkmenistan?</w:t>
      </w:r>
    </w:p>
    <w:p w14:paraId="74D5631A"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How have been the life/state of your community/sector affected by the project results?</w:t>
      </w:r>
    </w:p>
    <w:p w14:paraId="3947DD79" w14:textId="77777777" w:rsidR="004A6354" w:rsidRPr="004A6354" w:rsidRDefault="004A6354" w:rsidP="00254A8B">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4A6354">
        <w:rPr>
          <w:rFonts w:ascii="Times New Roman" w:hAnsi="Times New Roman" w:cs="Times New Roman"/>
          <w:sz w:val="24"/>
          <w:szCs w:val="24"/>
        </w:rPr>
        <w:t>What are the priorities, recommendations, ideas and wishes do you set/envision for your community/sector and country as the whole in the next program cycle?</w:t>
      </w:r>
    </w:p>
    <w:p w14:paraId="37F2C6B7" w14:textId="77777777" w:rsidR="003C5527" w:rsidRDefault="003C5527" w:rsidP="00E32911">
      <w:pPr>
        <w:jc w:val="both"/>
        <w:rPr>
          <w:rFonts w:ascii="Times New Roman" w:hAnsi="Times New Roman" w:cs="Times New Roman"/>
          <w:sz w:val="24"/>
          <w:szCs w:val="24"/>
          <w:lang w:val="en-US"/>
        </w:rPr>
        <w:sectPr w:rsidR="003C5527">
          <w:pgSz w:w="12240" w:h="15840"/>
          <w:pgMar w:top="1440" w:right="1440" w:bottom="1440" w:left="1440" w:header="720" w:footer="720" w:gutter="0"/>
          <w:cols w:space="720"/>
          <w:docGrid w:linePitch="360"/>
        </w:sectPr>
      </w:pPr>
    </w:p>
    <w:p w14:paraId="605E3ECD" w14:textId="75FAF6CB" w:rsidR="00C979BB" w:rsidRDefault="00C979BB" w:rsidP="00C979BB">
      <w:pPr>
        <w:pStyle w:val="Heading1"/>
        <w:rPr>
          <w:rFonts w:ascii="Times New Roman" w:hAnsi="Times New Roman" w:cs="Times New Roman"/>
          <w:lang w:val="en-US"/>
        </w:rPr>
      </w:pPr>
      <w:bookmarkStart w:id="102" w:name="_Toc18494871"/>
      <w:r>
        <w:rPr>
          <w:rFonts w:ascii="Times New Roman" w:hAnsi="Times New Roman" w:cs="Times New Roman"/>
          <w:lang w:val="en-US"/>
        </w:rPr>
        <w:lastRenderedPageBreak/>
        <w:t xml:space="preserve">ANNEX </w:t>
      </w:r>
      <w:r w:rsidR="00AB31F7">
        <w:rPr>
          <w:rFonts w:ascii="Times New Roman" w:hAnsi="Times New Roman" w:cs="Times New Roman"/>
          <w:lang w:val="en-US"/>
        </w:rPr>
        <w:t>I</w:t>
      </w:r>
      <w:r>
        <w:rPr>
          <w:rFonts w:ascii="Times New Roman" w:hAnsi="Times New Roman" w:cs="Times New Roman"/>
          <w:lang w:val="en-US"/>
        </w:rPr>
        <w:t>V</w:t>
      </w:r>
      <w:r w:rsidRPr="003C5527">
        <w:rPr>
          <w:rFonts w:ascii="Times New Roman" w:hAnsi="Times New Roman" w:cs="Times New Roman"/>
          <w:lang w:val="en-US"/>
        </w:rPr>
        <w:t xml:space="preserve">: </w:t>
      </w:r>
      <w:r w:rsidR="00AB31F7" w:rsidRPr="00AB31F7">
        <w:rPr>
          <w:rFonts w:ascii="Times New Roman" w:hAnsi="Times New Roman" w:cs="Times New Roman"/>
          <w:lang w:val="en-US"/>
        </w:rPr>
        <w:t>KEY QUESTIONS DRIVING THE ANALYSIS OF DATA</w:t>
      </w:r>
      <w:bookmarkEnd w:id="102"/>
    </w:p>
    <w:p w14:paraId="0C75C56E" w14:textId="02BE46D2" w:rsidR="00C979BB" w:rsidRDefault="00C979BB" w:rsidP="00852D4B">
      <w:pPr>
        <w:rPr>
          <w:rFonts w:ascii="Times New Roman" w:hAnsi="Times New Roman" w:cs="Times New Roman"/>
          <w:lang w:val="en-US"/>
        </w:rPr>
      </w:pPr>
    </w:p>
    <w:p w14:paraId="577ADA5D" w14:textId="3FF94598" w:rsidR="00AB31F7" w:rsidRPr="00D72956" w:rsidRDefault="00AB31F7" w:rsidP="00AB31F7">
      <w:pPr>
        <w:jc w:val="both"/>
        <w:rPr>
          <w:rFonts w:ascii="Times New Roman" w:hAnsi="Times New Roman" w:cs="Times New Roman"/>
          <w:b/>
          <w:bCs/>
          <w:i/>
          <w:iCs/>
          <w:sz w:val="24"/>
          <w:szCs w:val="24"/>
        </w:rPr>
      </w:pPr>
      <w:r w:rsidRPr="00D72956">
        <w:rPr>
          <w:rFonts w:ascii="Times New Roman" w:hAnsi="Times New Roman" w:cs="Times New Roman"/>
          <w:b/>
          <w:bCs/>
          <w:i/>
          <w:iCs/>
          <w:sz w:val="24"/>
          <w:szCs w:val="24"/>
        </w:rPr>
        <w:t xml:space="preserve">The following questions </w:t>
      </w:r>
      <w:r w:rsidR="00A5218D">
        <w:rPr>
          <w:rFonts w:ascii="Times New Roman" w:hAnsi="Times New Roman" w:cs="Times New Roman"/>
          <w:b/>
          <w:bCs/>
          <w:i/>
          <w:iCs/>
          <w:sz w:val="24"/>
          <w:szCs w:val="24"/>
        </w:rPr>
        <w:t>were</w:t>
      </w:r>
      <w:r w:rsidRPr="00D72956">
        <w:rPr>
          <w:rFonts w:ascii="Times New Roman" w:hAnsi="Times New Roman" w:cs="Times New Roman"/>
          <w:b/>
          <w:bCs/>
          <w:i/>
          <w:iCs/>
          <w:sz w:val="24"/>
          <w:szCs w:val="24"/>
        </w:rPr>
        <w:t xml:space="preserve"> based on the evaluation criteria outlined in the evaluation’s Terms of Reference with some small modifications to allow for better focus and clarity of analysis.</w:t>
      </w:r>
    </w:p>
    <w:tbl>
      <w:tblPr>
        <w:tblW w:w="10350" w:type="dxa"/>
        <w:tblInd w:w="-342" w:type="dxa"/>
        <w:tblLook w:val="04A0" w:firstRow="1" w:lastRow="0" w:firstColumn="1" w:lastColumn="0" w:noHBand="0" w:noVBand="1"/>
      </w:tblPr>
      <w:tblGrid>
        <w:gridCol w:w="2997"/>
        <w:gridCol w:w="7353"/>
      </w:tblGrid>
      <w:tr w:rsidR="00AB31F7" w:rsidRPr="00DF7F18" w14:paraId="12237CA5" w14:textId="77777777" w:rsidTr="00AB31F7">
        <w:tc>
          <w:tcPr>
            <w:tcW w:w="2997" w:type="dxa"/>
            <w:shd w:val="clear" w:color="auto" w:fill="F2F2F2" w:themeFill="background1" w:themeFillShade="F2"/>
          </w:tcPr>
          <w:p w14:paraId="1F1815C7" w14:textId="77777777" w:rsidR="00AB31F7" w:rsidRDefault="00AB31F7" w:rsidP="00AB31F7">
            <w:pPr>
              <w:jc w:val="center"/>
              <w:rPr>
                <w:rFonts w:ascii="Times New Roman" w:hAnsi="Times New Roman" w:cs="Times New Roman"/>
                <w:b/>
                <w:sz w:val="24"/>
                <w:szCs w:val="24"/>
                <w:lang w:val="en-US"/>
              </w:rPr>
            </w:pPr>
            <w:r w:rsidRPr="00DF7F18">
              <w:rPr>
                <w:rFonts w:ascii="Times New Roman" w:hAnsi="Times New Roman" w:cs="Times New Roman"/>
                <w:b/>
                <w:sz w:val="24"/>
                <w:szCs w:val="24"/>
                <w:lang w:val="en-US"/>
              </w:rPr>
              <w:t>Dimension</w:t>
            </w:r>
          </w:p>
          <w:p w14:paraId="7A082DA9" w14:textId="77777777" w:rsidR="00AB31F7" w:rsidRPr="00DF7F18" w:rsidRDefault="00AB31F7" w:rsidP="00AB31F7">
            <w:pPr>
              <w:jc w:val="center"/>
              <w:rPr>
                <w:rFonts w:ascii="Times New Roman" w:hAnsi="Times New Roman" w:cs="Times New Roman"/>
                <w:b/>
                <w:sz w:val="24"/>
                <w:szCs w:val="24"/>
                <w:lang w:val="en-US"/>
              </w:rPr>
            </w:pPr>
          </w:p>
        </w:tc>
        <w:tc>
          <w:tcPr>
            <w:tcW w:w="7353" w:type="dxa"/>
            <w:shd w:val="clear" w:color="auto" w:fill="F2F2F2" w:themeFill="background1" w:themeFillShade="F2"/>
          </w:tcPr>
          <w:p w14:paraId="26CC9958" w14:textId="77777777" w:rsidR="00AB31F7" w:rsidRPr="00DF7F18" w:rsidRDefault="00AB31F7" w:rsidP="00AB31F7">
            <w:pPr>
              <w:jc w:val="center"/>
              <w:rPr>
                <w:rFonts w:ascii="Times New Roman" w:hAnsi="Times New Roman" w:cs="Times New Roman"/>
                <w:b/>
                <w:sz w:val="24"/>
                <w:szCs w:val="24"/>
                <w:lang w:val="en-US"/>
              </w:rPr>
            </w:pPr>
            <w:r w:rsidRPr="00DF7F18">
              <w:rPr>
                <w:rFonts w:ascii="Times New Roman" w:hAnsi="Times New Roman" w:cs="Times New Roman"/>
                <w:b/>
                <w:sz w:val="24"/>
                <w:szCs w:val="24"/>
                <w:lang w:val="en-US"/>
              </w:rPr>
              <w:t>Key Questions</w:t>
            </w:r>
          </w:p>
        </w:tc>
      </w:tr>
      <w:tr w:rsidR="00AB31F7" w:rsidRPr="00DF7F18" w14:paraId="5393CD04" w14:textId="77777777" w:rsidTr="00AB31F7">
        <w:tc>
          <w:tcPr>
            <w:tcW w:w="2997" w:type="dxa"/>
          </w:tcPr>
          <w:p w14:paraId="767177D7" w14:textId="77777777" w:rsidR="00AB31F7" w:rsidRDefault="00AB31F7" w:rsidP="00AB31F7">
            <w:pPr>
              <w:rPr>
                <w:rFonts w:ascii="Times New Roman" w:hAnsi="Times New Roman" w:cs="Times New Roman"/>
                <w:sz w:val="24"/>
                <w:szCs w:val="24"/>
              </w:rPr>
            </w:pPr>
            <w:r w:rsidRPr="00DF7F18">
              <w:rPr>
                <w:rFonts w:ascii="Times New Roman" w:hAnsi="Times New Roman" w:cs="Times New Roman"/>
                <w:sz w:val="24"/>
                <w:szCs w:val="24"/>
              </w:rPr>
              <w:t>Relevance</w:t>
            </w:r>
          </w:p>
          <w:p w14:paraId="7A0F7241" w14:textId="77777777" w:rsidR="00AB31F7" w:rsidRDefault="00AB31F7" w:rsidP="00AB31F7">
            <w:pPr>
              <w:rPr>
                <w:rFonts w:ascii="Times New Roman" w:hAnsi="Times New Roman" w:cs="Times New Roman"/>
                <w:sz w:val="24"/>
                <w:szCs w:val="24"/>
              </w:rPr>
            </w:pPr>
          </w:p>
          <w:p w14:paraId="3D9F3142" w14:textId="77777777" w:rsidR="00AB31F7" w:rsidRPr="00DF7F18" w:rsidRDefault="00AB31F7" w:rsidP="00AB31F7">
            <w:pPr>
              <w:rPr>
                <w:rFonts w:ascii="Times New Roman" w:hAnsi="Times New Roman" w:cs="Times New Roman"/>
                <w:sz w:val="24"/>
                <w:szCs w:val="24"/>
                <w:lang w:val="en-US"/>
              </w:rPr>
            </w:pPr>
          </w:p>
        </w:tc>
        <w:tc>
          <w:tcPr>
            <w:tcW w:w="7353" w:type="dxa"/>
          </w:tcPr>
          <w:p w14:paraId="1F317E61" w14:textId="447D9E06" w:rsidR="00AB31F7" w:rsidRDefault="00AB31F7" w:rsidP="00AB31F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 xml:space="preserve">Were programme activities relevant to </w:t>
            </w:r>
            <w:r w:rsidRPr="00910B7C">
              <w:rPr>
                <w:rFonts w:ascii="Times New Roman" w:hAnsi="Times New Roman" w:cs="Times New Roman"/>
                <w:sz w:val="24"/>
                <w:szCs w:val="24"/>
                <w:lang w:val="en-US"/>
              </w:rPr>
              <w:t>national priorities and development needs</w:t>
            </w:r>
            <w:r>
              <w:rPr>
                <w:rFonts w:ascii="Times New Roman" w:hAnsi="Times New Roman" w:cs="Times New Roman"/>
                <w:sz w:val="24"/>
                <w:szCs w:val="24"/>
              </w:rPr>
              <w:t>? Were</w:t>
            </w:r>
            <w:r w:rsidRPr="00DF7F18">
              <w:rPr>
                <w:rFonts w:ascii="Times New Roman" w:hAnsi="Times New Roman" w:cs="Times New Roman"/>
                <w:sz w:val="24"/>
                <w:szCs w:val="24"/>
              </w:rPr>
              <w:t xml:space="preserve"> </w:t>
            </w:r>
            <w:r>
              <w:rPr>
                <w:rFonts w:ascii="Times New Roman" w:hAnsi="Times New Roman" w:cs="Times New Roman"/>
                <w:sz w:val="24"/>
                <w:szCs w:val="24"/>
              </w:rPr>
              <w:t xml:space="preserve">programme </w:t>
            </w:r>
            <w:r w:rsidRPr="00DF7F18">
              <w:rPr>
                <w:rFonts w:ascii="Times New Roman" w:hAnsi="Times New Roman" w:cs="Times New Roman"/>
                <w:sz w:val="24"/>
                <w:szCs w:val="24"/>
              </w:rPr>
              <w:t xml:space="preserve">activities relevant </w:t>
            </w:r>
            <w:r>
              <w:rPr>
                <w:rFonts w:ascii="Times New Roman" w:hAnsi="Times New Roman" w:cs="Times New Roman"/>
                <w:sz w:val="24"/>
                <w:szCs w:val="24"/>
              </w:rPr>
              <w:t>to</w:t>
            </w:r>
            <w:r w:rsidRPr="00DF7F18">
              <w:rPr>
                <w:rFonts w:ascii="Times New Roman" w:hAnsi="Times New Roman" w:cs="Times New Roman"/>
                <w:sz w:val="24"/>
                <w:szCs w:val="24"/>
              </w:rPr>
              <w:t xml:space="preserve"> main beneficiaries? Has the </w:t>
            </w:r>
            <w:r>
              <w:rPr>
                <w:rFonts w:ascii="Times New Roman" w:hAnsi="Times New Roman" w:cs="Times New Roman"/>
                <w:sz w:val="24"/>
                <w:szCs w:val="24"/>
              </w:rPr>
              <w:t xml:space="preserve">programme </w:t>
            </w:r>
            <w:r w:rsidRPr="00DF7F18">
              <w:rPr>
                <w:rFonts w:ascii="Times New Roman" w:hAnsi="Times New Roman" w:cs="Times New Roman"/>
                <w:sz w:val="24"/>
                <w:szCs w:val="24"/>
              </w:rPr>
              <w:t>tackled key challenges and problems?</w:t>
            </w:r>
            <w:r>
              <w:rPr>
                <w:rFonts w:ascii="Times New Roman" w:hAnsi="Times New Roman" w:cs="Times New Roman"/>
                <w:sz w:val="24"/>
                <w:szCs w:val="24"/>
              </w:rPr>
              <w:t xml:space="preserve"> How was the </w:t>
            </w:r>
            <w:r w:rsidR="00735284">
              <w:rPr>
                <w:rFonts w:ascii="Times New Roman" w:hAnsi="Times New Roman" w:cs="Times New Roman"/>
                <w:sz w:val="24"/>
                <w:szCs w:val="24"/>
                <w:lang w:val="en-US"/>
              </w:rPr>
              <w:t>PFD</w:t>
            </w:r>
            <w:r w:rsidRPr="00910B7C">
              <w:rPr>
                <w:rFonts w:ascii="Times New Roman" w:hAnsi="Times New Roman" w:cs="Times New Roman"/>
                <w:sz w:val="24"/>
                <w:szCs w:val="24"/>
                <w:lang w:val="en-US"/>
              </w:rPr>
              <w:t xml:space="preserve"> document used by UN agencies and Government institutions in planning their activities, setting goals, and in </w:t>
            </w:r>
            <w:r>
              <w:rPr>
                <w:rFonts w:ascii="Times New Roman" w:hAnsi="Times New Roman" w:cs="Times New Roman"/>
                <w:sz w:val="24"/>
                <w:szCs w:val="24"/>
                <w:lang w:val="en-US"/>
              </w:rPr>
              <w:t xml:space="preserve">forging </w:t>
            </w:r>
            <w:r w:rsidRPr="00910B7C">
              <w:rPr>
                <w:rFonts w:ascii="Times New Roman" w:hAnsi="Times New Roman" w:cs="Times New Roman"/>
                <w:sz w:val="24"/>
                <w:szCs w:val="24"/>
                <w:lang w:val="en-US"/>
              </w:rPr>
              <w:t>cooperation</w:t>
            </w:r>
            <w:r>
              <w:rPr>
                <w:rFonts w:ascii="Times New Roman" w:hAnsi="Times New Roman" w:cs="Times New Roman"/>
                <w:sz w:val="24"/>
                <w:szCs w:val="24"/>
                <w:lang w:val="en-US"/>
              </w:rPr>
              <w:t>?</w:t>
            </w:r>
          </w:p>
          <w:p w14:paraId="48CA1B11" w14:textId="77777777" w:rsidR="00AB31F7" w:rsidRDefault="00AB31F7" w:rsidP="00AB31F7">
            <w:pPr>
              <w:autoSpaceDE w:val="0"/>
              <w:autoSpaceDN w:val="0"/>
              <w:adjustRightInd w:val="0"/>
              <w:rPr>
                <w:rFonts w:ascii="Times New Roman" w:hAnsi="Times New Roman" w:cs="Times New Roman"/>
                <w:sz w:val="24"/>
                <w:szCs w:val="24"/>
                <w:lang w:val="en-US"/>
              </w:rPr>
            </w:pPr>
          </w:p>
          <w:p w14:paraId="0C7D2E20" w14:textId="5AC50AF8" w:rsidR="00AB31F7" w:rsidRPr="00620DB9" w:rsidRDefault="00AB31F7" w:rsidP="00AB31F7">
            <w:pPr>
              <w:autoSpaceDE w:val="0"/>
              <w:autoSpaceDN w:val="0"/>
              <w:adjustRightInd w:val="0"/>
              <w:rPr>
                <w:rFonts w:ascii="Times New Roman" w:hAnsi="Times New Roman" w:cs="Times New Roman"/>
                <w:sz w:val="24"/>
                <w:szCs w:val="24"/>
              </w:rPr>
            </w:pPr>
            <w:r w:rsidRPr="00910B7C">
              <w:rPr>
                <w:rFonts w:ascii="Times New Roman" w:hAnsi="Times New Roman" w:cs="Times New Roman"/>
                <w:sz w:val="24"/>
                <w:szCs w:val="24"/>
                <w:lang w:val="en-US"/>
              </w:rPr>
              <w:t xml:space="preserve">Was the </w:t>
            </w:r>
            <w:r w:rsidR="00735284">
              <w:rPr>
                <w:rFonts w:ascii="Times New Roman" w:hAnsi="Times New Roman" w:cs="Times New Roman"/>
                <w:sz w:val="24"/>
                <w:szCs w:val="24"/>
                <w:lang w:val="en-US"/>
              </w:rPr>
              <w:t>PFD</w:t>
            </w:r>
            <w:r w:rsidRPr="00910B7C">
              <w:rPr>
                <w:rFonts w:ascii="Times New Roman" w:hAnsi="Times New Roman" w:cs="Times New Roman"/>
                <w:sz w:val="24"/>
                <w:szCs w:val="24"/>
                <w:lang w:val="en-US"/>
              </w:rPr>
              <w:t xml:space="preserve"> results matrix sufficiently flexible and relevant to respond to new issues and their causes as well as challenges that arose during the </w:t>
            </w:r>
            <w:r w:rsidR="00735284">
              <w:rPr>
                <w:rFonts w:ascii="Times New Roman" w:hAnsi="Times New Roman" w:cs="Times New Roman"/>
                <w:sz w:val="24"/>
                <w:szCs w:val="24"/>
                <w:lang w:val="en-US"/>
              </w:rPr>
              <w:t>PFD</w:t>
            </w:r>
            <w:r w:rsidRPr="00910B7C">
              <w:rPr>
                <w:rFonts w:ascii="Times New Roman" w:hAnsi="Times New Roman" w:cs="Times New Roman"/>
                <w:sz w:val="24"/>
                <w:szCs w:val="24"/>
                <w:lang w:val="en-US"/>
              </w:rPr>
              <w:t xml:space="preserve"> cycle? </w:t>
            </w:r>
            <w:r w:rsidRPr="00620DB9">
              <w:rPr>
                <w:rFonts w:ascii="Times New Roman" w:hAnsi="Times New Roman" w:cs="Times New Roman"/>
                <w:sz w:val="24"/>
                <w:szCs w:val="24"/>
              </w:rPr>
              <w:t xml:space="preserve">To what extent was the </w:t>
            </w:r>
            <w:r>
              <w:rPr>
                <w:rFonts w:ascii="Times New Roman" w:hAnsi="Times New Roman" w:cs="Times New Roman"/>
                <w:sz w:val="24"/>
                <w:szCs w:val="24"/>
              </w:rPr>
              <w:t xml:space="preserve">programme </w:t>
            </w:r>
            <w:r w:rsidRPr="00620DB9">
              <w:rPr>
                <w:rFonts w:ascii="Times New Roman" w:hAnsi="Times New Roman" w:cs="Times New Roman"/>
                <w:sz w:val="24"/>
                <w:szCs w:val="24"/>
              </w:rPr>
              <w:t xml:space="preserve">relevant to the strategic considerations of the </w:t>
            </w:r>
            <w:r>
              <w:rPr>
                <w:rFonts w:ascii="Times New Roman" w:hAnsi="Times New Roman" w:cs="Times New Roman"/>
                <w:sz w:val="24"/>
                <w:szCs w:val="24"/>
              </w:rPr>
              <w:t>government institutions</w:t>
            </w:r>
            <w:r w:rsidRPr="00620DB9">
              <w:rPr>
                <w:rFonts w:ascii="Times New Roman" w:hAnsi="Times New Roman" w:cs="Times New Roman"/>
                <w:sz w:val="24"/>
                <w:szCs w:val="24"/>
              </w:rPr>
              <w:t xml:space="preserve"> involved? To what extent was the </w:t>
            </w:r>
            <w:r>
              <w:rPr>
                <w:rFonts w:ascii="Times New Roman" w:hAnsi="Times New Roman" w:cs="Times New Roman"/>
                <w:sz w:val="24"/>
                <w:szCs w:val="24"/>
              </w:rPr>
              <w:t xml:space="preserve">programme </w:t>
            </w:r>
            <w:r w:rsidRPr="00620DB9">
              <w:rPr>
                <w:rFonts w:ascii="Times New Roman" w:hAnsi="Times New Roman" w:cs="Times New Roman"/>
                <w:sz w:val="24"/>
                <w:szCs w:val="24"/>
              </w:rPr>
              <w:t>implementation strategy appropriate to achieve the objectives?</w:t>
            </w:r>
          </w:p>
          <w:p w14:paraId="395F3806" w14:textId="77777777" w:rsidR="00AB31F7" w:rsidRDefault="00AB31F7" w:rsidP="00AB31F7">
            <w:pPr>
              <w:rPr>
                <w:rFonts w:ascii="Times New Roman" w:hAnsi="Times New Roman" w:cs="Times New Roman"/>
                <w:sz w:val="24"/>
                <w:szCs w:val="24"/>
                <w:lang w:val="en-US"/>
              </w:rPr>
            </w:pPr>
          </w:p>
          <w:p w14:paraId="14F51314" w14:textId="1D70D281" w:rsidR="00AB31F7" w:rsidRPr="00DF7F18" w:rsidRDefault="00AB31F7" w:rsidP="00AB31F7">
            <w:pPr>
              <w:rPr>
                <w:rFonts w:ascii="Times New Roman" w:hAnsi="Times New Roman" w:cs="Times New Roman"/>
                <w:sz w:val="24"/>
                <w:szCs w:val="24"/>
              </w:rPr>
            </w:pPr>
            <w:r w:rsidRPr="00EE7F95">
              <w:rPr>
                <w:rFonts w:ascii="Times New Roman" w:hAnsi="Times New Roman" w:cs="Times New Roman"/>
                <w:sz w:val="24"/>
                <w:szCs w:val="24"/>
                <w:lang w:val="en-US"/>
              </w:rPr>
              <w:t xml:space="preserve">Has </w:t>
            </w:r>
            <w:r w:rsidR="00735284">
              <w:rPr>
                <w:rFonts w:ascii="Times New Roman" w:hAnsi="Times New Roman" w:cs="Times New Roman"/>
                <w:sz w:val="24"/>
                <w:szCs w:val="24"/>
                <w:lang w:val="en-US"/>
              </w:rPr>
              <w:t>PFD</w:t>
            </w:r>
            <w:r w:rsidRPr="00EE7F95">
              <w:rPr>
                <w:rFonts w:ascii="Times New Roman" w:hAnsi="Times New Roman" w:cs="Times New Roman"/>
                <w:sz w:val="24"/>
                <w:szCs w:val="24"/>
                <w:lang w:val="en-US"/>
              </w:rPr>
              <w:t xml:space="preserve"> been relevant in terms of internationally agreed goals and commitments, norms and standards guiding the work of UN system and the Government?</w:t>
            </w:r>
            <w:r>
              <w:rPr>
                <w:rFonts w:ascii="Times New Roman" w:hAnsi="Times New Roman" w:cs="Times New Roman"/>
                <w:sz w:val="24"/>
                <w:szCs w:val="24"/>
                <w:lang w:val="en-US"/>
              </w:rPr>
              <w:t xml:space="preserve"> </w:t>
            </w:r>
            <w:r w:rsidRPr="00910B7C">
              <w:rPr>
                <w:rFonts w:ascii="Times New Roman" w:hAnsi="Times New Roman" w:cs="Times New Roman"/>
                <w:sz w:val="24"/>
                <w:szCs w:val="24"/>
                <w:lang w:val="en-US"/>
              </w:rPr>
              <w:t xml:space="preserve">How/to what degree the </w:t>
            </w:r>
            <w:r w:rsidR="00735284">
              <w:rPr>
                <w:rFonts w:ascii="Times New Roman" w:hAnsi="Times New Roman" w:cs="Times New Roman"/>
                <w:sz w:val="24"/>
                <w:szCs w:val="24"/>
                <w:lang w:val="en-US"/>
              </w:rPr>
              <w:t>PFD</w:t>
            </w:r>
            <w:r w:rsidRPr="00910B7C">
              <w:rPr>
                <w:rFonts w:ascii="Times New Roman" w:hAnsi="Times New Roman" w:cs="Times New Roman"/>
                <w:sz w:val="24"/>
                <w:szCs w:val="24"/>
                <w:lang w:val="en-US"/>
              </w:rPr>
              <w:t xml:space="preserve"> outcomes were used by UN agencies and Government to fulfil human rights obligations of Turkmenistan and attain SDGs?</w:t>
            </w:r>
            <w:r w:rsidRPr="00DF7F18">
              <w:rPr>
                <w:rFonts w:ascii="Times New Roman" w:hAnsi="Times New Roman" w:cs="Times New Roman"/>
                <w:sz w:val="24"/>
                <w:szCs w:val="24"/>
              </w:rPr>
              <w:t xml:space="preserve"> Were cross-cutting issues</w:t>
            </w:r>
            <w:r>
              <w:rPr>
                <w:rFonts w:ascii="Times New Roman" w:hAnsi="Times New Roman" w:cs="Times New Roman"/>
                <w:sz w:val="24"/>
                <w:szCs w:val="24"/>
              </w:rPr>
              <w:t>, such as gender equality</w:t>
            </w:r>
            <w:r w:rsidRPr="00DF7F18">
              <w:rPr>
                <w:rFonts w:ascii="Times New Roman" w:hAnsi="Times New Roman" w:cs="Times New Roman"/>
                <w:sz w:val="24"/>
                <w:szCs w:val="24"/>
              </w:rPr>
              <w:t>, principles and quality criteria duly</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considered/mainstreamed in the </w:t>
            </w:r>
            <w:r>
              <w:rPr>
                <w:rFonts w:ascii="Times New Roman" w:hAnsi="Times New Roman" w:cs="Times New Roman"/>
                <w:sz w:val="24"/>
                <w:szCs w:val="24"/>
              </w:rPr>
              <w:t xml:space="preserve">programme </w:t>
            </w:r>
            <w:r w:rsidRPr="00DF7F18">
              <w:rPr>
                <w:rFonts w:ascii="Times New Roman" w:hAnsi="Times New Roman" w:cs="Times New Roman"/>
                <w:sz w:val="24"/>
                <w:szCs w:val="24"/>
              </w:rPr>
              <w:t>implementation and how well is this</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reflected in the </w:t>
            </w:r>
            <w:r>
              <w:rPr>
                <w:rFonts w:ascii="Times New Roman" w:hAnsi="Times New Roman" w:cs="Times New Roman"/>
                <w:sz w:val="24"/>
                <w:szCs w:val="24"/>
              </w:rPr>
              <w:t xml:space="preserve">programme </w:t>
            </w:r>
            <w:r w:rsidRPr="00DF7F18">
              <w:rPr>
                <w:rFonts w:ascii="Times New Roman" w:hAnsi="Times New Roman" w:cs="Times New Roman"/>
                <w:sz w:val="24"/>
                <w:szCs w:val="24"/>
              </w:rPr>
              <w:t>reports? How could they have been better integrated?</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How did the </w:t>
            </w:r>
            <w:r>
              <w:rPr>
                <w:rFonts w:ascii="Times New Roman" w:hAnsi="Times New Roman" w:cs="Times New Roman"/>
                <w:sz w:val="24"/>
                <w:szCs w:val="24"/>
              </w:rPr>
              <w:t xml:space="preserve">programme </w:t>
            </w:r>
            <w:r w:rsidRPr="00DF7F18">
              <w:rPr>
                <w:rFonts w:ascii="Times New Roman" w:hAnsi="Times New Roman" w:cs="Times New Roman"/>
                <w:sz w:val="24"/>
                <w:szCs w:val="24"/>
              </w:rPr>
              <w:t>link and contribute to the Sustainable Development Goals?</w:t>
            </w:r>
          </w:p>
          <w:p w14:paraId="18E99207" w14:textId="77777777" w:rsidR="00AB31F7" w:rsidRPr="00DF7F18" w:rsidRDefault="00AB31F7" w:rsidP="00AB31F7">
            <w:pPr>
              <w:autoSpaceDE w:val="0"/>
              <w:autoSpaceDN w:val="0"/>
              <w:adjustRightInd w:val="0"/>
              <w:rPr>
                <w:rFonts w:ascii="Times New Roman" w:hAnsi="Times New Roman" w:cs="Times New Roman"/>
                <w:sz w:val="24"/>
                <w:szCs w:val="24"/>
                <w:lang w:val="en-US"/>
              </w:rPr>
            </w:pPr>
          </w:p>
        </w:tc>
      </w:tr>
      <w:tr w:rsidR="00AB31F7" w:rsidRPr="00DF7F18" w14:paraId="474DC9C4" w14:textId="77777777" w:rsidTr="00AB31F7">
        <w:tc>
          <w:tcPr>
            <w:tcW w:w="2997" w:type="dxa"/>
          </w:tcPr>
          <w:p w14:paraId="682CEE50" w14:textId="77777777" w:rsidR="00AB31F7" w:rsidRDefault="00AB31F7" w:rsidP="00AB31F7">
            <w:pPr>
              <w:rPr>
                <w:rFonts w:ascii="Times New Roman" w:hAnsi="Times New Roman" w:cs="Times New Roman"/>
                <w:sz w:val="24"/>
                <w:szCs w:val="24"/>
              </w:rPr>
            </w:pPr>
            <w:r w:rsidRPr="00DF7F18">
              <w:rPr>
                <w:rFonts w:ascii="Times New Roman" w:hAnsi="Times New Roman" w:cs="Times New Roman"/>
                <w:sz w:val="24"/>
                <w:szCs w:val="24"/>
              </w:rPr>
              <w:t>Effectiveness</w:t>
            </w:r>
          </w:p>
          <w:p w14:paraId="1EBF676E" w14:textId="77777777" w:rsidR="00AB31F7" w:rsidRPr="00DF7F18" w:rsidRDefault="00AB31F7" w:rsidP="00AB31F7">
            <w:pPr>
              <w:suppressAutoHyphens/>
              <w:jc w:val="both"/>
              <w:rPr>
                <w:rFonts w:ascii="Times New Roman" w:hAnsi="Times New Roman" w:cs="Times New Roman"/>
                <w:sz w:val="24"/>
                <w:szCs w:val="24"/>
                <w:lang w:val="en-US"/>
              </w:rPr>
            </w:pPr>
          </w:p>
        </w:tc>
        <w:tc>
          <w:tcPr>
            <w:tcW w:w="7353" w:type="dxa"/>
          </w:tcPr>
          <w:p w14:paraId="2FEF9DCF" w14:textId="7F50F579" w:rsidR="00AB31F7" w:rsidRDefault="00AB31F7" w:rsidP="00AB31F7">
            <w:pPr>
              <w:autoSpaceDE w:val="0"/>
              <w:autoSpaceDN w:val="0"/>
              <w:adjustRightInd w:val="0"/>
              <w:rPr>
                <w:rFonts w:ascii="Times New Roman" w:hAnsi="Times New Roman" w:cs="Times New Roman"/>
                <w:sz w:val="24"/>
                <w:szCs w:val="24"/>
              </w:rPr>
            </w:pPr>
            <w:r w:rsidRPr="00DF7F18">
              <w:rPr>
                <w:rFonts w:ascii="Times New Roman" w:hAnsi="Times New Roman" w:cs="Times New Roman"/>
                <w:sz w:val="24"/>
                <w:szCs w:val="24"/>
              </w:rPr>
              <w:lastRenderedPageBreak/>
              <w:t xml:space="preserve">To what level has the </w:t>
            </w:r>
            <w:r>
              <w:rPr>
                <w:rFonts w:ascii="Times New Roman" w:hAnsi="Times New Roman" w:cs="Times New Roman"/>
                <w:sz w:val="24"/>
                <w:szCs w:val="24"/>
              </w:rPr>
              <w:t xml:space="preserve">UN system </w:t>
            </w:r>
            <w:r w:rsidRPr="00DF7F18">
              <w:rPr>
                <w:rFonts w:ascii="Times New Roman" w:hAnsi="Times New Roman" w:cs="Times New Roman"/>
                <w:sz w:val="24"/>
                <w:szCs w:val="24"/>
              </w:rPr>
              <w:t>reached the purpose and the expected</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results as stated in the </w:t>
            </w:r>
            <w:r w:rsidR="00735284">
              <w:rPr>
                <w:rFonts w:ascii="Times New Roman" w:hAnsi="Times New Roman" w:cs="Times New Roman"/>
                <w:sz w:val="24"/>
                <w:szCs w:val="24"/>
              </w:rPr>
              <w:t>PFD</w:t>
            </w:r>
            <w:r>
              <w:rPr>
                <w:rFonts w:ascii="Times New Roman" w:hAnsi="Times New Roman" w:cs="Times New Roman"/>
                <w:sz w:val="24"/>
                <w:szCs w:val="24"/>
              </w:rPr>
              <w:t>, including those on gender equality</w:t>
            </w:r>
            <w:r w:rsidRPr="00DF7F18">
              <w:rPr>
                <w:rFonts w:ascii="Times New Roman" w:hAnsi="Times New Roman" w:cs="Times New Roman"/>
                <w:sz w:val="24"/>
                <w:szCs w:val="24"/>
              </w:rPr>
              <w:t>?</w:t>
            </w:r>
            <w:r w:rsidRPr="008F462E">
              <w:rPr>
                <w:rFonts w:ascii="Times New Roman" w:hAnsi="Times New Roman" w:cs="Times New Roman"/>
                <w:sz w:val="24"/>
                <w:szCs w:val="24"/>
              </w:rPr>
              <w:t xml:space="preserve"> To what </w:t>
            </w:r>
            <w:r w:rsidRPr="008F462E">
              <w:rPr>
                <w:rFonts w:ascii="Times New Roman" w:hAnsi="Times New Roman" w:cs="Times New Roman"/>
                <w:sz w:val="24"/>
                <w:szCs w:val="24"/>
              </w:rPr>
              <w:lastRenderedPageBreak/>
              <w:t xml:space="preserve">extent is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on track to achieve planned results (including intended and unintended)</w:t>
            </w:r>
            <w:r>
              <w:rPr>
                <w:rFonts w:ascii="Times New Roman" w:hAnsi="Times New Roman" w:cs="Times New Roman"/>
                <w:sz w:val="24"/>
                <w:szCs w:val="24"/>
              </w:rPr>
              <w:t>?</w:t>
            </w:r>
          </w:p>
          <w:p w14:paraId="1685E68B" w14:textId="77777777" w:rsidR="00AB31F7" w:rsidRDefault="00AB31F7" w:rsidP="00AB31F7">
            <w:pPr>
              <w:suppressAutoHyphens/>
              <w:jc w:val="both"/>
              <w:rPr>
                <w:rFonts w:ascii="Times New Roman" w:hAnsi="Times New Roman" w:cs="Times New Roman"/>
                <w:sz w:val="24"/>
                <w:szCs w:val="24"/>
              </w:rPr>
            </w:pPr>
          </w:p>
          <w:p w14:paraId="29EA1BE5" w14:textId="18AF26CA" w:rsidR="00AB31F7" w:rsidRDefault="00AB31F7" w:rsidP="00AB31F7">
            <w:pPr>
              <w:suppressAutoHyphens/>
              <w:jc w:val="both"/>
              <w:rPr>
                <w:rFonts w:ascii="Times New Roman" w:hAnsi="Times New Roman" w:cs="Times New Roman"/>
                <w:sz w:val="24"/>
                <w:szCs w:val="24"/>
              </w:rPr>
            </w:pPr>
            <w:r w:rsidRPr="008F462E">
              <w:rPr>
                <w:rFonts w:ascii="Times New Roman" w:hAnsi="Times New Roman" w:cs="Times New Roman"/>
                <w:sz w:val="24"/>
                <w:szCs w:val="24"/>
              </w:rPr>
              <w:t xml:space="preserve">Which are the main factors that </w:t>
            </w:r>
            <w:r>
              <w:rPr>
                <w:rFonts w:ascii="Times New Roman" w:hAnsi="Times New Roman" w:cs="Times New Roman"/>
                <w:sz w:val="24"/>
                <w:szCs w:val="24"/>
              </w:rPr>
              <w:t xml:space="preserve">have </w:t>
            </w:r>
            <w:r w:rsidRPr="008F462E">
              <w:rPr>
                <w:rFonts w:ascii="Times New Roman" w:hAnsi="Times New Roman" w:cs="Times New Roman"/>
                <w:sz w:val="24"/>
                <w:szCs w:val="24"/>
              </w:rPr>
              <w:t xml:space="preserve">contributed positively or negatively to the progress towards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outcomes and national development goals?</w:t>
            </w:r>
            <w:r>
              <w:rPr>
                <w:rFonts w:ascii="Times New Roman" w:hAnsi="Times New Roman" w:cs="Times New Roman"/>
                <w:sz w:val="24"/>
                <w:szCs w:val="24"/>
              </w:rPr>
              <w:t xml:space="preserve"> </w:t>
            </w:r>
            <w:r w:rsidRPr="00DF7F18">
              <w:rPr>
                <w:rFonts w:ascii="Times New Roman" w:hAnsi="Times New Roman" w:cs="Times New Roman"/>
                <w:sz w:val="24"/>
                <w:szCs w:val="24"/>
              </w:rPr>
              <w:t>What challenges have been faced? What has been done to address the</w:t>
            </w:r>
            <w:r>
              <w:rPr>
                <w:rFonts w:ascii="Times New Roman" w:hAnsi="Times New Roman" w:cs="Times New Roman"/>
                <w:sz w:val="24"/>
                <w:szCs w:val="24"/>
              </w:rPr>
              <w:t xml:space="preserve"> </w:t>
            </w:r>
            <w:r w:rsidRPr="00DF7F18">
              <w:rPr>
                <w:rFonts w:ascii="Times New Roman" w:hAnsi="Times New Roman" w:cs="Times New Roman"/>
                <w:sz w:val="24"/>
                <w:szCs w:val="24"/>
              </w:rPr>
              <w:t>potential challenges/problems? What has been done to mitigate risks?</w:t>
            </w:r>
          </w:p>
          <w:p w14:paraId="153CD8EA" w14:textId="77777777" w:rsidR="00AB31F7" w:rsidRDefault="00AB31F7" w:rsidP="00AB31F7">
            <w:pPr>
              <w:suppressAutoHyphens/>
              <w:jc w:val="both"/>
              <w:rPr>
                <w:rFonts w:ascii="Times New Roman" w:hAnsi="Times New Roman" w:cs="Times New Roman"/>
                <w:sz w:val="24"/>
                <w:szCs w:val="24"/>
              </w:rPr>
            </w:pPr>
          </w:p>
          <w:p w14:paraId="5A5A4FBD" w14:textId="5035A734" w:rsidR="00AB31F7" w:rsidRDefault="00AB31F7" w:rsidP="00AB31F7">
            <w:pPr>
              <w:suppressAutoHyphens/>
              <w:jc w:val="both"/>
              <w:rPr>
                <w:rFonts w:ascii="Times New Roman" w:hAnsi="Times New Roman" w:cs="Times New Roman"/>
                <w:sz w:val="24"/>
                <w:szCs w:val="24"/>
              </w:rPr>
            </w:pPr>
            <w:r>
              <w:rPr>
                <w:rFonts w:ascii="Times New Roman" w:hAnsi="Times New Roman" w:cs="Times New Roman"/>
                <w:sz w:val="24"/>
                <w:szCs w:val="24"/>
              </w:rPr>
              <w:t>How</w:t>
            </w:r>
            <w:r w:rsidRPr="008F462E">
              <w:rPr>
                <w:rFonts w:ascii="Times New Roman" w:hAnsi="Times New Roman" w:cs="Times New Roman"/>
                <w:sz w:val="24"/>
                <w:szCs w:val="24"/>
              </w:rPr>
              <w:t xml:space="preserve"> did</w:t>
            </w:r>
            <w:r>
              <w:rPr>
                <w:rFonts w:ascii="Times New Roman" w:hAnsi="Times New Roman" w:cs="Times New Roman"/>
                <w:sz w:val="24"/>
                <w:szCs w:val="24"/>
              </w:rPr>
              <w:t xml:space="preserve"> the</w:t>
            </w:r>
            <w:r w:rsidRPr="008F462E">
              <w:rPr>
                <w:rFonts w:ascii="Times New Roman" w:hAnsi="Times New Roman" w:cs="Times New Roman"/>
                <w:sz w:val="24"/>
                <w:szCs w:val="24"/>
              </w:rPr>
              <w:t xml:space="preserve"> UN promote national execution of human rights programmes and / or the use of national expertise and technologies, the realization of human rights and promoting gender equality?</w:t>
            </w:r>
            <w:r>
              <w:rPr>
                <w:rFonts w:ascii="Times New Roman" w:hAnsi="Times New Roman" w:cs="Times New Roman"/>
                <w:sz w:val="24"/>
                <w:szCs w:val="24"/>
              </w:rPr>
              <w:t xml:space="preserve"> </w:t>
            </w:r>
            <w:r w:rsidRPr="008F462E">
              <w:rPr>
                <w:rFonts w:ascii="Times New Roman" w:hAnsi="Times New Roman" w:cs="Times New Roman"/>
                <w:sz w:val="24"/>
                <w:szCs w:val="24"/>
              </w:rPr>
              <w:t xml:space="preserve">Did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effectively use the principles of environmental sustainability to strengthen its contribution to national development results?</w:t>
            </w:r>
            <w:r>
              <w:rPr>
                <w:rFonts w:ascii="Times New Roman" w:hAnsi="Times New Roman" w:cs="Times New Roman"/>
                <w:sz w:val="24"/>
                <w:szCs w:val="24"/>
              </w:rPr>
              <w:t xml:space="preserve"> </w:t>
            </w:r>
            <w:r w:rsidRPr="008F462E">
              <w:rPr>
                <w:rFonts w:ascii="Times New Roman" w:hAnsi="Times New Roman" w:cs="Times New Roman"/>
                <w:sz w:val="24"/>
                <w:szCs w:val="24"/>
              </w:rPr>
              <w:t xml:space="preserve">To what extent did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strengthen </w:t>
            </w:r>
            <w:r>
              <w:rPr>
                <w:rFonts w:ascii="Times New Roman" w:hAnsi="Times New Roman" w:cs="Times New Roman"/>
                <w:sz w:val="24"/>
                <w:szCs w:val="24"/>
              </w:rPr>
              <w:t>national</w:t>
            </w:r>
            <w:r w:rsidRPr="008F462E">
              <w:rPr>
                <w:rFonts w:ascii="Times New Roman" w:hAnsi="Times New Roman" w:cs="Times New Roman"/>
                <w:sz w:val="24"/>
                <w:szCs w:val="24"/>
              </w:rPr>
              <w:t xml:space="preserve"> capacities for data collection and analysis to ensure disaggregated data on the basis of sex, migration status, geographic location, and other grounds and did those people exposed to discrimination and disadvantage benefited from priority attention? </w:t>
            </w:r>
          </w:p>
          <w:p w14:paraId="55B1F17B" w14:textId="77777777" w:rsidR="00AB31F7" w:rsidRDefault="00AB31F7" w:rsidP="00AB31F7">
            <w:pPr>
              <w:suppressAutoHyphens/>
              <w:jc w:val="both"/>
              <w:rPr>
                <w:rFonts w:ascii="Times New Roman" w:hAnsi="Times New Roman" w:cs="Times New Roman"/>
                <w:sz w:val="24"/>
                <w:szCs w:val="24"/>
              </w:rPr>
            </w:pPr>
          </w:p>
          <w:p w14:paraId="2689E423" w14:textId="3539FEC4" w:rsidR="00AB31F7" w:rsidRPr="00DF7F18" w:rsidRDefault="00AB31F7" w:rsidP="00AB31F7">
            <w:pPr>
              <w:suppressAutoHyphens/>
              <w:jc w:val="both"/>
              <w:rPr>
                <w:rFonts w:ascii="Times New Roman" w:hAnsi="Times New Roman" w:cs="Times New Roman"/>
                <w:sz w:val="24"/>
                <w:szCs w:val="24"/>
              </w:rPr>
            </w:pPr>
            <w:r>
              <w:rPr>
                <w:rFonts w:ascii="Times New Roman" w:hAnsi="Times New Roman" w:cs="Times New Roman"/>
                <w:sz w:val="24"/>
                <w:szCs w:val="24"/>
              </w:rPr>
              <w:t>How</w:t>
            </w:r>
            <w:r w:rsidRPr="008F462E">
              <w:rPr>
                <w:rFonts w:ascii="Times New Roman" w:hAnsi="Times New Roman" w:cs="Times New Roman"/>
                <w:sz w:val="24"/>
                <w:szCs w:val="24"/>
              </w:rPr>
              <w:t xml:space="preserve"> has the UN been able to form and maintain partnerships with other development actors including bilateral and multi-lateral organi</w:t>
            </w:r>
            <w:r>
              <w:rPr>
                <w:rFonts w:ascii="Times New Roman" w:hAnsi="Times New Roman" w:cs="Times New Roman"/>
                <w:sz w:val="24"/>
                <w:szCs w:val="24"/>
              </w:rPr>
              <w:t>z</w:t>
            </w:r>
            <w:r w:rsidRPr="008F462E">
              <w:rPr>
                <w:rFonts w:ascii="Times New Roman" w:hAnsi="Times New Roman" w:cs="Times New Roman"/>
                <w:sz w:val="24"/>
                <w:szCs w:val="24"/>
              </w:rPr>
              <w:t>ations, civil society organisations and the private sector to leverage results?</w:t>
            </w:r>
            <w:r>
              <w:rPr>
                <w:rFonts w:ascii="Times New Roman" w:hAnsi="Times New Roman" w:cs="Times New Roman"/>
                <w:sz w:val="24"/>
                <w:szCs w:val="24"/>
              </w:rPr>
              <w:t xml:space="preserve"> </w:t>
            </w:r>
            <w:r w:rsidRPr="008F462E">
              <w:rPr>
                <w:rFonts w:ascii="Times New Roman" w:hAnsi="Times New Roman" w:cs="Times New Roman"/>
                <w:sz w:val="24"/>
                <w:szCs w:val="24"/>
              </w:rPr>
              <w:t xml:space="preserve">How </w:t>
            </w:r>
            <w:r>
              <w:rPr>
                <w:rFonts w:ascii="Times New Roman" w:hAnsi="Times New Roman" w:cs="Times New Roman"/>
                <w:sz w:val="24"/>
                <w:szCs w:val="24"/>
              </w:rPr>
              <w:t>have</w:t>
            </w:r>
            <w:r w:rsidRPr="008F462E">
              <w:rPr>
                <w:rFonts w:ascii="Times New Roman" w:hAnsi="Times New Roman" w:cs="Times New Roman"/>
                <w:sz w:val="24"/>
                <w:szCs w:val="24"/>
              </w:rPr>
              <w:t xml:space="preserve"> the programming principles </w:t>
            </w:r>
            <w:r>
              <w:rPr>
                <w:rFonts w:ascii="Times New Roman" w:hAnsi="Times New Roman" w:cs="Times New Roman"/>
                <w:sz w:val="24"/>
                <w:szCs w:val="24"/>
              </w:rPr>
              <w:t xml:space="preserve">been </w:t>
            </w:r>
            <w:r w:rsidRPr="008F462E">
              <w:rPr>
                <w:rFonts w:ascii="Times New Roman" w:hAnsi="Times New Roman" w:cs="Times New Roman"/>
                <w:sz w:val="24"/>
                <w:szCs w:val="24"/>
              </w:rPr>
              <w:t xml:space="preserve">mainstreamed in the design, implementation and monitoring/evaluation of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201</w:t>
            </w:r>
            <w:r>
              <w:rPr>
                <w:rFonts w:ascii="Times New Roman" w:hAnsi="Times New Roman" w:cs="Times New Roman"/>
                <w:sz w:val="24"/>
                <w:szCs w:val="24"/>
              </w:rPr>
              <w:t>6</w:t>
            </w:r>
            <w:r w:rsidRPr="008F462E">
              <w:rPr>
                <w:rFonts w:ascii="Times New Roman" w:hAnsi="Times New Roman" w:cs="Times New Roman"/>
                <w:sz w:val="24"/>
                <w:szCs w:val="24"/>
              </w:rPr>
              <w:t xml:space="preserve">-2020. </w:t>
            </w:r>
          </w:p>
          <w:p w14:paraId="1301CE23" w14:textId="77777777" w:rsidR="00AB31F7" w:rsidRPr="00DF7F18" w:rsidRDefault="00AB31F7" w:rsidP="00AB31F7">
            <w:pPr>
              <w:autoSpaceDE w:val="0"/>
              <w:autoSpaceDN w:val="0"/>
              <w:adjustRightInd w:val="0"/>
              <w:rPr>
                <w:rFonts w:ascii="Times New Roman" w:hAnsi="Times New Roman" w:cs="Times New Roman"/>
                <w:sz w:val="24"/>
                <w:szCs w:val="24"/>
                <w:lang w:val="en-US"/>
              </w:rPr>
            </w:pPr>
          </w:p>
        </w:tc>
      </w:tr>
      <w:tr w:rsidR="00AB31F7" w:rsidRPr="00DF7F18" w14:paraId="2368A63D" w14:textId="77777777" w:rsidTr="00AB31F7">
        <w:tc>
          <w:tcPr>
            <w:tcW w:w="2997" w:type="dxa"/>
          </w:tcPr>
          <w:p w14:paraId="0E422EC3" w14:textId="77777777" w:rsidR="00AB31F7" w:rsidRDefault="00AB31F7" w:rsidP="00AB31F7">
            <w:pPr>
              <w:rPr>
                <w:rFonts w:ascii="Times New Roman" w:hAnsi="Times New Roman" w:cs="Times New Roman"/>
                <w:sz w:val="24"/>
                <w:szCs w:val="24"/>
              </w:rPr>
            </w:pPr>
            <w:r w:rsidRPr="00DF7F18">
              <w:rPr>
                <w:rFonts w:ascii="Times New Roman" w:hAnsi="Times New Roman" w:cs="Times New Roman"/>
                <w:sz w:val="24"/>
                <w:szCs w:val="24"/>
              </w:rPr>
              <w:lastRenderedPageBreak/>
              <w:t>Efficiency</w:t>
            </w:r>
          </w:p>
          <w:p w14:paraId="1C08980E" w14:textId="77777777" w:rsidR="00AB31F7" w:rsidRPr="00DF7F18" w:rsidRDefault="00AB31F7" w:rsidP="00AB31F7">
            <w:pPr>
              <w:suppressAutoHyphens/>
              <w:jc w:val="both"/>
              <w:rPr>
                <w:rFonts w:ascii="Times New Roman" w:hAnsi="Times New Roman" w:cs="Times New Roman"/>
                <w:sz w:val="24"/>
                <w:szCs w:val="24"/>
              </w:rPr>
            </w:pPr>
          </w:p>
        </w:tc>
        <w:tc>
          <w:tcPr>
            <w:tcW w:w="7353" w:type="dxa"/>
          </w:tcPr>
          <w:p w14:paraId="10BE00D2" w14:textId="587416FD" w:rsidR="00AB31F7" w:rsidRDefault="00AB31F7" w:rsidP="00AB31F7">
            <w:pPr>
              <w:suppressAutoHyphens/>
              <w:jc w:val="both"/>
              <w:rPr>
                <w:rFonts w:ascii="Times New Roman" w:hAnsi="Times New Roman" w:cs="Times New Roman"/>
                <w:sz w:val="24"/>
                <w:szCs w:val="24"/>
              </w:rPr>
            </w:pPr>
            <w:r>
              <w:rPr>
                <w:rFonts w:ascii="Times New Roman" w:hAnsi="Times New Roman" w:cs="Times New Roman"/>
                <w:sz w:val="24"/>
                <w:szCs w:val="24"/>
              </w:rPr>
              <w:t>How</w:t>
            </w:r>
            <w:r w:rsidRPr="008F462E">
              <w:rPr>
                <w:rFonts w:ascii="Times New Roman" w:hAnsi="Times New Roman" w:cs="Times New Roman"/>
                <w:sz w:val="24"/>
                <w:szCs w:val="24"/>
              </w:rPr>
              <w:t xml:space="preserve"> has the UN system mobilized and used its resources (human, technical and financial) and improve inter-agency synergies to achieve its planned results in the current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cycle? </w:t>
            </w:r>
          </w:p>
          <w:p w14:paraId="64322073" w14:textId="77777777" w:rsidR="00AB31F7" w:rsidRDefault="00AB31F7" w:rsidP="00AB31F7">
            <w:pPr>
              <w:suppressAutoHyphens/>
              <w:jc w:val="both"/>
              <w:rPr>
                <w:rFonts w:ascii="Times New Roman" w:hAnsi="Times New Roman" w:cs="Times New Roman"/>
                <w:sz w:val="24"/>
                <w:szCs w:val="24"/>
              </w:rPr>
            </w:pPr>
          </w:p>
          <w:p w14:paraId="7213C367" w14:textId="77777777" w:rsidR="00AB31F7" w:rsidRPr="00DF7F18" w:rsidRDefault="00AB31F7" w:rsidP="00AB31F7">
            <w:pPr>
              <w:suppressAutoHyphens/>
              <w:jc w:val="both"/>
              <w:rPr>
                <w:rFonts w:ascii="Times New Roman" w:hAnsi="Times New Roman" w:cs="Times New Roman"/>
                <w:sz w:val="24"/>
                <w:szCs w:val="24"/>
              </w:rPr>
            </w:pPr>
            <w:r w:rsidRPr="00DF7F18">
              <w:rPr>
                <w:rFonts w:ascii="Times New Roman" w:hAnsi="Times New Roman" w:cs="Times New Roman"/>
                <w:sz w:val="24"/>
                <w:szCs w:val="24"/>
              </w:rPr>
              <w:t xml:space="preserve">Have the resources been used efficiently? </w:t>
            </w:r>
            <w:r w:rsidRPr="008F462E">
              <w:rPr>
                <w:rFonts w:ascii="Times New Roman" w:hAnsi="Times New Roman" w:cs="Times New Roman"/>
                <w:sz w:val="24"/>
                <w:szCs w:val="24"/>
              </w:rPr>
              <w:t xml:space="preserve">In what ways could transaction costs be reduced? </w:t>
            </w:r>
            <w:r w:rsidRPr="00DF7F18">
              <w:rPr>
                <w:rFonts w:ascii="Times New Roman" w:hAnsi="Times New Roman" w:cs="Times New Roman"/>
                <w:sz w:val="24"/>
                <w:szCs w:val="24"/>
              </w:rPr>
              <w:t>How well have the various</w:t>
            </w:r>
            <w:r>
              <w:rPr>
                <w:rFonts w:ascii="Times New Roman" w:hAnsi="Times New Roman" w:cs="Times New Roman"/>
                <w:sz w:val="24"/>
                <w:szCs w:val="24"/>
              </w:rPr>
              <w:t xml:space="preserve"> </w:t>
            </w:r>
            <w:r w:rsidRPr="00DF7F18">
              <w:rPr>
                <w:rFonts w:ascii="Times New Roman" w:hAnsi="Times New Roman" w:cs="Times New Roman"/>
                <w:sz w:val="24"/>
                <w:szCs w:val="24"/>
              </w:rPr>
              <w:t>activities</w:t>
            </w:r>
            <w:r>
              <w:rPr>
                <w:rFonts w:ascii="Times New Roman" w:hAnsi="Times New Roman" w:cs="Times New Roman"/>
                <w:sz w:val="24"/>
                <w:szCs w:val="24"/>
              </w:rPr>
              <w:t>, including those aimed at improving gender equality,</w:t>
            </w:r>
            <w:r w:rsidRPr="00DF7F18">
              <w:rPr>
                <w:rFonts w:ascii="Times New Roman" w:hAnsi="Times New Roman" w:cs="Times New Roman"/>
                <w:sz w:val="24"/>
                <w:szCs w:val="24"/>
              </w:rPr>
              <w:t xml:space="preserve"> transformed the available resources into the intended results in</w:t>
            </w:r>
            <w:r>
              <w:rPr>
                <w:rFonts w:ascii="Times New Roman" w:hAnsi="Times New Roman" w:cs="Times New Roman"/>
                <w:sz w:val="24"/>
                <w:szCs w:val="24"/>
              </w:rPr>
              <w:t xml:space="preserve"> </w:t>
            </w:r>
            <w:r w:rsidRPr="00DF7F18">
              <w:rPr>
                <w:rFonts w:ascii="Times New Roman" w:hAnsi="Times New Roman" w:cs="Times New Roman"/>
                <w:sz w:val="24"/>
                <w:szCs w:val="24"/>
              </w:rPr>
              <w:t>terms of quantity, quality and timeliness? (in comparison to the plan)</w:t>
            </w:r>
          </w:p>
          <w:p w14:paraId="7B3C2845" w14:textId="77777777" w:rsidR="00AB31F7" w:rsidRPr="008F462E" w:rsidRDefault="00AB31F7" w:rsidP="00AB31F7">
            <w:pPr>
              <w:suppressAutoHyphens/>
              <w:jc w:val="both"/>
              <w:rPr>
                <w:rFonts w:ascii="Times New Roman" w:hAnsi="Times New Roman" w:cs="Times New Roman"/>
                <w:sz w:val="24"/>
                <w:szCs w:val="24"/>
              </w:rPr>
            </w:pPr>
          </w:p>
          <w:p w14:paraId="4DE1E7F6" w14:textId="77777777" w:rsidR="00AB31F7" w:rsidRDefault="00AB31F7" w:rsidP="00AB31F7">
            <w:pPr>
              <w:suppressAutoHyphens/>
              <w:jc w:val="both"/>
              <w:rPr>
                <w:rFonts w:ascii="Times New Roman" w:hAnsi="Times New Roman" w:cs="Times New Roman"/>
                <w:sz w:val="24"/>
                <w:szCs w:val="24"/>
              </w:rPr>
            </w:pPr>
            <w:r w:rsidRPr="00DF7F18">
              <w:rPr>
                <w:rFonts w:ascii="Times New Roman" w:hAnsi="Times New Roman" w:cs="Times New Roman"/>
                <w:sz w:val="24"/>
                <w:szCs w:val="24"/>
              </w:rPr>
              <w:t>Were the management and administrative arrangements sufficient to ensure</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efficient implementation of the </w:t>
            </w:r>
            <w:r>
              <w:rPr>
                <w:rFonts w:ascii="Times New Roman" w:hAnsi="Times New Roman" w:cs="Times New Roman"/>
                <w:sz w:val="24"/>
                <w:szCs w:val="24"/>
              </w:rPr>
              <w:t>programme</w:t>
            </w:r>
            <w:r w:rsidRPr="00DF7F18">
              <w:rPr>
                <w:rFonts w:ascii="Times New Roman" w:hAnsi="Times New Roman" w:cs="Times New Roman"/>
                <w:sz w:val="24"/>
                <w:szCs w:val="24"/>
              </w:rPr>
              <w:t>?</w:t>
            </w:r>
          </w:p>
          <w:p w14:paraId="6E8C9CCF" w14:textId="77777777" w:rsidR="00AB31F7" w:rsidRPr="008F462E" w:rsidRDefault="00AB31F7" w:rsidP="00AB31F7">
            <w:pPr>
              <w:suppressAutoHyphens/>
              <w:jc w:val="both"/>
              <w:rPr>
                <w:rFonts w:ascii="Times New Roman" w:hAnsi="Times New Roman" w:cs="Times New Roman"/>
                <w:sz w:val="24"/>
                <w:szCs w:val="24"/>
              </w:rPr>
            </w:pPr>
          </w:p>
        </w:tc>
      </w:tr>
      <w:tr w:rsidR="00AB31F7" w:rsidRPr="00DF7F18" w14:paraId="4E38D336" w14:textId="77777777" w:rsidTr="00AB31F7">
        <w:tc>
          <w:tcPr>
            <w:tcW w:w="2997" w:type="dxa"/>
          </w:tcPr>
          <w:p w14:paraId="00BE4183" w14:textId="77777777" w:rsidR="00AB31F7" w:rsidRDefault="00AB31F7" w:rsidP="00AB31F7">
            <w:pPr>
              <w:rPr>
                <w:rFonts w:ascii="Times New Roman" w:hAnsi="Times New Roman" w:cs="Times New Roman"/>
                <w:sz w:val="24"/>
                <w:szCs w:val="24"/>
              </w:rPr>
            </w:pPr>
            <w:r w:rsidRPr="00DF7F18">
              <w:rPr>
                <w:rFonts w:ascii="Times New Roman" w:hAnsi="Times New Roman" w:cs="Times New Roman"/>
                <w:sz w:val="24"/>
                <w:szCs w:val="24"/>
              </w:rPr>
              <w:lastRenderedPageBreak/>
              <w:t>Sustainability</w:t>
            </w:r>
          </w:p>
          <w:p w14:paraId="1DE3FFC8" w14:textId="77777777" w:rsidR="00AB31F7" w:rsidRDefault="00AB31F7" w:rsidP="00AB31F7">
            <w:pPr>
              <w:rPr>
                <w:rFonts w:ascii="Times New Roman" w:hAnsi="Times New Roman" w:cs="Times New Roman"/>
                <w:sz w:val="24"/>
                <w:szCs w:val="24"/>
              </w:rPr>
            </w:pPr>
          </w:p>
          <w:p w14:paraId="4ED8502E" w14:textId="77777777" w:rsidR="00AB31F7" w:rsidRPr="00DF7F18" w:rsidRDefault="00AB31F7" w:rsidP="00AB31F7">
            <w:pPr>
              <w:suppressAutoHyphens/>
              <w:jc w:val="both"/>
              <w:rPr>
                <w:rFonts w:ascii="Times New Roman" w:hAnsi="Times New Roman" w:cs="Times New Roman"/>
                <w:sz w:val="24"/>
                <w:szCs w:val="24"/>
                <w:lang w:val="en-US"/>
              </w:rPr>
            </w:pPr>
          </w:p>
        </w:tc>
        <w:tc>
          <w:tcPr>
            <w:tcW w:w="7353" w:type="dxa"/>
          </w:tcPr>
          <w:p w14:paraId="5B88E6B7" w14:textId="672D606D" w:rsidR="00AB31F7" w:rsidRDefault="00AB31F7" w:rsidP="00AB31F7">
            <w:pPr>
              <w:pStyle w:val="NoSpacing"/>
              <w:suppressAutoHyphens/>
              <w:jc w:val="both"/>
              <w:rPr>
                <w:rFonts w:ascii="Times New Roman" w:hAnsi="Times New Roman" w:cs="Times New Roman"/>
                <w:sz w:val="24"/>
                <w:szCs w:val="24"/>
              </w:rPr>
            </w:pPr>
            <w:r w:rsidRPr="008F462E">
              <w:rPr>
                <w:rFonts w:ascii="Times New Roman" w:hAnsi="Times New Roman" w:cs="Times New Roman"/>
                <w:sz w:val="24"/>
                <w:szCs w:val="24"/>
              </w:rPr>
              <w:t>What is the likelihood that the benefits that resulted from the previous UNDAF and current</w:t>
            </w:r>
            <w:r>
              <w:rPr>
                <w:rFonts w:ascii="Times New Roman" w:hAnsi="Times New Roman" w:cs="Times New Roman"/>
                <w:sz w:val="24"/>
                <w:szCs w:val="24"/>
              </w:rPr>
              <w:t xml:space="preserv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will continue at national and subnational level through adequate ownership, commitment, willingness displayed by the government?</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How </w:t>
            </w:r>
            <w:r>
              <w:rPr>
                <w:rFonts w:ascii="Times New Roman" w:hAnsi="Times New Roman" w:cs="Times New Roman"/>
                <w:sz w:val="24"/>
                <w:szCs w:val="24"/>
              </w:rPr>
              <w:t>will</w:t>
            </w:r>
            <w:r w:rsidRPr="00DF7F18">
              <w:rPr>
                <w:rFonts w:ascii="Times New Roman" w:hAnsi="Times New Roman" w:cs="Times New Roman"/>
                <w:sz w:val="24"/>
                <w:szCs w:val="24"/>
              </w:rPr>
              <w:t xml:space="preserve"> the </w:t>
            </w:r>
            <w:r w:rsidR="00735284">
              <w:rPr>
                <w:rFonts w:ascii="Times New Roman" w:hAnsi="Times New Roman" w:cs="Times New Roman"/>
                <w:sz w:val="24"/>
                <w:szCs w:val="24"/>
              </w:rPr>
              <w:t>PFD</w:t>
            </w:r>
            <w:r>
              <w:rPr>
                <w:rFonts w:ascii="Times New Roman" w:hAnsi="Times New Roman" w:cs="Times New Roman"/>
                <w:sz w:val="24"/>
                <w:szCs w:val="24"/>
              </w:rPr>
              <w:t xml:space="preserve"> ensure</w:t>
            </w:r>
            <w:r w:rsidRPr="00DF7F18">
              <w:rPr>
                <w:rFonts w:ascii="Times New Roman" w:hAnsi="Times New Roman" w:cs="Times New Roman"/>
                <w:sz w:val="24"/>
                <w:szCs w:val="24"/>
              </w:rPr>
              <w:t xml:space="preserve"> sustainability of its results and impacts (i.e.</w:t>
            </w:r>
            <w:r>
              <w:rPr>
                <w:rFonts w:ascii="Times New Roman" w:hAnsi="Times New Roman" w:cs="Times New Roman"/>
                <w:sz w:val="24"/>
                <w:szCs w:val="24"/>
              </w:rPr>
              <w:t xml:space="preserve"> </w:t>
            </w:r>
            <w:r w:rsidRPr="00DF7F18">
              <w:rPr>
                <w:rFonts w:ascii="Times New Roman" w:hAnsi="Times New Roman" w:cs="Times New Roman"/>
                <w:sz w:val="24"/>
                <w:szCs w:val="24"/>
              </w:rPr>
              <w:t>strengthened capacities, continuity of use of knowledge, improved practices,</w:t>
            </w:r>
            <w:r>
              <w:rPr>
                <w:rFonts w:ascii="Times New Roman" w:hAnsi="Times New Roman" w:cs="Times New Roman"/>
                <w:sz w:val="24"/>
                <w:szCs w:val="24"/>
              </w:rPr>
              <w:t xml:space="preserve"> </w:t>
            </w:r>
            <w:r w:rsidRPr="00DF7F18">
              <w:rPr>
                <w:rFonts w:ascii="Times New Roman" w:hAnsi="Times New Roman" w:cs="Times New Roman"/>
                <w:sz w:val="24"/>
                <w:szCs w:val="24"/>
              </w:rPr>
              <w:t>etc.)</w:t>
            </w:r>
            <w:r>
              <w:rPr>
                <w:rFonts w:ascii="Times New Roman" w:hAnsi="Times New Roman" w:cs="Times New Roman"/>
                <w:sz w:val="24"/>
                <w:szCs w:val="24"/>
              </w:rPr>
              <w:t>, including those aimed at improving gender equality</w:t>
            </w:r>
            <w:r w:rsidRPr="00DF7F18">
              <w:rPr>
                <w:rFonts w:ascii="Times New Roman" w:hAnsi="Times New Roman" w:cs="Times New Roman"/>
                <w:sz w:val="24"/>
                <w:szCs w:val="24"/>
              </w:rPr>
              <w:t xml:space="preserve">? </w:t>
            </w:r>
            <w:r>
              <w:rPr>
                <w:rFonts w:ascii="Times New Roman" w:hAnsi="Times New Roman" w:cs="Times New Roman"/>
                <w:sz w:val="24"/>
                <w:szCs w:val="24"/>
              </w:rPr>
              <w:t>Has</w:t>
            </w:r>
            <w:r w:rsidRPr="00DF7F18">
              <w:rPr>
                <w:rFonts w:ascii="Times New Roman" w:hAnsi="Times New Roman" w:cs="Times New Roman"/>
                <w:sz w:val="24"/>
                <w:szCs w:val="24"/>
              </w:rPr>
              <w:t xml:space="preserve"> the </w:t>
            </w:r>
            <w:r w:rsidR="00735284">
              <w:rPr>
                <w:rFonts w:ascii="Times New Roman" w:hAnsi="Times New Roman" w:cs="Times New Roman"/>
                <w:sz w:val="24"/>
                <w:szCs w:val="24"/>
              </w:rPr>
              <w:t>PFD</w:t>
            </w:r>
            <w:r>
              <w:rPr>
                <w:rFonts w:ascii="Times New Roman" w:hAnsi="Times New Roman" w:cs="Times New Roman"/>
                <w:sz w:val="24"/>
                <w:szCs w:val="24"/>
              </w:rPr>
              <w:t xml:space="preserve"> had</w:t>
            </w:r>
            <w:r w:rsidRPr="00DF7F18">
              <w:rPr>
                <w:rFonts w:ascii="Times New Roman" w:hAnsi="Times New Roman" w:cs="Times New Roman"/>
                <w:sz w:val="24"/>
                <w:szCs w:val="24"/>
              </w:rPr>
              <w:t xml:space="preserve"> a concrete and realistic exit strategy to ensure</w:t>
            </w:r>
            <w:r>
              <w:rPr>
                <w:rFonts w:ascii="Times New Roman" w:hAnsi="Times New Roman" w:cs="Times New Roman"/>
                <w:sz w:val="24"/>
                <w:szCs w:val="24"/>
              </w:rPr>
              <w:t xml:space="preserve"> </w:t>
            </w:r>
            <w:r w:rsidRPr="00DF7F18">
              <w:rPr>
                <w:rFonts w:ascii="Times New Roman" w:hAnsi="Times New Roman" w:cs="Times New Roman"/>
                <w:sz w:val="24"/>
                <w:szCs w:val="24"/>
              </w:rPr>
              <w:t>sustainability?</w:t>
            </w:r>
          </w:p>
          <w:p w14:paraId="2E07CF27" w14:textId="77777777" w:rsidR="00AB31F7" w:rsidRDefault="00AB31F7" w:rsidP="00AB31F7">
            <w:pPr>
              <w:autoSpaceDE w:val="0"/>
              <w:autoSpaceDN w:val="0"/>
              <w:adjustRightInd w:val="0"/>
              <w:rPr>
                <w:rFonts w:ascii="Times New Roman" w:hAnsi="Times New Roman" w:cs="Times New Roman"/>
                <w:sz w:val="24"/>
                <w:szCs w:val="24"/>
              </w:rPr>
            </w:pPr>
          </w:p>
          <w:p w14:paraId="7CA2C862" w14:textId="47ACD507" w:rsidR="00AB31F7" w:rsidRDefault="00AB31F7" w:rsidP="00AB31F7">
            <w:pPr>
              <w:pStyle w:val="NoSpacing"/>
              <w:suppressAutoHyphens/>
              <w:jc w:val="both"/>
              <w:rPr>
                <w:rFonts w:ascii="Times New Roman" w:hAnsi="Times New Roman" w:cs="Times New Roman"/>
                <w:sz w:val="24"/>
                <w:szCs w:val="24"/>
              </w:rPr>
            </w:pPr>
            <w:r>
              <w:rPr>
                <w:rFonts w:ascii="Times New Roman" w:hAnsi="Times New Roman" w:cs="Times New Roman"/>
                <w:sz w:val="24"/>
                <w:szCs w:val="24"/>
              </w:rPr>
              <w:t>How</w:t>
            </w:r>
            <w:r w:rsidRPr="008F462E">
              <w:rPr>
                <w:rFonts w:ascii="Times New Roman" w:hAnsi="Times New Roman" w:cs="Times New Roman"/>
                <w:sz w:val="24"/>
                <w:szCs w:val="24"/>
              </w:rPr>
              <w:t xml:space="preserve"> </w:t>
            </w:r>
            <w:r>
              <w:rPr>
                <w:rFonts w:ascii="Times New Roman" w:hAnsi="Times New Roman" w:cs="Times New Roman"/>
                <w:sz w:val="24"/>
                <w:szCs w:val="24"/>
              </w:rPr>
              <w:t>has</w:t>
            </w:r>
            <w:r w:rsidRPr="008F462E">
              <w:rPr>
                <w:rFonts w:ascii="Times New Roman" w:hAnsi="Times New Roman" w:cs="Times New Roman"/>
                <w:sz w:val="24"/>
                <w:szCs w:val="24"/>
              </w:rPr>
              <w:t xml:space="preserve"> the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contribute</w:t>
            </w:r>
            <w:r>
              <w:rPr>
                <w:rFonts w:ascii="Times New Roman" w:hAnsi="Times New Roman" w:cs="Times New Roman"/>
                <w:sz w:val="24"/>
                <w:szCs w:val="24"/>
              </w:rPr>
              <w:t>d</w:t>
            </w:r>
            <w:r w:rsidRPr="008F462E">
              <w:rPr>
                <w:rFonts w:ascii="Times New Roman" w:hAnsi="Times New Roman" w:cs="Times New Roman"/>
                <w:sz w:val="24"/>
                <w:szCs w:val="24"/>
              </w:rPr>
              <w:t xml:space="preserve"> to establishing and enhancing the critical factors for progress towards national development goals?</w:t>
            </w:r>
            <w:r>
              <w:rPr>
                <w:rFonts w:ascii="Times New Roman" w:hAnsi="Times New Roman" w:cs="Times New Roman"/>
                <w:sz w:val="24"/>
                <w:szCs w:val="24"/>
              </w:rPr>
              <w:t xml:space="preserve"> </w:t>
            </w:r>
            <w:r w:rsidRPr="008F462E">
              <w:rPr>
                <w:rFonts w:ascii="Times New Roman" w:hAnsi="Times New Roman" w:cs="Times New Roman"/>
                <w:sz w:val="24"/>
                <w:szCs w:val="24"/>
              </w:rPr>
              <w:t xml:space="preserve">Have complementarities, collaboration and /or synergies fostered by </w:t>
            </w:r>
            <w:r w:rsidR="00735284">
              <w:rPr>
                <w:rFonts w:ascii="Times New Roman" w:hAnsi="Times New Roman" w:cs="Times New Roman"/>
                <w:sz w:val="24"/>
                <w:szCs w:val="24"/>
              </w:rPr>
              <w:t>PFD</w:t>
            </w:r>
            <w:r w:rsidRPr="008F462E">
              <w:rPr>
                <w:rFonts w:ascii="Times New Roman" w:hAnsi="Times New Roman" w:cs="Times New Roman"/>
                <w:sz w:val="24"/>
                <w:szCs w:val="24"/>
              </w:rPr>
              <w:t xml:space="preserve"> and development partners intervention contributed to greater sustainability of results in the country? To what extent and in what way have national capacities been enhanced in government, civil society </w:t>
            </w:r>
            <w:r>
              <w:rPr>
                <w:rFonts w:ascii="Times New Roman" w:hAnsi="Times New Roman" w:cs="Times New Roman"/>
                <w:sz w:val="24"/>
                <w:szCs w:val="24"/>
              </w:rPr>
              <w:t>(</w:t>
            </w:r>
            <w:r w:rsidRPr="008F462E">
              <w:rPr>
                <w:rFonts w:ascii="Times New Roman" w:hAnsi="Times New Roman" w:cs="Times New Roman"/>
                <w:sz w:val="24"/>
                <w:szCs w:val="24"/>
              </w:rPr>
              <w:t xml:space="preserve">and </w:t>
            </w:r>
            <w:r>
              <w:rPr>
                <w:rFonts w:ascii="Times New Roman" w:hAnsi="Times New Roman" w:cs="Times New Roman"/>
                <w:sz w:val="24"/>
                <w:szCs w:val="24"/>
              </w:rPr>
              <w:t xml:space="preserve">where relevant </w:t>
            </w:r>
            <w:r w:rsidRPr="008F462E">
              <w:rPr>
                <w:rFonts w:ascii="Times New Roman" w:hAnsi="Times New Roman" w:cs="Times New Roman"/>
                <w:sz w:val="24"/>
                <w:szCs w:val="24"/>
              </w:rPr>
              <w:t>private sector</w:t>
            </w:r>
            <w:r>
              <w:rPr>
                <w:rFonts w:ascii="Times New Roman" w:hAnsi="Times New Roman" w:cs="Times New Roman"/>
                <w:sz w:val="24"/>
                <w:szCs w:val="24"/>
              </w:rPr>
              <w:t>)</w:t>
            </w:r>
            <w:r w:rsidRPr="008F462E">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DF7F18">
              <w:rPr>
                <w:rFonts w:ascii="Times New Roman" w:hAnsi="Times New Roman" w:cs="Times New Roman"/>
                <w:sz w:val="24"/>
                <w:szCs w:val="24"/>
              </w:rPr>
              <w:t>there any jeopardizing aspects that have not been considered or abated</w:t>
            </w:r>
            <w:r>
              <w:rPr>
                <w:rFonts w:ascii="Times New Roman" w:hAnsi="Times New Roman" w:cs="Times New Roman"/>
                <w:sz w:val="24"/>
                <w:szCs w:val="24"/>
              </w:rPr>
              <w:t xml:space="preserve"> </w:t>
            </w:r>
            <w:r w:rsidRPr="00DF7F18">
              <w:rPr>
                <w:rFonts w:ascii="Times New Roman" w:hAnsi="Times New Roman" w:cs="Times New Roman"/>
                <w:sz w:val="24"/>
                <w:szCs w:val="24"/>
              </w:rPr>
              <w:t xml:space="preserve">by the </w:t>
            </w:r>
            <w:r>
              <w:rPr>
                <w:rFonts w:ascii="Times New Roman" w:hAnsi="Times New Roman" w:cs="Times New Roman"/>
                <w:sz w:val="24"/>
                <w:szCs w:val="24"/>
              </w:rPr>
              <w:t>programme activities</w:t>
            </w:r>
            <w:r w:rsidRPr="00DF7F18">
              <w:rPr>
                <w:rFonts w:ascii="Times New Roman" w:hAnsi="Times New Roman" w:cs="Times New Roman"/>
                <w:sz w:val="24"/>
                <w:szCs w:val="24"/>
              </w:rPr>
              <w:t>? In case of sustainability risks, were sufficient</w:t>
            </w:r>
            <w:r>
              <w:rPr>
                <w:rFonts w:ascii="Times New Roman" w:hAnsi="Times New Roman" w:cs="Times New Roman"/>
                <w:sz w:val="24"/>
                <w:szCs w:val="24"/>
              </w:rPr>
              <w:t xml:space="preserve"> </w:t>
            </w:r>
            <w:r w:rsidRPr="00DF7F18">
              <w:rPr>
                <w:rFonts w:ascii="Times New Roman" w:hAnsi="Times New Roman" w:cs="Times New Roman"/>
                <w:sz w:val="24"/>
                <w:szCs w:val="24"/>
              </w:rPr>
              <w:t>mitigation measures proposed?</w:t>
            </w:r>
            <w:r>
              <w:rPr>
                <w:rFonts w:ascii="Times New Roman" w:hAnsi="Times New Roman" w:cs="Times New Roman"/>
                <w:sz w:val="24"/>
                <w:szCs w:val="24"/>
              </w:rPr>
              <w:t xml:space="preserve"> Has </w:t>
            </w:r>
            <w:r w:rsidRPr="00DF7F18">
              <w:rPr>
                <w:rFonts w:ascii="Times New Roman" w:hAnsi="Times New Roman" w:cs="Times New Roman"/>
                <w:sz w:val="24"/>
                <w:szCs w:val="24"/>
              </w:rPr>
              <w:t>ownership of the actions and impact been transferred to the</w:t>
            </w:r>
            <w:r>
              <w:rPr>
                <w:rFonts w:ascii="Times New Roman" w:hAnsi="Times New Roman" w:cs="Times New Roman"/>
                <w:sz w:val="24"/>
                <w:szCs w:val="24"/>
              </w:rPr>
              <w:t xml:space="preserve"> </w:t>
            </w:r>
            <w:r w:rsidRPr="00DF7F18">
              <w:rPr>
                <w:rFonts w:ascii="Times New Roman" w:hAnsi="Times New Roman" w:cs="Times New Roman"/>
                <w:sz w:val="24"/>
                <w:szCs w:val="24"/>
              </w:rPr>
              <w:t>corresponding stakeholders? Do the stakeholders / beneficiaries have the</w:t>
            </w:r>
            <w:r>
              <w:rPr>
                <w:rFonts w:ascii="Times New Roman" w:hAnsi="Times New Roman" w:cs="Times New Roman"/>
                <w:sz w:val="24"/>
                <w:szCs w:val="24"/>
              </w:rPr>
              <w:t xml:space="preserve"> </w:t>
            </w:r>
            <w:r w:rsidRPr="00DF7F18">
              <w:rPr>
                <w:rFonts w:ascii="Times New Roman" w:hAnsi="Times New Roman" w:cs="Times New Roman"/>
                <w:sz w:val="24"/>
                <w:szCs w:val="24"/>
              </w:rPr>
              <w:t>capacity to take over the ownership of the actions and results of the project</w:t>
            </w:r>
            <w:r>
              <w:rPr>
                <w:rFonts w:ascii="Times New Roman" w:hAnsi="Times New Roman" w:cs="Times New Roman"/>
                <w:sz w:val="24"/>
                <w:szCs w:val="24"/>
              </w:rPr>
              <w:t xml:space="preserve"> </w:t>
            </w:r>
            <w:r w:rsidRPr="00DF7F18">
              <w:rPr>
                <w:rFonts w:ascii="Times New Roman" w:hAnsi="Times New Roman" w:cs="Times New Roman"/>
                <w:sz w:val="24"/>
                <w:szCs w:val="24"/>
              </w:rPr>
              <w:t>and maintain and further develop the results?</w:t>
            </w:r>
          </w:p>
          <w:p w14:paraId="0BEE40CE" w14:textId="77777777" w:rsidR="00AB31F7" w:rsidRPr="00DF7F18" w:rsidRDefault="00AB31F7" w:rsidP="00AB31F7">
            <w:pPr>
              <w:autoSpaceDE w:val="0"/>
              <w:autoSpaceDN w:val="0"/>
              <w:adjustRightInd w:val="0"/>
              <w:rPr>
                <w:rFonts w:ascii="Times New Roman" w:hAnsi="Times New Roman" w:cs="Times New Roman"/>
                <w:sz w:val="24"/>
                <w:szCs w:val="24"/>
                <w:lang w:val="en-US"/>
              </w:rPr>
            </w:pPr>
          </w:p>
        </w:tc>
      </w:tr>
      <w:tr w:rsidR="00AB31F7" w:rsidRPr="00DF7F18" w14:paraId="15D262A9" w14:textId="77777777" w:rsidTr="00AB31F7">
        <w:tc>
          <w:tcPr>
            <w:tcW w:w="2997" w:type="dxa"/>
          </w:tcPr>
          <w:p w14:paraId="750B972E" w14:textId="77777777" w:rsidR="00AB31F7" w:rsidRPr="00DF7F18" w:rsidRDefault="00AB31F7" w:rsidP="00AB31F7">
            <w:pPr>
              <w:rPr>
                <w:rFonts w:ascii="Times New Roman" w:hAnsi="Times New Roman" w:cs="Times New Roman"/>
                <w:sz w:val="24"/>
                <w:szCs w:val="24"/>
                <w:lang w:val="en-US"/>
              </w:rPr>
            </w:pPr>
            <w:r w:rsidRPr="00DF7F18">
              <w:rPr>
                <w:rFonts w:ascii="Times New Roman" w:hAnsi="Times New Roman" w:cs="Times New Roman"/>
                <w:sz w:val="24"/>
                <w:szCs w:val="24"/>
              </w:rPr>
              <w:t>Impact</w:t>
            </w:r>
          </w:p>
        </w:tc>
        <w:tc>
          <w:tcPr>
            <w:tcW w:w="7353" w:type="dxa"/>
          </w:tcPr>
          <w:p w14:paraId="58B3B460" w14:textId="4C0397F8" w:rsidR="00AB31F7" w:rsidRPr="00DF7F18" w:rsidRDefault="00AB31F7" w:rsidP="00AB31F7">
            <w:pPr>
              <w:autoSpaceDE w:val="0"/>
              <w:autoSpaceDN w:val="0"/>
              <w:adjustRightInd w:val="0"/>
              <w:rPr>
                <w:rFonts w:ascii="Times New Roman" w:hAnsi="Times New Roman" w:cs="Times New Roman"/>
                <w:sz w:val="24"/>
                <w:szCs w:val="24"/>
              </w:rPr>
            </w:pPr>
            <w:r w:rsidRPr="00DF7F18">
              <w:rPr>
                <w:rFonts w:ascii="Times New Roman" w:hAnsi="Times New Roman" w:cs="Times New Roman"/>
                <w:sz w:val="24"/>
                <w:szCs w:val="24"/>
              </w:rPr>
              <w:t>Is there evidence of long</w:t>
            </w:r>
            <w:r>
              <w:rPr>
                <w:rFonts w:ascii="Times New Roman" w:hAnsi="Times New Roman" w:cs="Times New Roman"/>
                <w:sz w:val="24"/>
                <w:szCs w:val="24"/>
              </w:rPr>
              <w:t>-</w:t>
            </w:r>
            <w:r w:rsidRPr="00DF7F18">
              <w:rPr>
                <w:rFonts w:ascii="Times New Roman" w:hAnsi="Times New Roman" w:cs="Times New Roman"/>
                <w:sz w:val="24"/>
                <w:szCs w:val="24"/>
              </w:rPr>
              <w:t>lasting desired changes</w:t>
            </w:r>
            <w:r>
              <w:rPr>
                <w:rFonts w:ascii="Times New Roman" w:hAnsi="Times New Roman" w:cs="Times New Roman"/>
                <w:sz w:val="24"/>
                <w:szCs w:val="24"/>
              </w:rPr>
              <w:t xml:space="preserve"> in the outcome areas identified in the </w:t>
            </w:r>
            <w:r w:rsidR="00735284">
              <w:rPr>
                <w:rFonts w:ascii="Times New Roman" w:hAnsi="Times New Roman" w:cs="Times New Roman"/>
                <w:sz w:val="24"/>
                <w:szCs w:val="24"/>
              </w:rPr>
              <w:t>PFD</w:t>
            </w:r>
            <w:r>
              <w:rPr>
                <w:rFonts w:ascii="Times New Roman" w:hAnsi="Times New Roman" w:cs="Times New Roman"/>
                <w:sz w:val="24"/>
                <w:szCs w:val="24"/>
              </w:rPr>
              <w:t>? I</w:t>
            </w:r>
            <w:r w:rsidRPr="00DF7F18">
              <w:rPr>
                <w:rFonts w:ascii="Times New Roman" w:hAnsi="Times New Roman" w:cs="Times New Roman"/>
                <w:sz w:val="24"/>
                <w:szCs w:val="24"/>
              </w:rPr>
              <w:t>n which aspects?</w:t>
            </w:r>
          </w:p>
          <w:p w14:paraId="011B99AD" w14:textId="67CF6059" w:rsidR="00AB31F7" w:rsidRDefault="00AB31F7" w:rsidP="00AB31F7">
            <w:pPr>
              <w:autoSpaceDE w:val="0"/>
              <w:autoSpaceDN w:val="0"/>
              <w:adjustRightInd w:val="0"/>
              <w:rPr>
                <w:rFonts w:ascii="Times New Roman" w:hAnsi="Times New Roman" w:cs="Times New Roman"/>
                <w:sz w:val="24"/>
                <w:szCs w:val="24"/>
              </w:rPr>
            </w:pPr>
            <w:r w:rsidRPr="00DF7F18">
              <w:rPr>
                <w:rFonts w:ascii="Times New Roman" w:hAnsi="Times New Roman" w:cs="Times New Roman"/>
                <w:sz w:val="24"/>
                <w:szCs w:val="24"/>
              </w:rPr>
              <w:t xml:space="preserve">Has the </w:t>
            </w:r>
            <w:r w:rsidR="00735284">
              <w:rPr>
                <w:rFonts w:ascii="Times New Roman" w:hAnsi="Times New Roman" w:cs="Times New Roman"/>
                <w:sz w:val="24"/>
                <w:szCs w:val="24"/>
              </w:rPr>
              <w:t>PFD</w:t>
            </w:r>
            <w:r>
              <w:rPr>
                <w:rFonts w:ascii="Times New Roman" w:hAnsi="Times New Roman" w:cs="Times New Roman"/>
                <w:sz w:val="24"/>
                <w:szCs w:val="24"/>
              </w:rPr>
              <w:t xml:space="preserve"> </w:t>
            </w:r>
            <w:r w:rsidRPr="00DF7F18">
              <w:rPr>
                <w:rFonts w:ascii="Times New Roman" w:hAnsi="Times New Roman" w:cs="Times New Roman"/>
                <w:sz w:val="24"/>
                <w:szCs w:val="24"/>
              </w:rPr>
              <w:t>appropriately reached its target groups</w:t>
            </w:r>
            <w:r>
              <w:rPr>
                <w:rFonts w:ascii="Times New Roman" w:hAnsi="Times New Roman" w:cs="Times New Roman"/>
                <w:sz w:val="24"/>
                <w:szCs w:val="24"/>
              </w:rPr>
              <w:t xml:space="preserve"> and contributed to empowerment of disadvantaged ones and women</w:t>
            </w:r>
            <w:r w:rsidRPr="00DF7F18">
              <w:rPr>
                <w:rFonts w:ascii="Times New Roman" w:hAnsi="Times New Roman" w:cs="Times New Roman"/>
                <w:sz w:val="24"/>
                <w:szCs w:val="24"/>
              </w:rPr>
              <w:t xml:space="preserve">? </w:t>
            </w:r>
          </w:p>
          <w:p w14:paraId="1AE32A50" w14:textId="13AE0B0C" w:rsidR="00AB31F7" w:rsidRDefault="00AB31F7" w:rsidP="00AB31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Has</w:t>
            </w:r>
            <w:r w:rsidRPr="00DF7F18">
              <w:rPr>
                <w:rFonts w:ascii="Times New Roman" w:hAnsi="Times New Roman" w:cs="Times New Roman"/>
                <w:sz w:val="24"/>
                <w:szCs w:val="24"/>
              </w:rPr>
              <w:t xml:space="preserve"> the </w:t>
            </w:r>
            <w:r w:rsidR="00735284">
              <w:rPr>
                <w:rFonts w:ascii="Times New Roman" w:hAnsi="Times New Roman" w:cs="Times New Roman"/>
                <w:sz w:val="24"/>
                <w:szCs w:val="24"/>
              </w:rPr>
              <w:t>PFD</w:t>
            </w:r>
            <w:r>
              <w:rPr>
                <w:rFonts w:ascii="Times New Roman" w:hAnsi="Times New Roman" w:cs="Times New Roman"/>
                <w:sz w:val="24"/>
                <w:szCs w:val="24"/>
              </w:rPr>
              <w:t xml:space="preserve"> </w:t>
            </w:r>
            <w:r w:rsidRPr="00DF7F18">
              <w:rPr>
                <w:rFonts w:ascii="Times New Roman" w:hAnsi="Times New Roman" w:cs="Times New Roman"/>
                <w:sz w:val="24"/>
                <w:szCs w:val="24"/>
              </w:rPr>
              <w:t>contribute</w:t>
            </w:r>
            <w:r>
              <w:rPr>
                <w:rFonts w:ascii="Times New Roman" w:hAnsi="Times New Roman" w:cs="Times New Roman"/>
                <w:sz w:val="24"/>
                <w:szCs w:val="24"/>
              </w:rPr>
              <w:t>d</w:t>
            </w:r>
            <w:r w:rsidRPr="00DF7F18">
              <w:rPr>
                <w:rFonts w:ascii="Times New Roman" w:hAnsi="Times New Roman" w:cs="Times New Roman"/>
                <w:sz w:val="24"/>
                <w:szCs w:val="24"/>
              </w:rPr>
              <w:t xml:space="preserve"> to (more) sustainable </w:t>
            </w:r>
            <w:r>
              <w:rPr>
                <w:rFonts w:ascii="Times New Roman" w:hAnsi="Times New Roman" w:cs="Times New Roman"/>
                <w:sz w:val="24"/>
                <w:szCs w:val="24"/>
              </w:rPr>
              <w:t>institutions?</w:t>
            </w:r>
          </w:p>
          <w:p w14:paraId="17DAF5D7" w14:textId="77777777" w:rsidR="00AB31F7" w:rsidRPr="00DF7F18" w:rsidRDefault="00AB31F7" w:rsidP="00AB31F7">
            <w:pPr>
              <w:autoSpaceDE w:val="0"/>
              <w:autoSpaceDN w:val="0"/>
              <w:adjustRightInd w:val="0"/>
              <w:rPr>
                <w:rFonts w:ascii="Times New Roman" w:hAnsi="Times New Roman" w:cs="Times New Roman"/>
                <w:sz w:val="24"/>
                <w:szCs w:val="24"/>
              </w:rPr>
            </w:pPr>
            <w:r w:rsidRPr="00DF7F18">
              <w:rPr>
                <w:rFonts w:ascii="Times New Roman" w:hAnsi="Times New Roman" w:cs="Times New Roman"/>
                <w:sz w:val="24"/>
                <w:szCs w:val="24"/>
              </w:rPr>
              <w:t>Is there evidence that institutional systems/mechanisms are in place which:</w:t>
            </w:r>
          </w:p>
          <w:p w14:paraId="4615EF9E" w14:textId="77777777" w:rsidR="00AB31F7" w:rsidRPr="00DF7F18" w:rsidRDefault="00AB31F7" w:rsidP="00AB31F7">
            <w:pPr>
              <w:autoSpaceDE w:val="0"/>
              <w:autoSpaceDN w:val="0"/>
              <w:adjustRightInd w:val="0"/>
              <w:rPr>
                <w:rFonts w:ascii="Times New Roman" w:hAnsi="Times New Roman" w:cs="Times New Roman"/>
                <w:sz w:val="24"/>
                <w:szCs w:val="24"/>
              </w:rPr>
            </w:pPr>
            <w:r w:rsidRPr="00DF7F18">
              <w:rPr>
                <w:rFonts w:ascii="Times New Roman" w:hAnsi="Times New Roman" w:cs="Times New Roman"/>
                <w:sz w:val="24"/>
                <w:szCs w:val="24"/>
              </w:rPr>
              <w:t xml:space="preserve">1) Support further capacity development at </w:t>
            </w:r>
            <w:r>
              <w:rPr>
                <w:rFonts w:ascii="Times New Roman" w:hAnsi="Times New Roman" w:cs="Times New Roman"/>
                <w:sz w:val="24"/>
                <w:szCs w:val="24"/>
              </w:rPr>
              <w:t xml:space="preserve">the national and </w:t>
            </w:r>
            <w:r w:rsidRPr="00DF7F18">
              <w:rPr>
                <w:rFonts w:ascii="Times New Roman" w:hAnsi="Times New Roman" w:cs="Times New Roman"/>
                <w:sz w:val="24"/>
                <w:szCs w:val="24"/>
              </w:rPr>
              <w:t>local level; and</w:t>
            </w:r>
          </w:p>
          <w:p w14:paraId="52964C90" w14:textId="77777777" w:rsidR="00AB31F7" w:rsidRDefault="00AB31F7" w:rsidP="00AB31F7">
            <w:pPr>
              <w:rPr>
                <w:rFonts w:ascii="Times New Roman" w:hAnsi="Times New Roman" w:cs="Times New Roman"/>
                <w:sz w:val="24"/>
                <w:szCs w:val="24"/>
              </w:rPr>
            </w:pPr>
            <w:r w:rsidRPr="00DF7F18">
              <w:rPr>
                <w:rFonts w:ascii="Times New Roman" w:hAnsi="Times New Roman" w:cs="Times New Roman"/>
                <w:sz w:val="24"/>
                <w:szCs w:val="24"/>
              </w:rPr>
              <w:lastRenderedPageBreak/>
              <w:t>2) Promote sustainable and inclusive</w:t>
            </w:r>
            <w:r>
              <w:rPr>
                <w:rFonts w:ascii="Times New Roman" w:hAnsi="Times New Roman" w:cs="Times New Roman"/>
                <w:sz w:val="24"/>
                <w:szCs w:val="24"/>
              </w:rPr>
              <w:t xml:space="preserve"> </w:t>
            </w:r>
            <w:r w:rsidRPr="00DF7F18">
              <w:rPr>
                <w:rFonts w:ascii="Times New Roman" w:hAnsi="Times New Roman" w:cs="Times New Roman"/>
                <w:sz w:val="24"/>
                <w:szCs w:val="24"/>
              </w:rPr>
              <w:t>development</w:t>
            </w:r>
            <w:r>
              <w:rPr>
                <w:rFonts w:ascii="Times New Roman" w:hAnsi="Times New Roman" w:cs="Times New Roman"/>
                <w:sz w:val="24"/>
                <w:szCs w:val="24"/>
              </w:rPr>
              <w:t>.</w:t>
            </w:r>
          </w:p>
          <w:p w14:paraId="6B040F78" w14:textId="77777777" w:rsidR="00AB31F7" w:rsidRPr="00DF7F18" w:rsidRDefault="00AB31F7" w:rsidP="00AB31F7">
            <w:pPr>
              <w:rPr>
                <w:rFonts w:ascii="Times New Roman" w:hAnsi="Times New Roman" w:cs="Times New Roman"/>
                <w:sz w:val="24"/>
                <w:szCs w:val="24"/>
                <w:lang w:val="en-US"/>
              </w:rPr>
            </w:pPr>
          </w:p>
        </w:tc>
      </w:tr>
    </w:tbl>
    <w:p w14:paraId="431FAECF" w14:textId="77777777" w:rsidR="00AB31F7" w:rsidRDefault="00AB31F7" w:rsidP="00AB31F7">
      <w:pPr>
        <w:rPr>
          <w:rFonts w:ascii="Times New Roman" w:hAnsi="Times New Roman" w:cs="Times New Roman"/>
          <w:sz w:val="24"/>
          <w:szCs w:val="24"/>
          <w:lang w:val="en-US"/>
        </w:rPr>
      </w:pPr>
    </w:p>
    <w:p w14:paraId="58AF97BE" w14:textId="77777777" w:rsidR="00C979BB" w:rsidRDefault="00C979BB" w:rsidP="00852D4B">
      <w:pPr>
        <w:rPr>
          <w:rFonts w:ascii="Times New Roman" w:hAnsi="Times New Roman" w:cs="Times New Roman"/>
          <w:lang w:val="en-US"/>
        </w:rPr>
      </w:pPr>
    </w:p>
    <w:p w14:paraId="72299D8D" w14:textId="77777777" w:rsidR="00C979BB" w:rsidRDefault="00C979BB" w:rsidP="00852D4B">
      <w:pPr>
        <w:rPr>
          <w:rFonts w:ascii="Times New Roman" w:hAnsi="Times New Roman" w:cs="Times New Roman"/>
          <w:lang w:val="en-US"/>
        </w:rPr>
      </w:pPr>
    </w:p>
    <w:p w14:paraId="677CBC39" w14:textId="374DCB5F" w:rsidR="002F2996" w:rsidRDefault="002F2996" w:rsidP="00852D4B">
      <w:pPr>
        <w:rPr>
          <w:rFonts w:ascii="Times New Roman" w:hAnsi="Times New Roman" w:cs="Times New Roman"/>
          <w:lang w:val="en-US"/>
        </w:rPr>
      </w:pPr>
    </w:p>
    <w:p w14:paraId="434DBF37" w14:textId="77777777" w:rsidR="002F2996" w:rsidRDefault="002F2996" w:rsidP="00852D4B">
      <w:pPr>
        <w:rPr>
          <w:rFonts w:ascii="Times New Roman" w:hAnsi="Times New Roman" w:cs="Times New Roman"/>
          <w:lang w:val="en-US"/>
        </w:rPr>
        <w:sectPr w:rsidR="002F2996" w:rsidSect="00C979BB">
          <w:pgSz w:w="12240" w:h="15840"/>
          <w:pgMar w:top="1440" w:right="1440" w:bottom="1440" w:left="1440" w:header="720" w:footer="720" w:gutter="0"/>
          <w:cols w:space="720"/>
          <w:docGrid w:linePitch="360"/>
        </w:sectPr>
      </w:pPr>
    </w:p>
    <w:p w14:paraId="7C08BD05" w14:textId="606347FF" w:rsidR="00AC13A9" w:rsidRDefault="00AC13A9" w:rsidP="00AC13A9">
      <w:pPr>
        <w:pStyle w:val="Heading1"/>
        <w:rPr>
          <w:rFonts w:ascii="Times New Roman" w:hAnsi="Times New Roman" w:cs="Times New Roman"/>
          <w:lang w:val="en-US"/>
        </w:rPr>
      </w:pPr>
      <w:bookmarkStart w:id="103" w:name="_Toc18494872"/>
      <w:bookmarkStart w:id="104" w:name="_Hlk7689550"/>
      <w:r>
        <w:rPr>
          <w:rFonts w:ascii="Times New Roman" w:hAnsi="Times New Roman" w:cs="Times New Roman"/>
          <w:lang w:val="en-US"/>
        </w:rPr>
        <w:lastRenderedPageBreak/>
        <w:t xml:space="preserve">ANNEX </w:t>
      </w:r>
      <w:r w:rsidR="00A5218D">
        <w:rPr>
          <w:rFonts w:ascii="Times New Roman" w:hAnsi="Times New Roman" w:cs="Times New Roman"/>
          <w:lang w:val="en-US"/>
        </w:rPr>
        <w:t>V</w:t>
      </w:r>
      <w:r>
        <w:rPr>
          <w:rFonts w:ascii="Times New Roman" w:hAnsi="Times New Roman" w:cs="Times New Roman"/>
          <w:lang w:val="en-US"/>
        </w:rPr>
        <w:t xml:space="preserve">: </w:t>
      </w:r>
      <w:r w:rsidRPr="00634FA6">
        <w:rPr>
          <w:rFonts w:ascii="Times New Roman" w:hAnsi="Times New Roman" w:cs="Times New Roman"/>
          <w:lang w:val="en-US"/>
        </w:rPr>
        <w:t>LIST OF STAKEHOLDERS MET FOR THE EVALUATION</w:t>
      </w:r>
      <w:bookmarkEnd w:id="103"/>
    </w:p>
    <w:p w14:paraId="76486FE9" w14:textId="5BCDE584" w:rsidR="00AC13A9" w:rsidRDefault="00AC13A9" w:rsidP="00AC13A9">
      <w:pPr>
        <w:rPr>
          <w:lang w:val="en-US"/>
        </w:rPr>
      </w:pPr>
    </w:p>
    <w:p w14:paraId="5427C5DC" w14:textId="3C33535F" w:rsidR="00A5218D" w:rsidRPr="00A5218D" w:rsidRDefault="00A5218D" w:rsidP="00A5218D">
      <w:pPr>
        <w:jc w:val="center"/>
        <w:rPr>
          <w:rFonts w:ascii="Times New Roman" w:hAnsi="Times New Roman" w:cs="Times New Roman"/>
          <w:b/>
          <w:lang w:val="en-US"/>
        </w:rPr>
      </w:pPr>
      <w:r w:rsidRPr="00A5218D">
        <w:rPr>
          <w:rFonts w:ascii="Times New Roman" w:hAnsi="Times New Roman" w:cs="Times New Roman"/>
          <w:b/>
          <w:lang w:val="en-US"/>
        </w:rPr>
        <w:t xml:space="preserve">Agenda for the mission on </w:t>
      </w:r>
      <w:r w:rsidR="00735284">
        <w:rPr>
          <w:rFonts w:ascii="Times New Roman" w:hAnsi="Times New Roman" w:cs="Times New Roman"/>
          <w:b/>
          <w:lang w:val="en-US"/>
        </w:rPr>
        <w:t>PFD</w:t>
      </w:r>
      <w:r w:rsidRPr="00A5218D">
        <w:rPr>
          <w:rFonts w:ascii="Times New Roman" w:hAnsi="Times New Roman" w:cs="Times New Roman"/>
          <w:b/>
          <w:lang w:val="en-US"/>
        </w:rPr>
        <w:t xml:space="preserve"> 2016-2020 Evaluation</w:t>
      </w:r>
    </w:p>
    <w:p w14:paraId="14DE745F" w14:textId="77777777" w:rsidR="00A5218D" w:rsidRPr="00A5218D" w:rsidRDefault="00A5218D" w:rsidP="00A5218D">
      <w:pPr>
        <w:jc w:val="center"/>
        <w:rPr>
          <w:rFonts w:ascii="Times New Roman" w:hAnsi="Times New Roman" w:cs="Times New Roman"/>
          <w:b/>
          <w:lang w:val="en-US"/>
        </w:rPr>
      </w:pPr>
      <w:r w:rsidRPr="004074DE">
        <w:rPr>
          <w:rFonts w:ascii="Times New Roman" w:hAnsi="Times New Roman" w:cs="Times New Roman"/>
          <w:b/>
          <w:lang w:val="en-US"/>
        </w:rPr>
        <w:t>17 – 29 June</w:t>
      </w:r>
      <w:r w:rsidRPr="004074DE">
        <w:rPr>
          <w:rFonts w:ascii="Times New Roman" w:hAnsi="Times New Roman" w:cs="Times New Roman"/>
          <w:b/>
          <w:lang w:val="ru-RU"/>
        </w:rPr>
        <w:t xml:space="preserve"> </w:t>
      </w:r>
      <w:r w:rsidRPr="004074DE">
        <w:rPr>
          <w:rFonts w:ascii="Times New Roman" w:hAnsi="Times New Roman" w:cs="Times New Roman"/>
          <w:b/>
          <w:lang w:val="en-US"/>
        </w:rPr>
        <w:t>2019</w:t>
      </w:r>
    </w:p>
    <w:tbl>
      <w:tblPr>
        <w:tblW w:w="9175" w:type="dxa"/>
        <w:tblLook w:val="04A0" w:firstRow="1" w:lastRow="0" w:firstColumn="1" w:lastColumn="0" w:noHBand="0" w:noVBand="1"/>
      </w:tblPr>
      <w:tblGrid>
        <w:gridCol w:w="2155"/>
        <w:gridCol w:w="7020"/>
      </w:tblGrid>
      <w:tr w:rsidR="00A5218D" w:rsidRPr="00A5218D" w14:paraId="0D742110" w14:textId="77777777" w:rsidTr="00ED1692">
        <w:tc>
          <w:tcPr>
            <w:tcW w:w="2155" w:type="dxa"/>
          </w:tcPr>
          <w:p w14:paraId="3523261F"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Time</w:t>
            </w:r>
          </w:p>
        </w:tc>
        <w:tc>
          <w:tcPr>
            <w:tcW w:w="7020" w:type="dxa"/>
          </w:tcPr>
          <w:p w14:paraId="207A434A"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Activities</w:t>
            </w:r>
          </w:p>
        </w:tc>
      </w:tr>
      <w:tr w:rsidR="00A5218D" w:rsidRPr="00A5218D" w14:paraId="192E028C" w14:textId="77777777" w:rsidTr="00ED1692">
        <w:tc>
          <w:tcPr>
            <w:tcW w:w="9175" w:type="dxa"/>
            <w:gridSpan w:val="2"/>
          </w:tcPr>
          <w:p w14:paraId="3B25189D"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en-US"/>
              </w:rPr>
              <w:t>Meetings in the UN Building</w:t>
            </w:r>
            <w:r w:rsidRPr="00A5218D">
              <w:rPr>
                <w:rFonts w:ascii="Times New Roman" w:hAnsi="Times New Roman" w:cs="Times New Roman"/>
                <w:b/>
              </w:rPr>
              <w:t>, 17.06.2019</w:t>
            </w:r>
          </w:p>
        </w:tc>
      </w:tr>
      <w:tr w:rsidR="00A5218D" w:rsidRPr="00A5218D" w14:paraId="014D5B8E" w14:textId="77777777" w:rsidTr="00ED1692">
        <w:tc>
          <w:tcPr>
            <w:tcW w:w="2155" w:type="dxa"/>
          </w:tcPr>
          <w:p w14:paraId="15248197"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09</w:t>
            </w:r>
            <w:r w:rsidRPr="00A5218D">
              <w:rPr>
                <w:rFonts w:ascii="Times New Roman" w:hAnsi="Times New Roman" w:cs="Times New Roman"/>
                <w:b/>
                <w:lang w:val="en-US"/>
              </w:rPr>
              <w:t xml:space="preserve">:00 – </w:t>
            </w:r>
            <w:r w:rsidRPr="00A5218D">
              <w:rPr>
                <w:rFonts w:ascii="Times New Roman" w:hAnsi="Times New Roman" w:cs="Times New Roman"/>
                <w:b/>
                <w:lang w:val="ru-RU"/>
              </w:rPr>
              <w:t>10</w:t>
            </w:r>
            <w:r w:rsidRPr="00A5218D">
              <w:rPr>
                <w:rFonts w:ascii="Times New Roman" w:hAnsi="Times New Roman" w:cs="Times New Roman"/>
                <w:b/>
                <w:lang w:val="en-US"/>
              </w:rPr>
              <w:t>:</w:t>
            </w:r>
            <w:r w:rsidRPr="00A5218D">
              <w:rPr>
                <w:rFonts w:ascii="Times New Roman" w:hAnsi="Times New Roman" w:cs="Times New Roman"/>
                <w:b/>
                <w:lang w:val="ru-RU"/>
              </w:rPr>
              <w:t>00</w:t>
            </w:r>
          </w:p>
        </w:tc>
        <w:tc>
          <w:tcPr>
            <w:tcW w:w="7020" w:type="dxa"/>
          </w:tcPr>
          <w:p w14:paraId="348C3155"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 with the UNRC Office</w:t>
            </w:r>
          </w:p>
        </w:tc>
      </w:tr>
      <w:tr w:rsidR="00A5218D" w:rsidRPr="00A5218D" w14:paraId="3BC1D398" w14:textId="77777777" w:rsidTr="00ED1692">
        <w:tc>
          <w:tcPr>
            <w:tcW w:w="2155" w:type="dxa"/>
          </w:tcPr>
          <w:p w14:paraId="0FBE099E"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en-US"/>
              </w:rPr>
              <w:t>1</w:t>
            </w:r>
            <w:r w:rsidRPr="00A5218D">
              <w:rPr>
                <w:rFonts w:ascii="Times New Roman" w:hAnsi="Times New Roman" w:cs="Times New Roman"/>
                <w:b/>
                <w:lang w:val="ru-RU"/>
              </w:rPr>
              <w:t>0</w:t>
            </w:r>
            <w:r w:rsidRPr="00A5218D">
              <w:rPr>
                <w:rFonts w:ascii="Times New Roman" w:hAnsi="Times New Roman" w:cs="Times New Roman"/>
                <w:b/>
                <w:lang w:val="en-US"/>
              </w:rPr>
              <w:t>:</w:t>
            </w:r>
            <w:r w:rsidRPr="00A5218D">
              <w:rPr>
                <w:rFonts w:ascii="Times New Roman" w:hAnsi="Times New Roman" w:cs="Times New Roman"/>
                <w:b/>
                <w:lang w:val="ru-RU"/>
              </w:rPr>
              <w:t>00</w:t>
            </w:r>
            <w:r w:rsidRPr="00A5218D">
              <w:rPr>
                <w:rFonts w:ascii="Times New Roman" w:hAnsi="Times New Roman" w:cs="Times New Roman"/>
                <w:b/>
                <w:lang w:val="en-US"/>
              </w:rPr>
              <w:t xml:space="preserve"> – 1</w:t>
            </w:r>
            <w:r w:rsidRPr="00A5218D">
              <w:rPr>
                <w:rFonts w:ascii="Times New Roman" w:hAnsi="Times New Roman" w:cs="Times New Roman"/>
                <w:b/>
                <w:lang w:val="ru-RU"/>
              </w:rPr>
              <w:t>2</w:t>
            </w:r>
            <w:r w:rsidRPr="00A5218D">
              <w:rPr>
                <w:rFonts w:ascii="Times New Roman" w:hAnsi="Times New Roman" w:cs="Times New Roman"/>
                <w:b/>
                <w:lang w:val="en-US"/>
              </w:rPr>
              <w:t>:</w:t>
            </w:r>
            <w:r w:rsidRPr="00A5218D">
              <w:rPr>
                <w:rFonts w:ascii="Times New Roman" w:hAnsi="Times New Roman" w:cs="Times New Roman"/>
                <w:b/>
                <w:lang w:val="ru-RU"/>
              </w:rPr>
              <w:t>00</w:t>
            </w:r>
          </w:p>
        </w:tc>
        <w:tc>
          <w:tcPr>
            <w:tcW w:w="7020" w:type="dxa"/>
          </w:tcPr>
          <w:p w14:paraId="08839A44"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UNICEF</w:t>
            </w:r>
            <w:r w:rsidRPr="00A5218D">
              <w:rPr>
                <w:rFonts w:ascii="Times New Roman" w:hAnsi="Times New Roman" w:cs="Times New Roman"/>
              </w:rPr>
              <w:t xml:space="preserve"> </w:t>
            </w:r>
            <w:r w:rsidRPr="00A5218D">
              <w:rPr>
                <w:rFonts w:ascii="Times New Roman" w:hAnsi="Times New Roman" w:cs="Times New Roman"/>
                <w:lang w:val="en-US"/>
              </w:rPr>
              <w:t>staff</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Siraj</w:t>
            </w:r>
            <w:r w:rsidRPr="00A5218D">
              <w:rPr>
                <w:rFonts w:ascii="Times New Roman" w:hAnsi="Times New Roman" w:cs="Times New Roman"/>
              </w:rPr>
              <w:t xml:space="preserve"> </w:t>
            </w:r>
            <w:r w:rsidRPr="00A5218D">
              <w:rPr>
                <w:rFonts w:ascii="Times New Roman" w:hAnsi="Times New Roman" w:cs="Times New Roman"/>
                <w:lang w:val="en-US"/>
              </w:rPr>
              <w:t>Mahmudlu</w:t>
            </w:r>
            <w:r w:rsidRPr="00A5218D">
              <w:rPr>
                <w:rFonts w:ascii="Times New Roman" w:hAnsi="Times New Roman" w:cs="Times New Roman"/>
              </w:rPr>
              <w:t xml:space="preserve">, </w:t>
            </w:r>
            <w:r w:rsidRPr="00A5218D">
              <w:rPr>
                <w:rFonts w:ascii="Times New Roman" w:hAnsi="Times New Roman" w:cs="Times New Roman"/>
                <w:lang w:val="en-US"/>
              </w:rPr>
              <w:t>as</w:t>
            </w:r>
            <w:r w:rsidRPr="00A5218D">
              <w:rPr>
                <w:rFonts w:ascii="Times New Roman" w:hAnsi="Times New Roman" w:cs="Times New Roman"/>
              </w:rPr>
              <w:t xml:space="preserve"> </w:t>
            </w:r>
            <w:r w:rsidRPr="00A5218D">
              <w:rPr>
                <w:rFonts w:ascii="Times New Roman" w:hAnsi="Times New Roman" w:cs="Times New Roman"/>
                <w:lang w:val="en-US"/>
              </w:rPr>
              <w:t>a</w:t>
            </w:r>
            <w:r w:rsidRPr="00A5218D">
              <w:rPr>
                <w:rFonts w:ascii="Times New Roman" w:hAnsi="Times New Roman" w:cs="Times New Roman"/>
              </w:rPr>
              <w:t xml:space="preserve"> </w:t>
            </w:r>
            <w:r w:rsidRPr="00A5218D">
              <w:rPr>
                <w:rFonts w:ascii="Times New Roman" w:hAnsi="Times New Roman" w:cs="Times New Roman"/>
                <w:lang w:val="en-US"/>
              </w:rPr>
              <w:t>co</w:t>
            </w:r>
            <w:r w:rsidRPr="00A5218D">
              <w:rPr>
                <w:rFonts w:ascii="Times New Roman" w:hAnsi="Times New Roman" w:cs="Times New Roman"/>
              </w:rPr>
              <w:t>-</w:t>
            </w:r>
            <w:r w:rsidRPr="00A5218D">
              <w:rPr>
                <w:rFonts w:ascii="Times New Roman" w:hAnsi="Times New Roman" w:cs="Times New Roman"/>
                <w:lang w:val="en-US"/>
              </w:rPr>
              <w:t>chair</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w:t>
            </w:r>
            <w:r w:rsidRPr="00A5218D">
              <w:rPr>
                <w:rFonts w:ascii="Times New Roman" w:hAnsi="Times New Roman" w:cs="Times New Roman"/>
                <w:lang w:val="en-US"/>
              </w:rPr>
              <w:t>Group</w:t>
            </w:r>
            <w:r w:rsidRPr="00A5218D">
              <w:rPr>
                <w:rFonts w:ascii="Times New Roman" w:hAnsi="Times New Roman" w:cs="Times New Roman"/>
              </w:rPr>
              <w:t xml:space="preserve"> #1 </w:t>
            </w:r>
          </w:p>
        </w:tc>
      </w:tr>
      <w:tr w:rsidR="00A5218D" w:rsidRPr="00A5218D" w14:paraId="6E6A1B91" w14:textId="77777777" w:rsidTr="00ED1692">
        <w:tc>
          <w:tcPr>
            <w:tcW w:w="2155" w:type="dxa"/>
          </w:tcPr>
          <w:p w14:paraId="15DF48D9"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w:t>
            </w:r>
            <w:r w:rsidRPr="00A5218D">
              <w:rPr>
                <w:rFonts w:ascii="Times New Roman" w:hAnsi="Times New Roman" w:cs="Times New Roman"/>
                <w:b/>
                <w:lang w:val="ru-RU"/>
              </w:rPr>
              <w:t>2</w:t>
            </w:r>
            <w:r w:rsidRPr="00A5218D">
              <w:rPr>
                <w:rFonts w:ascii="Times New Roman" w:hAnsi="Times New Roman" w:cs="Times New Roman"/>
                <w:b/>
                <w:lang w:val="en-US"/>
              </w:rPr>
              <w:t>:</w:t>
            </w:r>
            <w:r w:rsidRPr="00A5218D">
              <w:rPr>
                <w:rFonts w:ascii="Times New Roman" w:hAnsi="Times New Roman" w:cs="Times New Roman"/>
                <w:b/>
                <w:lang w:val="ru-RU"/>
              </w:rPr>
              <w:t>00</w:t>
            </w:r>
            <w:r w:rsidRPr="00A5218D">
              <w:rPr>
                <w:rFonts w:ascii="Times New Roman" w:hAnsi="Times New Roman" w:cs="Times New Roman"/>
                <w:b/>
                <w:lang w:val="en-US"/>
              </w:rPr>
              <w:t xml:space="preserve"> – 1</w:t>
            </w:r>
            <w:r w:rsidRPr="00A5218D">
              <w:rPr>
                <w:rFonts w:ascii="Times New Roman" w:hAnsi="Times New Roman" w:cs="Times New Roman"/>
                <w:b/>
                <w:lang w:val="ru-RU"/>
              </w:rPr>
              <w:t>3</w:t>
            </w:r>
            <w:r w:rsidRPr="00A5218D">
              <w:rPr>
                <w:rFonts w:ascii="Times New Roman" w:hAnsi="Times New Roman" w:cs="Times New Roman"/>
                <w:b/>
                <w:lang w:val="en-US"/>
              </w:rPr>
              <w:t>:00</w:t>
            </w:r>
          </w:p>
        </w:tc>
        <w:tc>
          <w:tcPr>
            <w:tcW w:w="7020" w:type="dxa"/>
          </w:tcPr>
          <w:p w14:paraId="31FA67BA"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 xml:space="preserve">Meeting with the UNFPA staff and co-chair of the Result Group #5, </w:t>
            </w:r>
          </w:p>
        </w:tc>
      </w:tr>
      <w:tr w:rsidR="00A5218D" w:rsidRPr="00A5218D" w14:paraId="541001CC" w14:textId="77777777" w:rsidTr="00ED1692">
        <w:tc>
          <w:tcPr>
            <w:tcW w:w="2155" w:type="dxa"/>
          </w:tcPr>
          <w:p w14:paraId="77B07113"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en-US"/>
              </w:rPr>
              <w:t>1</w:t>
            </w:r>
            <w:r w:rsidRPr="00A5218D">
              <w:rPr>
                <w:rFonts w:ascii="Times New Roman" w:hAnsi="Times New Roman" w:cs="Times New Roman"/>
                <w:b/>
                <w:lang w:val="ru-RU"/>
              </w:rPr>
              <w:t>4</w:t>
            </w:r>
            <w:r w:rsidRPr="00A5218D">
              <w:rPr>
                <w:rFonts w:ascii="Times New Roman" w:hAnsi="Times New Roman" w:cs="Times New Roman"/>
                <w:b/>
                <w:lang w:val="en-US"/>
              </w:rPr>
              <w:t>:00 – 1</w:t>
            </w:r>
            <w:r w:rsidRPr="00A5218D">
              <w:rPr>
                <w:rFonts w:ascii="Times New Roman" w:hAnsi="Times New Roman" w:cs="Times New Roman"/>
                <w:b/>
                <w:lang w:val="ru-RU"/>
              </w:rPr>
              <w:t>6</w:t>
            </w:r>
            <w:r w:rsidRPr="00A5218D">
              <w:rPr>
                <w:rFonts w:ascii="Times New Roman" w:hAnsi="Times New Roman" w:cs="Times New Roman"/>
                <w:b/>
                <w:lang w:val="en-US"/>
              </w:rPr>
              <w:t>:</w:t>
            </w:r>
            <w:r w:rsidRPr="00A5218D">
              <w:rPr>
                <w:rFonts w:ascii="Times New Roman" w:hAnsi="Times New Roman" w:cs="Times New Roman"/>
                <w:b/>
                <w:lang w:val="ru-RU"/>
              </w:rPr>
              <w:t>00</w:t>
            </w:r>
          </w:p>
        </w:tc>
        <w:tc>
          <w:tcPr>
            <w:tcW w:w="7020" w:type="dxa"/>
          </w:tcPr>
          <w:p w14:paraId="46EED938"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UNDP</w:t>
            </w:r>
            <w:r w:rsidRPr="00A5218D">
              <w:rPr>
                <w:rFonts w:ascii="Times New Roman" w:hAnsi="Times New Roman" w:cs="Times New Roman"/>
              </w:rPr>
              <w:t xml:space="preserve"> </w:t>
            </w:r>
            <w:r w:rsidRPr="00A5218D">
              <w:rPr>
                <w:rFonts w:ascii="Times New Roman" w:hAnsi="Times New Roman" w:cs="Times New Roman"/>
                <w:lang w:val="en-US"/>
              </w:rPr>
              <w:t>staff</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Natia Natsvlishvili</w:t>
            </w:r>
            <w:r w:rsidRPr="00A5218D">
              <w:rPr>
                <w:rFonts w:ascii="Times New Roman" w:hAnsi="Times New Roman" w:cs="Times New Roman"/>
              </w:rPr>
              <w:t xml:space="preserve">, </w:t>
            </w:r>
            <w:r w:rsidRPr="00A5218D">
              <w:rPr>
                <w:rFonts w:ascii="Times New Roman" w:hAnsi="Times New Roman" w:cs="Times New Roman"/>
                <w:lang w:val="en-US"/>
              </w:rPr>
              <w:t>as</w:t>
            </w:r>
            <w:r w:rsidRPr="00A5218D">
              <w:rPr>
                <w:rFonts w:ascii="Times New Roman" w:hAnsi="Times New Roman" w:cs="Times New Roman"/>
              </w:rPr>
              <w:t xml:space="preserve"> </w:t>
            </w:r>
            <w:r w:rsidRPr="00A5218D">
              <w:rPr>
                <w:rFonts w:ascii="Times New Roman" w:hAnsi="Times New Roman" w:cs="Times New Roman"/>
                <w:lang w:val="en-US"/>
              </w:rPr>
              <w:t>a</w:t>
            </w:r>
            <w:r w:rsidRPr="00A5218D">
              <w:rPr>
                <w:rFonts w:ascii="Times New Roman" w:hAnsi="Times New Roman" w:cs="Times New Roman"/>
              </w:rPr>
              <w:t xml:space="preserve"> </w:t>
            </w:r>
            <w:r w:rsidRPr="00A5218D">
              <w:rPr>
                <w:rFonts w:ascii="Times New Roman" w:hAnsi="Times New Roman" w:cs="Times New Roman"/>
                <w:lang w:val="en-US"/>
              </w:rPr>
              <w:t>co</w:t>
            </w:r>
            <w:r w:rsidRPr="00A5218D">
              <w:rPr>
                <w:rFonts w:ascii="Times New Roman" w:hAnsi="Times New Roman" w:cs="Times New Roman"/>
              </w:rPr>
              <w:t>-</w:t>
            </w:r>
            <w:r w:rsidRPr="00A5218D">
              <w:rPr>
                <w:rFonts w:ascii="Times New Roman" w:hAnsi="Times New Roman" w:cs="Times New Roman"/>
                <w:lang w:val="en-US"/>
              </w:rPr>
              <w:t>chair</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#3 </w:t>
            </w:r>
            <w:r w:rsidRPr="00A5218D">
              <w:rPr>
                <w:rFonts w:ascii="Times New Roman" w:hAnsi="Times New Roman" w:cs="Times New Roman"/>
                <w:lang w:val="en-US"/>
              </w:rPr>
              <w:t>and</w:t>
            </w:r>
            <w:r w:rsidRPr="00A5218D">
              <w:rPr>
                <w:rFonts w:ascii="Times New Roman" w:hAnsi="Times New Roman" w:cs="Times New Roman"/>
              </w:rPr>
              <w:t xml:space="preserve"> #4 </w:t>
            </w:r>
          </w:p>
        </w:tc>
      </w:tr>
      <w:tr w:rsidR="00A5218D" w:rsidRPr="00A5218D" w14:paraId="100EA47B" w14:textId="77777777" w:rsidTr="00ED1692">
        <w:tc>
          <w:tcPr>
            <w:tcW w:w="2155" w:type="dxa"/>
          </w:tcPr>
          <w:p w14:paraId="0521E1C1"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w:t>
            </w:r>
            <w:r w:rsidRPr="00A5218D">
              <w:rPr>
                <w:rFonts w:ascii="Times New Roman" w:hAnsi="Times New Roman" w:cs="Times New Roman"/>
                <w:b/>
                <w:lang w:val="ru-RU"/>
              </w:rPr>
              <w:t>6</w:t>
            </w:r>
            <w:r w:rsidRPr="00A5218D">
              <w:rPr>
                <w:rFonts w:ascii="Times New Roman" w:hAnsi="Times New Roman" w:cs="Times New Roman"/>
                <w:b/>
                <w:lang w:val="en-US"/>
              </w:rPr>
              <w:t>:</w:t>
            </w:r>
            <w:r w:rsidRPr="00A5218D">
              <w:rPr>
                <w:rFonts w:ascii="Times New Roman" w:hAnsi="Times New Roman" w:cs="Times New Roman"/>
                <w:b/>
                <w:lang w:val="ru-RU"/>
              </w:rPr>
              <w:t>00</w:t>
            </w:r>
            <w:r w:rsidRPr="00A5218D">
              <w:rPr>
                <w:rFonts w:ascii="Times New Roman" w:hAnsi="Times New Roman" w:cs="Times New Roman"/>
                <w:b/>
                <w:lang w:val="en-US"/>
              </w:rPr>
              <w:t>-1</w:t>
            </w:r>
            <w:r w:rsidRPr="00A5218D">
              <w:rPr>
                <w:rFonts w:ascii="Times New Roman" w:hAnsi="Times New Roman" w:cs="Times New Roman"/>
                <w:b/>
                <w:lang w:val="ru-RU"/>
              </w:rPr>
              <w:t>7</w:t>
            </w:r>
            <w:r w:rsidRPr="00A5218D">
              <w:rPr>
                <w:rFonts w:ascii="Times New Roman" w:hAnsi="Times New Roman" w:cs="Times New Roman"/>
                <w:b/>
                <w:lang w:val="en-US"/>
              </w:rPr>
              <w:t>:</w:t>
            </w:r>
            <w:r w:rsidRPr="00A5218D">
              <w:rPr>
                <w:rFonts w:ascii="Times New Roman" w:hAnsi="Times New Roman" w:cs="Times New Roman"/>
                <w:b/>
                <w:lang w:val="ru-RU"/>
              </w:rPr>
              <w:t>0</w:t>
            </w:r>
            <w:r w:rsidRPr="00A5218D">
              <w:rPr>
                <w:rFonts w:ascii="Times New Roman" w:hAnsi="Times New Roman" w:cs="Times New Roman"/>
                <w:b/>
                <w:lang w:val="en-US"/>
              </w:rPr>
              <w:t>0</w:t>
            </w:r>
          </w:p>
        </w:tc>
        <w:tc>
          <w:tcPr>
            <w:tcW w:w="7020" w:type="dxa"/>
          </w:tcPr>
          <w:p w14:paraId="7FDE5924"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IOM and UNODC</w:t>
            </w:r>
          </w:p>
        </w:tc>
      </w:tr>
      <w:tr w:rsidR="00A5218D" w:rsidRPr="00A5218D" w14:paraId="5197F400" w14:textId="77777777" w:rsidTr="00ED1692">
        <w:tc>
          <w:tcPr>
            <w:tcW w:w="2155" w:type="dxa"/>
          </w:tcPr>
          <w:p w14:paraId="1CC8B377"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17:00 – 18:00</w:t>
            </w:r>
          </w:p>
        </w:tc>
        <w:tc>
          <w:tcPr>
            <w:tcW w:w="7020" w:type="dxa"/>
          </w:tcPr>
          <w:p w14:paraId="5A999939"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 xml:space="preserve">Meeting with OMT </w:t>
            </w:r>
          </w:p>
        </w:tc>
      </w:tr>
      <w:tr w:rsidR="00A5218D" w:rsidRPr="00A5218D" w14:paraId="247D3BE3" w14:textId="77777777" w:rsidTr="00ED1692">
        <w:tc>
          <w:tcPr>
            <w:tcW w:w="9175" w:type="dxa"/>
            <w:gridSpan w:val="2"/>
          </w:tcPr>
          <w:p w14:paraId="4D788B1A"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en-US"/>
              </w:rPr>
              <w:t>Meeting with the ministries and institutions</w:t>
            </w:r>
            <w:r w:rsidRPr="00A5218D">
              <w:rPr>
                <w:rFonts w:ascii="Times New Roman" w:hAnsi="Times New Roman" w:cs="Times New Roman"/>
                <w:b/>
              </w:rPr>
              <w:t>, 18.06.2019</w:t>
            </w:r>
          </w:p>
        </w:tc>
      </w:tr>
      <w:tr w:rsidR="00A5218D" w:rsidRPr="00A5218D" w14:paraId="3DE9749D" w14:textId="77777777" w:rsidTr="00ED1692">
        <w:tc>
          <w:tcPr>
            <w:tcW w:w="2155" w:type="dxa"/>
          </w:tcPr>
          <w:p w14:paraId="736F4C54"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w:t>
            </w:r>
            <w:r w:rsidRPr="00A5218D">
              <w:rPr>
                <w:rFonts w:ascii="Times New Roman" w:hAnsi="Times New Roman" w:cs="Times New Roman"/>
                <w:b/>
                <w:lang w:val="ru-RU"/>
              </w:rPr>
              <w:t>0</w:t>
            </w:r>
            <w:r w:rsidRPr="00A5218D">
              <w:rPr>
                <w:rFonts w:ascii="Times New Roman" w:hAnsi="Times New Roman" w:cs="Times New Roman"/>
                <w:b/>
                <w:lang w:val="en-US"/>
              </w:rPr>
              <w:t>:00 – 1</w:t>
            </w:r>
            <w:r w:rsidRPr="00A5218D">
              <w:rPr>
                <w:rFonts w:ascii="Times New Roman" w:hAnsi="Times New Roman" w:cs="Times New Roman"/>
                <w:b/>
                <w:lang w:val="ru-RU"/>
              </w:rPr>
              <w:t>1</w:t>
            </w:r>
            <w:r w:rsidRPr="00A5218D">
              <w:rPr>
                <w:rFonts w:ascii="Times New Roman" w:hAnsi="Times New Roman" w:cs="Times New Roman"/>
                <w:b/>
                <w:lang w:val="en-US"/>
              </w:rPr>
              <w:t>:</w:t>
            </w:r>
            <w:r w:rsidRPr="00A5218D">
              <w:rPr>
                <w:rFonts w:ascii="Times New Roman" w:hAnsi="Times New Roman" w:cs="Times New Roman"/>
                <w:b/>
                <w:lang w:val="ru-RU"/>
              </w:rPr>
              <w:t>0</w:t>
            </w:r>
            <w:r w:rsidRPr="00A5218D">
              <w:rPr>
                <w:rFonts w:ascii="Times New Roman" w:hAnsi="Times New Roman" w:cs="Times New Roman"/>
                <w:b/>
                <w:lang w:val="en-US"/>
              </w:rPr>
              <w:t>0</w:t>
            </w:r>
          </w:p>
        </w:tc>
        <w:tc>
          <w:tcPr>
            <w:tcW w:w="7020" w:type="dxa"/>
          </w:tcPr>
          <w:p w14:paraId="0FD01CB1"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State</w:t>
            </w:r>
            <w:r w:rsidRPr="00A5218D">
              <w:rPr>
                <w:rFonts w:ascii="Times New Roman" w:hAnsi="Times New Roman" w:cs="Times New Roman"/>
              </w:rPr>
              <w:t xml:space="preserve"> </w:t>
            </w:r>
            <w:r w:rsidRPr="00A5218D">
              <w:rPr>
                <w:rFonts w:ascii="Times New Roman" w:hAnsi="Times New Roman" w:cs="Times New Roman"/>
                <w:lang w:val="en-US"/>
              </w:rPr>
              <w:t>Statistics</w:t>
            </w:r>
            <w:r w:rsidRPr="00A5218D">
              <w:rPr>
                <w:rFonts w:ascii="Times New Roman" w:hAnsi="Times New Roman" w:cs="Times New Roman"/>
              </w:rPr>
              <w:t xml:space="preserve"> </w:t>
            </w:r>
            <w:r w:rsidRPr="00A5218D">
              <w:rPr>
                <w:rFonts w:ascii="Times New Roman" w:hAnsi="Times New Roman" w:cs="Times New Roman"/>
                <w:lang w:val="en-US"/>
              </w:rPr>
              <w:t>Committee</w:t>
            </w:r>
            <w:r w:rsidRPr="00A5218D">
              <w:rPr>
                <w:rFonts w:ascii="Times New Roman" w:hAnsi="Times New Roman" w:cs="Times New Roman"/>
              </w:rPr>
              <w:t xml:space="preserve"> </w:t>
            </w:r>
            <w:r w:rsidRPr="00A5218D">
              <w:rPr>
                <w:rFonts w:ascii="Times New Roman" w:hAnsi="Times New Roman" w:cs="Times New Roman"/>
                <w:lang w:val="en-US"/>
              </w:rPr>
              <w:t xml:space="preserve">and Araznury Atayev, as a co-chair of the Result group#1 </w:t>
            </w:r>
            <w:r w:rsidRPr="00A5218D">
              <w:rPr>
                <w:rFonts w:ascii="Times New Roman" w:hAnsi="Times New Roman" w:cs="Times New Roman"/>
              </w:rPr>
              <w:t xml:space="preserve"> </w:t>
            </w:r>
          </w:p>
        </w:tc>
      </w:tr>
      <w:tr w:rsidR="00A5218D" w:rsidRPr="00A5218D" w14:paraId="274AB8A3" w14:textId="77777777" w:rsidTr="00ED1692">
        <w:tc>
          <w:tcPr>
            <w:tcW w:w="2155" w:type="dxa"/>
          </w:tcPr>
          <w:p w14:paraId="402B7B5C"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en-US"/>
              </w:rPr>
              <w:t>1</w:t>
            </w:r>
            <w:r w:rsidRPr="00A5218D">
              <w:rPr>
                <w:rFonts w:ascii="Times New Roman" w:hAnsi="Times New Roman" w:cs="Times New Roman"/>
                <w:b/>
                <w:lang w:val="ru-RU"/>
              </w:rPr>
              <w:t>1</w:t>
            </w:r>
            <w:r w:rsidRPr="00A5218D">
              <w:rPr>
                <w:rFonts w:ascii="Times New Roman" w:hAnsi="Times New Roman" w:cs="Times New Roman"/>
                <w:b/>
                <w:lang w:val="en-US"/>
              </w:rPr>
              <w:t>:30 – 1</w:t>
            </w:r>
            <w:r w:rsidRPr="00A5218D">
              <w:rPr>
                <w:rFonts w:ascii="Times New Roman" w:hAnsi="Times New Roman" w:cs="Times New Roman"/>
                <w:b/>
                <w:lang w:val="ru-RU"/>
              </w:rPr>
              <w:t>2</w:t>
            </w:r>
            <w:r w:rsidRPr="00A5218D">
              <w:rPr>
                <w:rFonts w:ascii="Times New Roman" w:hAnsi="Times New Roman" w:cs="Times New Roman"/>
                <w:b/>
                <w:lang w:val="en-US"/>
              </w:rPr>
              <w:t>:</w:t>
            </w:r>
            <w:r w:rsidRPr="00A5218D">
              <w:rPr>
                <w:rFonts w:ascii="Times New Roman" w:hAnsi="Times New Roman" w:cs="Times New Roman"/>
                <w:b/>
                <w:lang w:val="ru-RU"/>
              </w:rPr>
              <w:t>3</w:t>
            </w:r>
            <w:r w:rsidRPr="00A5218D">
              <w:rPr>
                <w:rFonts w:ascii="Times New Roman" w:hAnsi="Times New Roman" w:cs="Times New Roman"/>
                <w:b/>
                <w:lang w:val="en-US"/>
              </w:rPr>
              <w:t>0</w:t>
            </w:r>
          </w:p>
        </w:tc>
        <w:tc>
          <w:tcPr>
            <w:tcW w:w="7020" w:type="dxa"/>
          </w:tcPr>
          <w:p w14:paraId="5F284778" w14:textId="77777777" w:rsidR="00A5218D" w:rsidRPr="00A5218D" w:rsidRDefault="00A5218D" w:rsidP="00ED1692">
            <w:pPr>
              <w:rPr>
                <w:rFonts w:ascii="Times New Roman" w:hAnsi="Times New Roman" w:cs="Times New Roman"/>
                <w:b/>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Ministry</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 xml:space="preserve">Education and Ogulkurban Gurtdurdiyeva, as a co-chair for the Result Group #2 </w:t>
            </w:r>
          </w:p>
        </w:tc>
      </w:tr>
      <w:tr w:rsidR="00A5218D" w:rsidRPr="00A5218D" w14:paraId="00BF4744" w14:textId="77777777" w:rsidTr="00ED1692">
        <w:tc>
          <w:tcPr>
            <w:tcW w:w="2155" w:type="dxa"/>
          </w:tcPr>
          <w:p w14:paraId="789A0A38"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rPr>
              <w:t>1</w:t>
            </w:r>
            <w:r w:rsidRPr="00A5218D">
              <w:rPr>
                <w:rFonts w:ascii="Times New Roman" w:hAnsi="Times New Roman" w:cs="Times New Roman"/>
                <w:b/>
                <w:lang w:val="ru-RU"/>
              </w:rPr>
              <w:t>4</w:t>
            </w:r>
            <w:r w:rsidRPr="00A5218D">
              <w:rPr>
                <w:rFonts w:ascii="Times New Roman" w:hAnsi="Times New Roman" w:cs="Times New Roman"/>
                <w:b/>
              </w:rPr>
              <w:t>:00 – 1</w:t>
            </w:r>
            <w:r w:rsidRPr="00A5218D">
              <w:rPr>
                <w:rFonts w:ascii="Times New Roman" w:hAnsi="Times New Roman" w:cs="Times New Roman"/>
                <w:b/>
                <w:lang w:val="ru-RU"/>
              </w:rPr>
              <w:t>5</w:t>
            </w:r>
            <w:r w:rsidRPr="00A5218D">
              <w:rPr>
                <w:rFonts w:ascii="Times New Roman" w:hAnsi="Times New Roman" w:cs="Times New Roman"/>
                <w:b/>
              </w:rPr>
              <w:t>:</w:t>
            </w:r>
            <w:r w:rsidRPr="00A5218D">
              <w:rPr>
                <w:rFonts w:ascii="Times New Roman" w:hAnsi="Times New Roman" w:cs="Times New Roman"/>
                <w:b/>
                <w:lang w:val="ru-RU"/>
              </w:rPr>
              <w:t>0</w:t>
            </w:r>
            <w:r w:rsidRPr="00A5218D">
              <w:rPr>
                <w:rFonts w:ascii="Times New Roman" w:hAnsi="Times New Roman" w:cs="Times New Roman"/>
                <w:b/>
              </w:rPr>
              <w:t>0</w:t>
            </w:r>
          </w:p>
        </w:tc>
        <w:tc>
          <w:tcPr>
            <w:tcW w:w="7020" w:type="dxa"/>
          </w:tcPr>
          <w:p w14:paraId="488711B6"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Ministry</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 xml:space="preserve">health and medical industry </w:t>
            </w:r>
          </w:p>
        </w:tc>
      </w:tr>
      <w:tr w:rsidR="00A5218D" w:rsidRPr="00A5218D" w14:paraId="3D506071" w14:textId="77777777" w:rsidTr="00ED1692">
        <w:tc>
          <w:tcPr>
            <w:tcW w:w="2155" w:type="dxa"/>
          </w:tcPr>
          <w:p w14:paraId="451DAE81"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w:t>
            </w:r>
            <w:r w:rsidRPr="00A5218D">
              <w:rPr>
                <w:rFonts w:ascii="Times New Roman" w:hAnsi="Times New Roman" w:cs="Times New Roman"/>
                <w:b/>
                <w:lang w:val="ru-RU"/>
              </w:rPr>
              <w:t>5</w:t>
            </w:r>
            <w:r w:rsidRPr="00A5218D">
              <w:rPr>
                <w:rFonts w:ascii="Times New Roman" w:hAnsi="Times New Roman" w:cs="Times New Roman"/>
                <w:b/>
                <w:lang w:val="en-US"/>
              </w:rPr>
              <w:t>:</w:t>
            </w:r>
            <w:r w:rsidRPr="00A5218D">
              <w:rPr>
                <w:rFonts w:ascii="Times New Roman" w:hAnsi="Times New Roman" w:cs="Times New Roman"/>
                <w:b/>
                <w:lang w:val="ru-RU"/>
              </w:rPr>
              <w:t>3</w:t>
            </w:r>
            <w:r w:rsidRPr="00A5218D">
              <w:rPr>
                <w:rFonts w:ascii="Times New Roman" w:hAnsi="Times New Roman" w:cs="Times New Roman"/>
                <w:b/>
                <w:lang w:val="en-US"/>
              </w:rPr>
              <w:t>0 – 1</w:t>
            </w:r>
            <w:r w:rsidRPr="00A5218D">
              <w:rPr>
                <w:rFonts w:ascii="Times New Roman" w:hAnsi="Times New Roman" w:cs="Times New Roman"/>
                <w:b/>
                <w:lang w:val="ru-RU"/>
              </w:rPr>
              <w:t>6</w:t>
            </w:r>
            <w:r w:rsidRPr="00A5218D">
              <w:rPr>
                <w:rFonts w:ascii="Times New Roman" w:hAnsi="Times New Roman" w:cs="Times New Roman"/>
                <w:b/>
                <w:lang w:val="en-US"/>
              </w:rPr>
              <w:t>:</w:t>
            </w:r>
            <w:r w:rsidRPr="00A5218D">
              <w:rPr>
                <w:rFonts w:ascii="Times New Roman" w:hAnsi="Times New Roman" w:cs="Times New Roman"/>
                <w:b/>
                <w:lang w:val="ru-RU"/>
              </w:rPr>
              <w:t>30</w:t>
            </w:r>
          </w:p>
        </w:tc>
        <w:tc>
          <w:tcPr>
            <w:tcW w:w="7020" w:type="dxa"/>
          </w:tcPr>
          <w:p w14:paraId="1EBC6A8D"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 xml:space="preserve">Meeting with the members of the Result Groups from the Ministry of labor and social protection of the population of Turkmenistan </w:t>
            </w:r>
          </w:p>
        </w:tc>
      </w:tr>
      <w:tr w:rsidR="00A5218D" w:rsidRPr="00A5218D" w14:paraId="52C47F74" w14:textId="77777777" w:rsidTr="00ED1692">
        <w:tc>
          <w:tcPr>
            <w:tcW w:w="2155" w:type="dxa"/>
          </w:tcPr>
          <w:p w14:paraId="4F9091E3"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16:30-18:00</w:t>
            </w:r>
          </w:p>
        </w:tc>
        <w:tc>
          <w:tcPr>
            <w:tcW w:w="7020" w:type="dxa"/>
          </w:tcPr>
          <w:p w14:paraId="78398C33" w14:textId="77777777" w:rsidR="00A5218D" w:rsidRPr="00A5218D" w:rsidRDefault="00A5218D" w:rsidP="00ED1692">
            <w:pPr>
              <w:rPr>
                <w:rFonts w:ascii="Times New Roman" w:hAnsi="Times New Roman" w:cs="Times New Roman"/>
                <w:b/>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Results</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Ministry</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Agriculture</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environment</w:t>
            </w:r>
            <w:r w:rsidRPr="00A5218D">
              <w:rPr>
                <w:rFonts w:ascii="Times New Roman" w:hAnsi="Times New Roman" w:cs="Times New Roman"/>
              </w:rPr>
              <w:t xml:space="preserve"> </w:t>
            </w:r>
            <w:r w:rsidRPr="00A5218D">
              <w:rPr>
                <w:rFonts w:ascii="Times New Roman" w:hAnsi="Times New Roman" w:cs="Times New Roman"/>
                <w:lang w:val="en-US"/>
              </w:rPr>
              <w:t>protection</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Berdi</w:t>
            </w:r>
            <w:r w:rsidRPr="00A5218D">
              <w:rPr>
                <w:rFonts w:ascii="Times New Roman" w:hAnsi="Times New Roman" w:cs="Times New Roman"/>
              </w:rPr>
              <w:t xml:space="preserve"> </w:t>
            </w:r>
            <w:r w:rsidRPr="00A5218D">
              <w:rPr>
                <w:rFonts w:ascii="Times New Roman" w:hAnsi="Times New Roman" w:cs="Times New Roman"/>
                <w:lang w:val="en-US"/>
              </w:rPr>
              <w:t>Berdiyev</w:t>
            </w:r>
            <w:r w:rsidRPr="00A5218D">
              <w:rPr>
                <w:rFonts w:ascii="Times New Roman" w:hAnsi="Times New Roman" w:cs="Times New Roman"/>
              </w:rPr>
              <w:t xml:space="preserve">, </w:t>
            </w:r>
            <w:r w:rsidRPr="00A5218D">
              <w:rPr>
                <w:rFonts w:ascii="Times New Roman" w:hAnsi="Times New Roman" w:cs="Times New Roman"/>
                <w:lang w:val="en-US"/>
              </w:rPr>
              <w:t>as</w:t>
            </w:r>
            <w:r w:rsidRPr="00A5218D">
              <w:rPr>
                <w:rFonts w:ascii="Times New Roman" w:hAnsi="Times New Roman" w:cs="Times New Roman"/>
              </w:rPr>
              <w:t xml:space="preserve"> </w:t>
            </w:r>
            <w:r w:rsidRPr="00A5218D">
              <w:rPr>
                <w:rFonts w:ascii="Times New Roman" w:hAnsi="Times New Roman" w:cs="Times New Roman"/>
                <w:lang w:val="en-US"/>
              </w:rPr>
              <w:t>a</w:t>
            </w:r>
            <w:r w:rsidRPr="00A5218D">
              <w:rPr>
                <w:rFonts w:ascii="Times New Roman" w:hAnsi="Times New Roman" w:cs="Times New Roman"/>
              </w:rPr>
              <w:t xml:space="preserve"> </w:t>
            </w:r>
            <w:r w:rsidRPr="00A5218D">
              <w:rPr>
                <w:rFonts w:ascii="Times New Roman" w:hAnsi="Times New Roman" w:cs="Times New Roman"/>
                <w:lang w:val="en-US"/>
              </w:rPr>
              <w:t>co</w:t>
            </w:r>
            <w:r w:rsidRPr="00A5218D">
              <w:rPr>
                <w:rFonts w:ascii="Times New Roman" w:hAnsi="Times New Roman" w:cs="Times New Roman"/>
              </w:rPr>
              <w:t>-</w:t>
            </w:r>
            <w:r w:rsidRPr="00A5218D">
              <w:rPr>
                <w:rFonts w:ascii="Times New Roman" w:hAnsi="Times New Roman" w:cs="Times New Roman"/>
                <w:lang w:val="en-US"/>
              </w:rPr>
              <w:t>chair</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w:t>
            </w:r>
            <w:r w:rsidRPr="00A5218D">
              <w:rPr>
                <w:rFonts w:ascii="Times New Roman" w:hAnsi="Times New Roman" w:cs="Times New Roman"/>
              </w:rPr>
              <w:t xml:space="preserve"> #3 </w:t>
            </w:r>
          </w:p>
        </w:tc>
      </w:tr>
      <w:tr w:rsidR="00A5218D" w:rsidRPr="00A5218D" w14:paraId="4505664C" w14:textId="77777777" w:rsidTr="00ED1692">
        <w:trPr>
          <w:trHeight w:val="350"/>
        </w:trPr>
        <w:tc>
          <w:tcPr>
            <w:tcW w:w="9175" w:type="dxa"/>
            <w:gridSpan w:val="2"/>
          </w:tcPr>
          <w:p w14:paraId="575A79F4"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en-US"/>
              </w:rPr>
              <w:t>Meeting with the ministries and institutions</w:t>
            </w:r>
            <w:r w:rsidRPr="00A5218D">
              <w:rPr>
                <w:rFonts w:ascii="Times New Roman" w:hAnsi="Times New Roman" w:cs="Times New Roman"/>
                <w:b/>
              </w:rPr>
              <w:t>, 19.06.2019</w:t>
            </w:r>
          </w:p>
        </w:tc>
      </w:tr>
      <w:tr w:rsidR="00A5218D" w:rsidRPr="00A5218D" w14:paraId="0461B375" w14:textId="77777777" w:rsidTr="00ED1692">
        <w:tc>
          <w:tcPr>
            <w:tcW w:w="2155" w:type="dxa"/>
          </w:tcPr>
          <w:p w14:paraId="7B325795"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lastRenderedPageBreak/>
              <w:t>10:00-11:00</w:t>
            </w:r>
          </w:p>
        </w:tc>
        <w:tc>
          <w:tcPr>
            <w:tcW w:w="7020" w:type="dxa"/>
          </w:tcPr>
          <w:p w14:paraId="5556F77F"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Ministry</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Finance</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Economy</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Allanurova</w:t>
            </w:r>
            <w:r w:rsidRPr="00A5218D">
              <w:rPr>
                <w:rFonts w:ascii="Times New Roman" w:hAnsi="Times New Roman" w:cs="Times New Roman"/>
              </w:rPr>
              <w:t xml:space="preserve"> </w:t>
            </w:r>
            <w:r w:rsidRPr="00A5218D">
              <w:rPr>
                <w:rFonts w:ascii="Times New Roman" w:hAnsi="Times New Roman" w:cs="Times New Roman"/>
                <w:lang w:val="en-US"/>
              </w:rPr>
              <w:t>Akjeren</w:t>
            </w:r>
            <w:r w:rsidRPr="00A5218D">
              <w:rPr>
                <w:rFonts w:ascii="Times New Roman" w:hAnsi="Times New Roman" w:cs="Times New Roman"/>
              </w:rPr>
              <w:t xml:space="preserve">, </w:t>
            </w:r>
            <w:r w:rsidRPr="00A5218D">
              <w:rPr>
                <w:rFonts w:ascii="Times New Roman" w:hAnsi="Times New Roman" w:cs="Times New Roman"/>
                <w:lang w:val="en-US"/>
              </w:rPr>
              <w:t>as</w:t>
            </w:r>
            <w:r w:rsidRPr="00A5218D">
              <w:rPr>
                <w:rFonts w:ascii="Times New Roman" w:hAnsi="Times New Roman" w:cs="Times New Roman"/>
              </w:rPr>
              <w:t xml:space="preserve"> </w:t>
            </w:r>
            <w:r w:rsidRPr="00A5218D">
              <w:rPr>
                <w:rFonts w:ascii="Times New Roman" w:hAnsi="Times New Roman" w:cs="Times New Roman"/>
                <w:lang w:val="en-US"/>
              </w:rPr>
              <w:t>a</w:t>
            </w:r>
            <w:r w:rsidRPr="00A5218D">
              <w:rPr>
                <w:rFonts w:ascii="Times New Roman" w:hAnsi="Times New Roman" w:cs="Times New Roman"/>
              </w:rPr>
              <w:t xml:space="preserve"> </w:t>
            </w:r>
            <w:r w:rsidRPr="00A5218D">
              <w:rPr>
                <w:rFonts w:ascii="Times New Roman" w:hAnsi="Times New Roman" w:cs="Times New Roman"/>
                <w:lang w:val="en-US"/>
              </w:rPr>
              <w:t>co</w:t>
            </w:r>
            <w:r w:rsidRPr="00A5218D">
              <w:rPr>
                <w:rFonts w:ascii="Times New Roman" w:hAnsi="Times New Roman" w:cs="Times New Roman"/>
              </w:rPr>
              <w:t>-</w:t>
            </w:r>
            <w:r w:rsidRPr="00A5218D">
              <w:rPr>
                <w:rFonts w:ascii="Times New Roman" w:hAnsi="Times New Roman" w:cs="Times New Roman"/>
                <w:lang w:val="en-US"/>
              </w:rPr>
              <w:t>chair</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w:t>
            </w:r>
            <w:r w:rsidRPr="00A5218D">
              <w:rPr>
                <w:rFonts w:ascii="Times New Roman" w:hAnsi="Times New Roman" w:cs="Times New Roman"/>
              </w:rPr>
              <w:t xml:space="preserve">#4 </w:t>
            </w:r>
          </w:p>
        </w:tc>
      </w:tr>
      <w:tr w:rsidR="00A5218D" w:rsidRPr="00A5218D" w14:paraId="26349951" w14:textId="77777777" w:rsidTr="00ED1692">
        <w:tc>
          <w:tcPr>
            <w:tcW w:w="2155" w:type="dxa"/>
          </w:tcPr>
          <w:p w14:paraId="332E4DB2"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11:15-12:15</w:t>
            </w:r>
          </w:p>
        </w:tc>
        <w:tc>
          <w:tcPr>
            <w:tcW w:w="7020" w:type="dxa"/>
          </w:tcPr>
          <w:p w14:paraId="1267765D"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strategic</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sustainable</w:t>
            </w:r>
            <w:r w:rsidRPr="00A5218D">
              <w:rPr>
                <w:rFonts w:ascii="Times New Roman" w:hAnsi="Times New Roman" w:cs="Times New Roman"/>
              </w:rPr>
              <w:t xml:space="preserve"> </w:t>
            </w:r>
            <w:r w:rsidRPr="00A5218D">
              <w:rPr>
                <w:rFonts w:ascii="Times New Roman" w:hAnsi="Times New Roman" w:cs="Times New Roman"/>
                <w:lang w:val="en-US"/>
              </w:rPr>
              <w:t>development</w:t>
            </w:r>
            <w:r w:rsidRPr="00A5218D">
              <w:rPr>
                <w:rFonts w:ascii="Times New Roman" w:hAnsi="Times New Roman" w:cs="Times New Roman"/>
              </w:rPr>
              <w:t xml:space="preserve"> </w:t>
            </w:r>
            <w:r w:rsidRPr="00A5218D">
              <w:rPr>
                <w:rFonts w:ascii="Times New Roman" w:hAnsi="Times New Roman" w:cs="Times New Roman"/>
                <w:lang w:val="en-US"/>
              </w:rPr>
              <w:t>department staff from the</w:t>
            </w:r>
            <w:r w:rsidRPr="00A5218D">
              <w:rPr>
                <w:rFonts w:ascii="Times New Roman" w:hAnsi="Times New Roman" w:cs="Times New Roman"/>
              </w:rPr>
              <w:t xml:space="preserve"> </w:t>
            </w:r>
            <w:r w:rsidRPr="00A5218D">
              <w:rPr>
                <w:rFonts w:ascii="Times New Roman" w:hAnsi="Times New Roman" w:cs="Times New Roman"/>
                <w:lang w:val="en-US"/>
              </w:rPr>
              <w:t>Ministry</w:t>
            </w:r>
            <w:r w:rsidRPr="00A5218D">
              <w:rPr>
                <w:rFonts w:ascii="Times New Roman" w:hAnsi="Times New Roman" w:cs="Times New Roman"/>
              </w:rPr>
              <w:t xml:space="preserve"> </w:t>
            </w:r>
            <w:r w:rsidRPr="00A5218D">
              <w:rPr>
                <w:rFonts w:ascii="Times New Roman" w:hAnsi="Times New Roman" w:cs="Times New Roman"/>
                <w:lang w:val="en-US"/>
              </w:rPr>
              <w:t>finance</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economy</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head</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department</w:t>
            </w:r>
            <w:r w:rsidRPr="00A5218D">
              <w:rPr>
                <w:rFonts w:ascii="Times New Roman" w:hAnsi="Times New Roman" w:cs="Times New Roman"/>
              </w:rPr>
              <w:t xml:space="preserve"> – </w:t>
            </w:r>
            <w:r w:rsidRPr="00A5218D">
              <w:rPr>
                <w:rFonts w:ascii="Times New Roman" w:hAnsi="Times New Roman" w:cs="Times New Roman"/>
                <w:lang w:val="en-US"/>
              </w:rPr>
              <w:t>Atajan</w:t>
            </w:r>
            <w:r w:rsidRPr="00A5218D">
              <w:rPr>
                <w:rFonts w:ascii="Times New Roman" w:hAnsi="Times New Roman" w:cs="Times New Roman"/>
              </w:rPr>
              <w:t xml:space="preserve"> </w:t>
            </w:r>
            <w:r w:rsidRPr="00A5218D">
              <w:rPr>
                <w:rFonts w:ascii="Times New Roman" w:hAnsi="Times New Roman" w:cs="Times New Roman"/>
                <w:lang w:val="en-US"/>
              </w:rPr>
              <w:t xml:space="preserve">Atayev </w:t>
            </w:r>
          </w:p>
        </w:tc>
      </w:tr>
      <w:tr w:rsidR="00A5218D" w:rsidRPr="00A5218D" w14:paraId="6B19AAFF" w14:textId="77777777" w:rsidTr="00ED1692">
        <w:tc>
          <w:tcPr>
            <w:tcW w:w="2155" w:type="dxa"/>
          </w:tcPr>
          <w:p w14:paraId="4AEA6F7F"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12:15 – 13:00</w:t>
            </w:r>
          </w:p>
        </w:tc>
        <w:tc>
          <w:tcPr>
            <w:tcW w:w="7020" w:type="dxa"/>
          </w:tcPr>
          <w:p w14:paraId="1EC44862"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Institute</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democracy</w:t>
            </w:r>
            <w:r w:rsidRPr="00A5218D">
              <w:rPr>
                <w:rFonts w:ascii="Times New Roman" w:hAnsi="Times New Roman" w:cs="Times New Roman"/>
              </w:rPr>
              <w:t xml:space="preserve">, </w:t>
            </w:r>
            <w:r w:rsidRPr="00A5218D">
              <w:rPr>
                <w:rFonts w:ascii="Times New Roman" w:hAnsi="Times New Roman" w:cs="Times New Roman"/>
                <w:lang w:val="en-US"/>
              </w:rPr>
              <w:t>state</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law</w:t>
            </w:r>
            <w:r w:rsidRPr="00A5218D">
              <w:rPr>
                <w:rFonts w:ascii="Times New Roman" w:hAnsi="Times New Roman" w:cs="Times New Roman"/>
              </w:rPr>
              <w:t xml:space="preserve"> </w:t>
            </w:r>
            <w:r w:rsidRPr="00A5218D">
              <w:rPr>
                <w:rFonts w:ascii="Times New Roman" w:hAnsi="Times New Roman" w:cs="Times New Roman"/>
                <w:lang w:val="en-US"/>
              </w:rPr>
              <w:t>and Shemshat Atajanova, as a co-chair of the Result Group #5</w:t>
            </w:r>
            <w:r w:rsidRPr="00A5218D">
              <w:rPr>
                <w:rFonts w:ascii="Times New Roman" w:hAnsi="Times New Roman" w:cs="Times New Roman"/>
              </w:rPr>
              <w:t xml:space="preserve"> </w:t>
            </w:r>
          </w:p>
        </w:tc>
      </w:tr>
      <w:tr w:rsidR="00A5218D" w:rsidRPr="00A5218D" w14:paraId="70CE095E" w14:textId="77777777" w:rsidTr="00ED1692">
        <w:tc>
          <w:tcPr>
            <w:tcW w:w="2155" w:type="dxa"/>
          </w:tcPr>
          <w:p w14:paraId="52C1D8D8"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w:t>
            </w:r>
            <w:r w:rsidRPr="00A5218D">
              <w:rPr>
                <w:rFonts w:ascii="Times New Roman" w:hAnsi="Times New Roman" w:cs="Times New Roman"/>
                <w:b/>
                <w:lang w:val="en-US"/>
              </w:rPr>
              <w:t>5</w:t>
            </w:r>
            <w:r w:rsidRPr="00A5218D">
              <w:rPr>
                <w:rFonts w:ascii="Times New Roman" w:hAnsi="Times New Roman" w:cs="Times New Roman"/>
                <w:b/>
                <w:lang w:val="ru-RU"/>
              </w:rPr>
              <w:t>:00 – 1</w:t>
            </w:r>
            <w:r w:rsidRPr="00A5218D">
              <w:rPr>
                <w:rFonts w:ascii="Times New Roman" w:hAnsi="Times New Roman" w:cs="Times New Roman"/>
                <w:b/>
                <w:lang w:val="en-US"/>
              </w:rPr>
              <w:t>6</w:t>
            </w:r>
            <w:r w:rsidRPr="00A5218D">
              <w:rPr>
                <w:rFonts w:ascii="Times New Roman" w:hAnsi="Times New Roman" w:cs="Times New Roman"/>
                <w:b/>
                <w:lang w:val="ru-RU"/>
              </w:rPr>
              <w:t>:00</w:t>
            </w:r>
          </w:p>
        </w:tc>
        <w:tc>
          <w:tcPr>
            <w:tcW w:w="7020" w:type="dxa"/>
          </w:tcPr>
          <w:p w14:paraId="71A8B8FF"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SDG</w:t>
            </w:r>
            <w:r w:rsidRPr="00A5218D">
              <w:rPr>
                <w:rFonts w:ascii="Times New Roman" w:hAnsi="Times New Roman" w:cs="Times New Roman"/>
              </w:rPr>
              <w:t xml:space="preserve"> </w:t>
            </w:r>
            <w:r w:rsidRPr="00A5218D">
              <w:rPr>
                <w:rFonts w:ascii="Times New Roman" w:hAnsi="Times New Roman" w:cs="Times New Roman"/>
                <w:lang w:val="en-US"/>
              </w:rPr>
              <w:t>Ambassadors</w:t>
            </w:r>
            <w:r w:rsidRPr="00A5218D">
              <w:rPr>
                <w:rFonts w:ascii="Times New Roman" w:hAnsi="Times New Roman" w:cs="Times New Roman"/>
              </w:rPr>
              <w:t xml:space="preserve"> </w:t>
            </w:r>
            <w:r w:rsidRPr="00A5218D">
              <w:rPr>
                <w:rFonts w:ascii="Times New Roman" w:hAnsi="Times New Roman" w:cs="Times New Roman"/>
                <w:lang w:val="en-US"/>
              </w:rPr>
              <w:t>and</w:t>
            </w:r>
            <w:r w:rsidRPr="00A5218D">
              <w:rPr>
                <w:rFonts w:ascii="Times New Roman" w:hAnsi="Times New Roman" w:cs="Times New Roman"/>
              </w:rPr>
              <w:t xml:space="preserve"> </w:t>
            </w:r>
            <w:r w:rsidRPr="00A5218D">
              <w:rPr>
                <w:rFonts w:ascii="Times New Roman" w:hAnsi="Times New Roman" w:cs="Times New Roman"/>
                <w:lang w:val="en-US"/>
              </w:rPr>
              <w:t>SDG</w:t>
            </w:r>
            <w:r w:rsidRPr="00A5218D">
              <w:rPr>
                <w:rFonts w:ascii="Times New Roman" w:hAnsi="Times New Roman" w:cs="Times New Roman"/>
              </w:rPr>
              <w:t xml:space="preserve"> </w:t>
            </w:r>
            <w:r w:rsidRPr="00A5218D">
              <w:rPr>
                <w:rFonts w:ascii="Times New Roman" w:hAnsi="Times New Roman" w:cs="Times New Roman"/>
                <w:lang w:val="en-US"/>
              </w:rPr>
              <w:t>Center</w:t>
            </w:r>
            <w:r w:rsidRPr="00A5218D">
              <w:rPr>
                <w:rFonts w:ascii="Times New Roman" w:hAnsi="Times New Roman" w:cs="Times New Roman"/>
              </w:rPr>
              <w:t xml:space="preserve"> </w:t>
            </w:r>
            <w:r w:rsidRPr="00A5218D">
              <w:rPr>
                <w:rFonts w:ascii="Times New Roman" w:hAnsi="Times New Roman" w:cs="Times New Roman"/>
                <w:lang w:val="en-US"/>
              </w:rPr>
              <w:t>staff</w:t>
            </w:r>
            <w:r w:rsidRPr="00A5218D">
              <w:rPr>
                <w:rFonts w:ascii="Times New Roman" w:hAnsi="Times New Roman" w:cs="Times New Roman"/>
              </w:rPr>
              <w:t xml:space="preserve"> </w:t>
            </w:r>
            <w:r w:rsidRPr="00A5218D">
              <w:rPr>
                <w:rFonts w:ascii="Times New Roman" w:hAnsi="Times New Roman" w:cs="Times New Roman"/>
                <w:lang w:val="en-US"/>
              </w:rPr>
              <w:t>at</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SDG</w:t>
            </w:r>
            <w:r w:rsidRPr="00A5218D">
              <w:rPr>
                <w:rFonts w:ascii="Times New Roman" w:hAnsi="Times New Roman" w:cs="Times New Roman"/>
              </w:rPr>
              <w:t xml:space="preserve"> </w:t>
            </w:r>
            <w:r w:rsidRPr="00A5218D">
              <w:rPr>
                <w:rFonts w:ascii="Times New Roman" w:hAnsi="Times New Roman" w:cs="Times New Roman"/>
                <w:lang w:val="en-US"/>
              </w:rPr>
              <w:t>Center</w:t>
            </w:r>
          </w:p>
        </w:tc>
      </w:tr>
      <w:tr w:rsidR="00A5218D" w:rsidRPr="00A5218D" w14:paraId="40CD52A6" w14:textId="77777777" w:rsidTr="00ED1692">
        <w:tc>
          <w:tcPr>
            <w:tcW w:w="2155" w:type="dxa"/>
          </w:tcPr>
          <w:p w14:paraId="2B4A495F"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ru-RU"/>
              </w:rPr>
              <w:t>1</w:t>
            </w:r>
            <w:r w:rsidRPr="00A5218D">
              <w:rPr>
                <w:rFonts w:ascii="Times New Roman" w:hAnsi="Times New Roman" w:cs="Times New Roman"/>
                <w:b/>
                <w:lang w:val="en-US"/>
              </w:rPr>
              <w:t>6</w:t>
            </w:r>
            <w:r w:rsidRPr="00A5218D">
              <w:rPr>
                <w:rFonts w:ascii="Times New Roman" w:hAnsi="Times New Roman" w:cs="Times New Roman"/>
                <w:b/>
                <w:lang w:val="ru-RU"/>
              </w:rPr>
              <w:t>:15 – 1</w:t>
            </w:r>
            <w:r w:rsidRPr="00A5218D">
              <w:rPr>
                <w:rFonts w:ascii="Times New Roman" w:hAnsi="Times New Roman" w:cs="Times New Roman"/>
                <w:b/>
                <w:lang w:val="en-US"/>
              </w:rPr>
              <w:t>8</w:t>
            </w:r>
            <w:r w:rsidRPr="00A5218D">
              <w:rPr>
                <w:rFonts w:ascii="Times New Roman" w:hAnsi="Times New Roman" w:cs="Times New Roman"/>
                <w:b/>
                <w:lang w:val="ru-RU"/>
              </w:rPr>
              <w:t>:</w:t>
            </w:r>
            <w:r w:rsidRPr="00A5218D">
              <w:rPr>
                <w:rFonts w:ascii="Times New Roman" w:hAnsi="Times New Roman" w:cs="Times New Roman"/>
                <w:b/>
                <w:lang w:val="en-US"/>
              </w:rPr>
              <w:t>00</w:t>
            </w:r>
          </w:p>
        </w:tc>
        <w:tc>
          <w:tcPr>
            <w:tcW w:w="7020" w:type="dxa"/>
          </w:tcPr>
          <w:p w14:paraId="5BED7C7B" w14:textId="77777777" w:rsidR="00A5218D" w:rsidRPr="00A5218D" w:rsidRDefault="00A5218D" w:rsidP="00ED1692">
            <w:pPr>
              <w:rPr>
                <w:rFonts w:ascii="Times New Roman" w:hAnsi="Times New Roman" w:cs="Times New Roman"/>
              </w:rPr>
            </w:pPr>
            <w:r w:rsidRPr="00A5218D">
              <w:rPr>
                <w:rFonts w:ascii="Times New Roman" w:hAnsi="Times New Roman" w:cs="Times New Roman"/>
              </w:rPr>
              <w:t>Meeting with the UN Resident Coordinator</w:t>
            </w:r>
          </w:p>
        </w:tc>
      </w:tr>
      <w:tr w:rsidR="00A5218D" w:rsidRPr="00A5218D" w14:paraId="378C80D2" w14:textId="77777777" w:rsidTr="00ED1692">
        <w:tc>
          <w:tcPr>
            <w:tcW w:w="9175" w:type="dxa"/>
            <w:gridSpan w:val="2"/>
          </w:tcPr>
          <w:p w14:paraId="1FE88D96" w14:textId="77777777" w:rsidR="00A5218D" w:rsidRPr="00A5218D" w:rsidRDefault="00A5218D" w:rsidP="00ED1692">
            <w:pPr>
              <w:jc w:val="center"/>
              <w:rPr>
                <w:rFonts w:ascii="Times New Roman" w:hAnsi="Times New Roman" w:cs="Times New Roman"/>
                <w:lang w:val="ru-RU"/>
              </w:rPr>
            </w:pPr>
            <w:r w:rsidRPr="00A5218D">
              <w:rPr>
                <w:rFonts w:ascii="Times New Roman" w:hAnsi="Times New Roman" w:cs="Times New Roman"/>
                <w:b/>
                <w:lang w:val="en-US"/>
              </w:rPr>
              <w:t>Meetings with NGOs</w:t>
            </w:r>
            <w:r w:rsidRPr="00A5218D">
              <w:rPr>
                <w:rFonts w:ascii="Times New Roman" w:hAnsi="Times New Roman" w:cs="Times New Roman"/>
                <w:b/>
                <w:lang w:val="ru-RU"/>
              </w:rPr>
              <w:t>, 20.06.2019</w:t>
            </w:r>
          </w:p>
        </w:tc>
      </w:tr>
      <w:tr w:rsidR="00A5218D" w:rsidRPr="00A5218D" w14:paraId="0C9D1467" w14:textId="77777777" w:rsidTr="00ED1692">
        <w:tc>
          <w:tcPr>
            <w:tcW w:w="2155" w:type="dxa"/>
          </w:tcPr>
          <w:p w14:paraId="2436BD26"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0</w:t>
            </w:r>
            <w:r w:rsidRPr="00A5218D">
              <w:rPr>
                <w:rFonts w:ascii="Times New Roman" w:hAnsi="Times New Roman" w:cs="Times New Roman"/>
                <w:b/>
                <w:lang w:val="en-US"/>
              </w:rPr>
              <w:t>9</w:t>
            </w:r>
            <w:r w:rsidRPr="00A5218D">
              <w:rPr>
                <w:rFonts w:ascii="Times New Roman" w:hAnsi="Times New Roman" w:cs="Times New Roman"/>
                <w:b/>
                <w:lang w:val="ru-RU"/>
              </w:rPr>
              <w:t>:00 – 1</w:t>
            </w:r>
            <w:r w:rsidRPr="00A5218D">
              <w:rPr>
                <w:rFonts w:ascii="Times New Roman" w:hAnsi="Times New Roman" w:cs="Times New Roman"/>
                <w:b/>
                <w:lang w:val="en-US"/>
              </w:rPr>
              <w:t>0</w:t>
            </w:r>
            <w:r w:rsidRPr="00A5218D">
              <w:rPr>
                <w:rFonts w:ascii="Times New Roman" w:hAnsi="Times New Roman" w:cs="Times New Roman"/>
                <w:b/>
                <w:lang w:val="ru-RU"/>
              </w:rPr>
              <w:t>:00</w:t>
            </w:r>
          </w:p>
        </w:tc>
        <w:tc>
          <w:tcPr>
            <w:tcW w:w="7020" w:type="dxa"/>
          </w:tcPr>
          <w:p w14:paraId="630331DF"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Youth Union (members of the Result Groups)</w:t>
            </w:r>
          </w:p>
        </w:tc>
      </w:tr>
      <w:tr w:rsidR="00A5218D" w:rsidRPr="00A5218D" w14:paraId="2A018BC1" w14:textId="77777777" w:rsidTr="00ED1692">
        <w:tc>
          <w:tcPr>
            <w:tcW w:w="2155" w:type="dxa"/>
          </w:tcPr>
          <w:p w14:paraId="01246579"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ru-RU"/>
              </w:rPr>
              <w:t>1</w:t>
            </w:r>
            <w:r w:rsidRPr="00A5218D">
              <w:rPr>
                <w:rFonts w:ascii="Times New Roman" w:hAnsi="Times New Roman" w:cs="Times New Roman"/>
                <w:b/>
                <w:lang w:val="en-US"/>
              </w:rPr>
              <w:t>0</w:t>
            </w:r>
            <w:r w:rsidRPr="00A5218D">
              <w:rPr>
                <w:rFonts w:ascii="Times New Roman" w:hAnsi="Times New Roman" w:cs="Times New Roman"/>
                <w:b/>
                <w:lang w:val="ru-RU"/>
              </w:rPr>
              <w:t>:</w:t>
            </w:r>
            <w:r w:rsidRPr="00A5218D">
              <w:rPr>
                <w:rFonts w:ascii="Times New Roman" w:hAnsi="Times New Roman" w:cs="Times New Roman"/>
                <w:b/>
                <w:lang w:val="en-US"/>
              </w:rPr>
              <w:t>30</w:t>
            </w:r>
            <w:r w:rsidRPr="00A5218D">
              <w:rPr>
                <w:rFonts w:ascii="Times New Roman" w:hAnsi="Times New Roman" w:cs="Times New Roman"/>
                <w:b/>
                <w:lang w:val="ru-RU"/>
              </w:rPr>
              <w:t xml:space="preserve"> – 1</w:t>
            </w:r>
            <w:r w:rsidRPr="00A5218D">
              <w:rPr>
                <w:rFonts w:ascii="Times New Roman" w:hAnsi="Times New Roman" w:cs="Times New Roman"/>
                <w:b/>
                <w:lang w:val="en-US"/>
              </w:rPr>
              <w:t>1</w:t>
            </w:r>
            <w:r w:rsidRPr="00A5218D">
              <w:rPr>
                <w:rFonts w:ascii="Times New Roman" w:hAnsi="Times New Roman" w:cs="Times New Roman"/>
                <w:b/>
                <w:lang w:val="ru-RU"/>
              </w:rPr>
              <w:t>:</w:t>
            </w:r>
            <w:r w:rsidRPr="00A5218D">
              <w:rPr>
                <w:rFonts w:ascii="Times New Roman" w:hAnsi="Times New Roman" w:cs="Times New Roman"/>
                <w:b/>
                <w:lang w:val="en-US"/>
              </w:rPr>
              <w:t>00</w:t>
            </w:r>
          </w:p>
        </w:tc>
        <w:tc>
          <w:tcPr>
            <w:tcW w:w="7020" w:type="dxa"/>
          </w:tcPr>
          <w:p w14:paraId="6C559351"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Women Union (members of the Result Groups)</w:t>
            </w:r>
          </w:p>
        </w:tc>
      </w:tr>
      <w:tr w:rsidR="00A5218D" w:rsidRPr="00A5218D" w14:paraId="330A1EF3" w14:textId="77777777" w:rsidTr="00ED1692">
        <w:tc>
          <w:tcPr>
            <w:tcW w:w="2155" w:type="dxa"/>
          </w:tcPr>
          <w:p w14:paraId="185B3DC3"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ru-RU"/>
              </w:rPr>
              <w:t>1</w:t>
            </w:r>
            <w:r w:rsidRPr="00A5218D">
              <w:rPr>
                <w:rFonts w:ascii="Times New Roman" w:hAnsi="Times New Roman" w:cs="Times New Roman"/>
                <w:b/>
                <w:lang w:val="en-US"/>
              </w:rPr>
              <w:t>1</w:t>
            </w:r>
            <w:r w:rsidRPr="00A5218D">
              <w:rPr>
                <w:rFonts w:ascii="Times New Roman" w:hAnsi="Times New Roman" w:cs="Times New Roman"/>
                <w:b/>
                <w:lang w:val="ru-RU"/>
              </w:rPr>
              <w:t>:</w:t>
            </w:r>
            <w:r w:rsidRPr="00A5218D">
              <w:rPr>
                <w:rFonts w:ascii="Times New Roman" w:hAnsi="Times New Roman" w:cs="Times New Roman"/>
                <w:b/>
                <w:lang w:val="en-US"/>
              </w:rPr>
              <w:t>15</w:t>
            </w:r>
            <w:r w:rsidRPr="00A5218D">
              <w:rPr>
                <w:rFonts w:ascii="Times New Roman" w:hAnsi="Times New Roman" w:cs="Times New Roman"/>
                <w:b/>
                <w:lang w:val="ru-RU"/>
              </w:rPr>
              <w:t xml:space="preserve"> – 1</w:t>
            </w:r>
            <w:r w:rsidRPr="00A5218D">
              <w:rPr>
                <w:rFonts w:ascii="Times New Roman" w:hAnsi="Times New Roman" w:cs="Times New Roman"/>
                <w:b/>
                <w:lang w:val="en-US"/>
              </w:rPr>
              <w:t>2</w:t>
            </w:r>
            <w:r w:rsidRPr="00A5218D">
              <w:rPr>
                <w:rFonts w:ascii="Times New Roman" w:hAnsi="Times New Roman" w:cs="Times New Roman"/>
                <w:b/>
                <w:lang w:val="ru-RU"/>
              </w:rPr>
              <w:t>:</w:t>
            </w:r>
            <w:r w:rsidRPr="00A5218D">
              <w:rPr>
                <w:rFonts w:ascii="Times New Roman" w:hAnsi="Times New Roman" w:cs="Times New Roman"/>
                <w:b/>
                <w:lang w:val="en-US"/>
              </w:rPr>
              <w:t>15</w:t>
            </w:r>
          </w:p>
        </w:tc>
        <w:tc>
          <w:tcPr>
            <w:tcW w:w="7020" w:type="dxa"/>
          </w:tcPr>
          <w:p w14:paraId="7F5D22B9"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Red Crescent Society</w:t>
            </w:r>
          </w:p>
        </w:tc>
      </w:tr>
      <w:tr w:rsidR="00A5218D" w:rsidRPr="00A5218D" w14:paraId="0A434DC5" w14:textId="77777777" w:rsidTr="00ED1692">
        <w:tc>
          <w:tcPr>
            <w:tcW w:w="2155" w:type="dxa"/>
          </w:tcPr>
          <w:p w14:paraId="265220FA"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12:30 – 13:00</w:t>
            </w:r>
          </w:p>
        </w:tc>
        <w:tc>
          <w:tcPr>
            <w:tcW w:w="7020" w:type="dxa"/>
          </w:tcPr>
          <w:p w14:paraId="37C7E259"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Environment protection society</w:t>
            </w:r>
          </w:p>
        </w:tc>
      </w:tr>
      <w:tr w:rsidR="00A5218D" w:rsidRPr="00A5218D" w14:paraId="6C031831" w14:textId="77777777" w:rsidTr="00ED1692">
        <w:tc>
          <w:tcPr>
            <w:tcW w:w="2155" w:type="dxa"/>
          </w:tcPr>
          <w:p w14:paraId="530B4573"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14:00 – 15:00</w:t>
            </w:r>
          </w:p>
        </w:tc>
        <w:tc>
          <w:tcPr>
            <w:tcW w:w="7020" w:type="dxa"/>
          </w:tcPr>
          <w:p w14:paraId="7274202B"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National Center of Labor Unions</w:t>
            </w:r>
          </w:p>
        </w:tc>
      </w:tr>
      <w:tr w:rsidR="00A5218D" w:rsidRPr="00A5218D" w14:paraId="056BEDD5" w14:textId="77777777" w:rsidTr="00ED1692">
        <w:tc>
          <w:tcPr>
            <w:tcW w:w="2155" w:type="dxa"/>
          </w:tcPr>
          <w:p w14:paraId="4DC3F255"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ru-RU"/>
              </w:rPr>
              <w:t>15:</w:t>
            </w:r>
            <w:r w:rsidRPr="00A5218D">
              <w:rPr>
                <w:rFonts w:ascii="Times New Roman" w:hAnsi="Times New Roman" w:cs="Times New Roman"/>
                <w:b/>
                <w:lang w:val="en-US"/>
              </w:rPr>
              <w:t>30</w:t>
            </w:r>
            <w:r w:rsidRPr="00A5218D">
              <w:rPr>
                <w:rFonts w:ascii="Times New Roman" w:hAnsi="Times New Roman" w:cs="Times New Roman"/>
                <w:b/>
                <w:lang w:val="ru-RU"/>
              </w:rPr>
              <w:t xml:space="preserve"> – 16:</w:t>
            </w:r>
            <w:r w:rsidRPr="00A5218D">
              <w:rPr>
                <w:rFonts w:ascii="Times New Roman" w:hAnsi="Times New Roman" w:cs="Times New Roman"/>
                <w:b/>
                <w:lang w:val="en-US"/>
              </w:rPr>
              <w:t>30</w:t>
            </w:r>
          </w:p>
        </w:tc>
        <w:tc>
          <w:tcPr>
            <w:tcW w:w="7020" w:type="dxa"/>
          </w:tcPr>
          <w:p w14:paraId="71347B52"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Keik Okara</w:t>
            </w:r>
          </w:p>
        </w:tc>
      </w:tr>
      <w:tr w:rsidR="00A5218D" w:rsidRPr="00A5218D" w14:paraId="5E4BAE21" w14:textId="77777777" w:rsidTr="00ED1692">
        <w:tc>
          <w:tcPr>
            <w:tcW w:w="2155" w:type="dxa"/>
          </w:tcPr>
          <w:p w14:paraId="188FAD5E"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ru-RU"/>
              </w:rPr>
              <w:t>16:</w:t>
            </w:r>
            <w:r w:rsidRPr="00A5218D">
              <w:rPr>
                <w:rFonts w:ascii="Times New Roman" w:hAnsi="Times New Roman" w:cs="Times New Roman"/>
                <w:b/>
                <w:lang w:val="en-US"/>
              </w:rPr>
              <w:t>45</w:t>
            </w:r>
            <w:r w:rsidRPr="00A5218D">
              <w:rPr>
                <w:rFonts w:ascii="Times New Roman" w:hAnsi="Times New Roman" w:cs="Times New Roman"/>
                <w:b/>
                <w:lang w:val="ru-RU"/>
              </w:rPr>
              <w:t xml:space="preserve"> – 18:0</w:t>
            </w:r>
            <w:r w:rsidRPr="00A5218D">
              <w:rPr>
                <w:rFonts w:ascii="Times New Roman" w:hAnsi="Times New Roman" w:cs="Times New Roman"/>
                <w:b/>
                <w:lang w:val="en-US"/>
              </w:rPr>
              <w:t>0</w:t>
            </w:r>
          </w:p>
        </w:tc>
        <w:tc>
          <w:tcPr>
            <w:tcW w:w="7020" w:type="dxa"/>
          </w:tcPr>
          <w:p w14:paraId="5AFAB056"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Ynam</w:t>
            </w:r>
          </w:p>
        </w:tc>
      </w:tr>
      <w:tr w:rsidR="00A5218D" w:rsidRPr="00A5218D" w14:paraId="518CBDD5" w14:textId="77777777" w:rsidTr="00ED1692">
        <w:tc>
          <w:tcPr>
            <w:tcW w:w="9175" w:type="dxa"/>
            <w:gridSpan w:val="2"/>
          </w:tcPr>
          <w:p w14:paraId="18640E7E"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en-US"/>
              </w:rPr>
              <w:t>Meetings with private sector and Ministries/Insitutions</w:t>
            </w:r>
            <w:r w:rsidRPr="00A5218D">
              <w:rPr>
                <w:rFonts w:ascii="Times New Roman" w:hAnsi="Times New Roman" w:cs="Times New Roman"/>
                <w:b/>
              </w:rPr>
              <w:t>, 21.06.2019</w:t>
            </w:r>
          </w:p>
        </w:tc>
      </w:tr>
      <w:tr w:rsidR="00A5218D" w:rsidRPr="00A5218D" w14:paraId="2B644623" w14:textId="77777777" w:rsidTr="00ED1692">
        <w:tc>
          <w:tcPr>
            <w:tcW w:w="2155" w:type="dxa"/>
          </w:tcPr>
          <w:p w14:paraId="1F5B67DA"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10:00 – 11:00</w:t>
            </w:r>
          </w:p>
        </w:tc>
        <w:tc>
          <w:tcPr>
            <w:tcW w:w="7020" w:type="dxa"/>
          </w:tcPr>
          <w:p w14:paraId="10ABD703"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 with the members of the result Groups from the Union of Entrepreneurs and industrialists</w:t>
            </w:r>
          </w:p>
        </w:tc>
      </w:tr>
      <w:tr w:rsidR="00A5218D" w:rsidRPr="00A5218D" w14:paraId="220DE7CE" w14:textId="77777777" w:rsidTr="00ED1692">
        <w:tc>
          <w:tcPr>
            <w:tcW w:w="2155" w:type="dxa"/>
          </w:tcPr>
          <w:p w14:paraId="40E38176"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ru-RU"/>
              </w:rPr>
              <w:t>11:</w:t>
            </w:r>
            <w:r w:rsidRPr="00A5218D">
              <w:rPr>
                <w:rFonts w:ascii="Times New Roman" w:hAnsi="Times New Roman" w:cs="Times New Roman"/>
                <w:b/>
                <w:lang w:val="en-US"/>
              </w:rPr>
              <w:t>30</w:t>
            </w:r>
            <w:r w:rsidRPr="00A5218D">
              <w:rPr>
                <w:rFonts w:ascii="Times New Roman" w:hAnsi="Times New Roman" w:cs="Times New Roman"/>
                <w:b/>
                <w:lang w:val="ru-RU"/>
              </w:rPr>
              <w:t xml:space="preserve"> – 12:</w:t>
            </w:r>
            <w:r w:rsidRPr="00A5218D">
              <w:rPr>
                <w:rFonts w:ascii="Times New Roman" w:hAnsi="Times New Roman" w:cs="Times New Roman"/>
                <w:b/>
                <w:lang w:val="en-US"/>
              </w:rPr>
              <w:t>30</w:t>
            </w:r>
            <w:r w:rsidRPr="00A5218D">
              <w:rPr>
                <w:rFonts w:ascii="Times New Roman" w:hAnsi="Times New Roman" w:cs="Times New Roman"/>
                <w:b/>
                <w:lang w:val="ru-RU"/>
              </w:rPr>
              <w:t xml:space="preserve"> </w:t>
            </w:r>
          </w:p>
        </w:tc>
        <w:tc>
          <w:tcPr>
            <w:tcW w:w="7020" w:type="dxa"/>
          </w:tcPr>
          <w:p w14:paraId="72EA500D"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t</w:t>
            </w:r>
            <w:r w:rsidRPr="00A5218D">
              <w:rPr>
                <w:rFonts w:ascii="Times New Roman" w:hAnsi="Times New Roman" w:cs="Times New Roman"/>
                <w:lang w:val="en-US"/>
              </w:rPr>
              <w: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Mejlis</w:t>
            </w:r>
            <w:r w:rsidRPr="00A5218D">
              <w:rPr>
                <w:rFonts w:ascii="Times New Roman" w:hAnsi="Times New Roman" w:cs="Times New Roman"/>
              </w:rPr>
              <w:t xml:space="preserve"> </w:t>
            </w:r>
          </w:p>
        </w:tc>
      </w:tr>
      <w:tr w:rsidR="00A5218D" w:rsidRPr="00A5218D" w14:paraId="3C7072B8" w14:textId="77777777" w:rsidTr="00ED1692">
        <w:tc>
          <w:tcPr>
            <w:tcW w:w="2155" w:type="dxa"/>
          </w:tcPr>
          <w:p w14:paraId="0A827EAA"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15:00 – 16:00</w:t>
            </w:r>
          </w:p>
        </w:tc>
        <w:tc>
          <w:tcPr>
            <w:tcW w:w="7020" w:type="dxa"/>
          </w:tcPr>
          <w:p w14:paraId="4B41F568" w14:textId="77777777" w:rsidR="00A5218D" w:rsidRPr="00A5218D" w:rsidRDefault="00A5218D" w:rsidP="00ED1692">
            <w:pPr>
              <w:rPr>
                <w:rFonts w:ascii="Times New Roman" w:hAnsi="Times New Roman" w:cs="Times New Roman"/>
              </w:rPr>
            </w:pPr>
            <w:r w:rsidRPr="00A5218D">
              <w:rPr>
                <w:rFonts w:ascii="Times New Roman" w:hAnsi="Times New Roman" w:cs="Times New Roman"/>
                <w:lang w:val="en-US"/>
              </w:rPr>
              <w:t>Meeting</w:t>
            </w:r>
            <w:r w:rsidRPr="00A5218D">
              <w:rPr>
                <w:rFonts w:ascii="Times New Roman" w:hAnsi="Times New Roman" w:cs="Times New Roman"/>
              </w:rPr>
              <w:t xml:space="preserve"> </w:t>
            </w:r>
            <w:r w:rsidRPr="00A5218D">
              <w:rPr>
                <w:rFonts w:ascii="Times New Roman" w:hAnsi="Times New Roman" w:cs="Times New Roman"/>
                <w:lang w:val="en-US"/>
              </w:rPr>
              <w:t>with</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members</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Result</w:t>
            </w:r>
            <w:r w:rsidRPr="00A5218D">
              <w:rPr>
                <w:rFonts w:ascii="Times New Roman" w:hAnsi="Times New Roman" w:cs="Times New Roman"/>
              </w:rPr>
              <w:t xml:space="preserve"> </w:t>
            </w:r>
            <w:r w:rsidRPr="00A5218D">
              <w:rPr>
                <w:rFonts w:ascii="Times New Roman" w:hAnsi="Times New Roman" w:cs="Times New Roman"/>
                <w:lang w:val="en-US"/>
              </w:rPr>
              <w:t>Groups</w:t>
            </w:r>
            <w:r w:rsidRPr="00A5218D">
              <w:rPr>
                <w:rFonts w:ascii="Times New Roman" w:hAnsi="Times New Roman" w:cs="Times New Roman"/>
              </w:rPr>
              <w:t xml:space="preserve"> </w:t>
            </w:r>
            <w:r w:rsidRPr="00A5218D">
              <w:rPr>
                <w:rFonts w:ascii="Times New Roman" w:hAnsi="Times New Roman" w:cs="Times New Roman"/>
                <w:lang w:val="en-US"/>
              </w:rPr>
              <w:t>from</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Office</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 xml:space="preserve">Ombudsmen </w:t>
            </w:r>
          </w:p>
        </w:tc>
      </w:tr>
      <w:tr w:rsidR="00A5218D" w:rsidRPr="00A5218D" w14:paraId="7FC16C61" w14:textId="77777777" w:rsidTr="00ED1692">
        <w:tc>
          <w:tcPr>
            <w:tcW w:w="2155" w:type="dxa"/>
          </w:tcPr>
          <w:p w14:paraId="40EDD1D0"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16:00 – 17:00</w:t>
            </w:r>
          </w:p>
        </w:tc>
        <w:tc>
          <w:tcPr>
            <w:tcW w:w="7020" w:type="dxa"/>
          </w:tcPr>
          <w:p w14:paraId="7E96F1A6"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 with the Ministry of internal affairs</w:t>
            </w:r>
          </w:p>
        </w:tc>
      </w:tr>
      <w:tr w:rsidR="00A5218D" w:rsidRPr="00A5218D" w14:paraId="1B321BF9" w14:textId="77777777" w:rsidTr="00ED1692">
        <w:tc>
          <w:tcPr>
            <w:tcW w:w="2155" w:type="dxa"/>
          </w:tcPr>
          <w:p w14:paraId="3A67C7D7"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17:15-18:00</w:t>
            </w:r>
          </w:p>
        </w:tc>
        <w:tc>
          <w:tcPr>
            <w:tcW w:w="7020" w:type="dxa"/>
          </w:tcPr>
          <w:p w14:paraId="3A6A4DA9"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 with Prosecutors Office</w:t>
            </w:r>
          </w:p>
        </w:tc>
      </w:tr>
      <w:tr w:rsidR="00A5218D" w:rsidRPr="00A5218D" w14:paraId="658432F6" w14:textId="77777777" w:rsidTr="00ED1692">
        <w:tc>
          <w:tcPr>
            <w:tcW w:w="9175" w:type="dxa"/>
            <w:gridSpan w:val="2"/>
          </w:tcPr>
          <w:p w14:paraId="6C67CF2F" w14:textId="77777777" w:rsidR="00A5218D" w:rsidRPr="00A5218D" w:rsidRDefault="00A5218D" w:rsidP="00ED1692">
            <w:pPr>
              <w:jc w:val="center"/>
              <w:rPr>
                <w:rFonts w:ascii="Times New Roman" w:hAnsi="Times New Roman" w:cs="Times New Roman"/>
                <w:b/>
                <w:highlight w:val="yellow"/>
              </w:rPr>
            </w:pPr>
            <w:r w:rsidRPr="00A5218D">
              <w:rPr>
                <w:rFonts w:ascii="Times New Roman" w:hAnsi="Times New Roman" w:cs="Times New Roman"/>
                <w:b/>
              </w:rPr>
              <w:t xml:space="preserve">22.06.2019 </w:t>
            </w:r>
            <w:r w:rsidRPr="00A5218D">
              <w:rPr>
                <w:rFonts w:ascii="Times New Roman" w:hAnsi="Times New Roman" w:cs="Times New Roman"/>
                <w:b/>
                <w:lang w:val="en-US"/>
              </w:rPr>
              <w:t>Car trip to the Ahal veleyat</w:t>
            </w:r>
            <w:r w:rsidRPr="00A5218D">
              <w:rPr>
                <w:rFonts w:ascii="Times New Roman" w:hAnsi="Times New Roman" w:cs="Times New Roman"/>
                <w:b/>
              </w:rPr>
              <w:t>:</w:t>
            </w:r>
          </w:p>
        </w:tc>
      </w:tr>
      <w:tr w:rsidR="00A5218D" w:rsidRPr="00A5218D" w14:paraId="4C42DFBF" w14:textId="77777777" w:rsidTr="00ED1692">
        <w:tc>
          <w:tcPr>
            <w:tcW w:w="2155" w:type="dxa"/>
          </w:tcPr>
          <w:p w14:paraId="1BA3EEFF"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10:00 – 12:30</w:t>
            </w:r>
          </w:p>
        </w:tc>
        <w:tc>
          <w:tcPr>
            <w:tcW w:w="7020" w:type="dxa"/>
          </w:tcPr>
          <w:p w14:paraId="7B146820" w14:textId="77777777" w:rsidR="00A5218D" w:rsidRPr="00A5218D" w:rsidRDefault="00A5218D" w:rsidP="00ED1692">
            <w:pPr>
              <w:rPr>
                <w:rFonts w:ascii="Times New Roman" w:hAnsi="Times New Roman" w:cs="Times New Roman"/>
                <w:lang w:val="ru-RU"/>
              </w:rPr>
            </w:pPr>
            <w:r w:rsidRPr="00A5218D">
              <w:rPr>
                <w:rFonts w:ascii="Times New Roman" w:hAnsi="Times New Roman" w:cs="Times New Roman"/>
                <w:lang w:val="en-US"/>
              </w:rPr>
              <w:t>Gokdepe</w:t>
            </w:r>
            <w:r w:rsidRPr="00A5218D">
              <w:rPr>
                <w:rFonts w:ascii="Times New Roman" w:hAnsi="Times New Roman" w:cs="Times New Roman"/>
                <w:lang w:val="ru-RU"/>
              </w:rPr>
              <w:t>:</w:t>
            </w:r>
          </w:p>
          <w:p w14:paraId="58EB9C5E" w14:textId="77777777" w:rsidR="00A5218D" w:rsidRPr="00A5218D" w:rsidRDefault="00A5218D" w:rsidP="00FF0AD5">
            <w:pPr>
              <w:pStyle w:val="ListParagraph"/>
              <w:numPr>
                <w:ilvl w:val="0"/>
                <w:numId w:val="24"/>
              </w:numPr>
              <w:rPr>
                <w:rFonts w:ascii="Times New Roman" w:hAnsi="Times New Roman" w:cs="Times New Roman"/>
              </w:rPr>
            </w:pPr>
            <w:r w:rsidRPr="00A5218D">
              <w:rPr>
                <w:rFonts w:ascii="Times New Roman" w:hAnsi="Times New Roman" w:cs="Times New Roman"/>
              </w:rPr>
              <w:t>Perinatal care Center in the Central Etrap Hospital</w:t>
            </w:r>
          </w:p>
          <w:p w14:paraId="61DAAF04" w14:textId="77777777" w:rsidR="00A5218D" w:rsidRPr="00A5218D" w:rsidRDefault="00A5218D" w:rsidP="00FF0AD5">
            <w:pPr>
              <w:pStyle w:val="ListParagraph"/>
              <w:numPr>
                <w:ilvl w:val="0"/>
                <w:numId w:val="24"/>
              </w:numPr>
              <w:rPr>
                <w:rFonts w:ascii="Times New Roman" w:hAnsi="Times New Roman" w:cs="Times New Roman"/>
              </w:rPr>
            </w:pPr>
            <w:r w:rsidRPr="00A5218D">
              <w:rPr>
                <w:rFonts w:ascii="Times New Roman" w:hAnsi="Times New Roman" w:cs="Times New Roman"/>
              </w:rPr>
              <w:lastRenderedPageBreak/>
              <w:t>Research and scientific field in etrap center</w:t>
            </w:r>
          </w:p>
          <w:p w14:paraId="1D7929BC" w14:textId="77777777" w:rsidR="00A5218D" w:rsidRPr="00A5218D" w:rsidRDefault="00A5218D" w:rsidP="00ED1692">
            <w:pPr>
              <w:rPr>
                <w:rFonts w:ascii="Times New Roman" w:hAnsi="Times New Roman" w:cs="Times New Roman"/>
                <w:highlight w:val="yellow"/>
              </w:rPr>
            </w:pPr>
          </w:p>
        </w:tc>
      </w:tr>
      <w:tr w:rsidR="00A5218D" w:rsidRPr="00A5218D" w14:paraId="17B88C77" w14:textId="77777777" w:rsidTr="00ED1692">
        <w:tc>
          <w:tcPr>
            <w:tcW w:w="2155" w:type="dxa"/>
          </w:tcPr>
          <w:p w14:paraId="3C8E830B"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lastRenderedPageBreak/>
              <w:t>15:00 – 16:00</w:t>
            </w:r>
          </w:p>
        </w:tc>
        <w:tc>
          <w:tcPr>
            <w:tcW w:w="7020" w:type="dxa"/>
          </w:tcPr>
          <w:p w14:paraId="424622F9" w14:textId="77777777" w:rsidR="00A5218D" w:rsidRPr="00A5218D" w:rsidRDefault="00A5218D" w:rsidP="00ED1692">
            <w:pPr>
              <w:rPr>
                <w:rFonts w:ascii="Times New Roman" w:hAnsi="Times New Roman" w:cs="Times New Roman"/>
                <w:highlight w:val="yellow"/>
                <w:lang w:val="en-US"/>
              </w:rPr>
            </w:pPr>
            <w:r w:rsidRPr="00A5218D">
              <w:rPr>
                <w:rFonts w:ascii="Times New Roman" w:hAnsi="Times New Roman" w:cs="Times New Roman"/>
                <w:lang w:val="en-US"/>
              </w:rPr>
              <w:t>ECD in Bezmein etrap</w:t>
            </w:r>
          </w:p>
        </w:tc>
      </w:tr>
      <w:tr w:rsidR="00A5218D" w:rsidRPr="00A5218D" w14:paraId="7645572F" w14:textId="77777777" w:rsidTr="00ED1692">
        <w:tc>
          <w:tcPr>
            <w:tcW w:w="2155" w:type="dxa"/>
          </w:tcPr>
          <w:p w14:paraId="1DF17B30"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16:00 – 18:00</w:t>
            </w:r>
          </w:p>
        </w:tc>
        <w:tc>
          <w:tcPr>
            <w:tcW w:w="7020" w:type="dxa"/>
          </w:tcPr>
          <w:p w14:paraId="540F9EA1" w14:textId="77777777" w:rsidR="00A5218D" w:rsidRPr="00A5218D" w:rsidRDefault="00A5218D" w:rsidP="00ED1692">
            <w:pPr>
              <w:rPr>
                <w:rFonts w:ascii="Times New Roman" w:hAnsi="Times New Roman" w:cs="Times New Roman"/>
                <w:highlight w:val="yellow"/>
              </w:rPr>
            </w:pPr>
            <w:r w:rsidRPr="00A5218D">
              <w:rPr>
                <w:rFonts w:ascii="Times New Roman" w:hAnsi="Times New Roman" w:cs="Times New Roman"/>
                <w:lang w:val="en-US"/>
              </w:rPr>
              <w:t>Up</w:t>
            </w:r>
            <w:r w:rsidRPr="00A5218D">
              <w:rPr>
                <w:rFonts w:ascii="Times New Roman" w:hAnsi="Times New Roman" w:cs="Times New Roman"/>
              </w:rPr>
              <w:t>-</w:t>
            </w:r>
            <w:r w:rsidRPr="00A5218D">
              <w:rPr>
                <w:rFonts w:ascii="Times New Roman" w:hAnsi="Times New Roman" w:cs="Times New Roman"/>
                <w:lang w:val="en-US"/>
              </w:rPr>
              <w:t>date</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preliminary</w:t>
            </w:r>
            <w:r w:rsidRPr="00A5218D">
              <w:rPr>
                <w:rFonts w:ascii="Times New Roman" w:hAnsi="Times New Roman" w:cs="Times New Roman"/>
              </w:rPr>
              <w:t xml:space="preserve"> </w:t>
            </w:r>
            <w:r w:rsidRPr="00A5218D">
              <w:rPr>
                <w:rFonts w:ascii="Times New Roman" w:hAnsi="Times New Roman" w:cs="Times New Roman"/>
                <w:lang w:val="en-US"/>
              </w:rPr>
              <w:t>reviews</w:t>
            </w:r>
            <w:r w:rsidRPr="00A5218D">
              <w:rPr>
                <w:rFonts w:ascii="Times New Roman" w:hAnsi="Times New Roman" w:cs="Times New Roman"/>
              </w:rPr>
              <w:t xml:space="preserve">, </w:t>
            </w:r>
            <w:r w:rsidRPr="00A5218D">
              <w:rPr>
                <w:rFonts w:ascii="Times New Roman" w:hAnsi="Times New Roman" w:cs="Times New Roman"/>
                <w:lang w:val="en-US"/>
              </w:rPr>
              <w:t>preparation for the presentation to UNCT</w:t>
            </w:r>
          </w:p>
        </w:tc>
      </w:tr>
      <w:tr w:rsidR="00A5218D" w:rsidRPr="00A5218D" w14:paraId="5F88BC2A" w14:textId="77777777" w:rsidTr="00ED1692">
        <w:tc>
          <w:tcPr>
            <w:tcW w:w="9175" w:type="dxa"/>
            <w:gridSpan w:val="2"/>
          </w:tcPr>
          <w:p w14:paraId="5D2E97F7" w14:textId="77777777" w:rsidR="00A5218D" w:rsidRPr="00A5218D" w:rsidRDefault="00A5218D" w:rsidP="00ED1692">
            <w:pPr>
              <w:jc w:val="center"/>
              <w:rPr>
                <w:rFonts w:ascii="Times New Roman" w:hAnsi="Times New Roman" w:cs="Times New Roman"/>
              </w:rPr>
            </w:pPr>
            <w:r w:rsidRPr="00A5218D">
              <w:rPr>
                <w:rFonts w:ascii="Times New Roman" w:hAnsi="Times New Roman" w:cs="Times New Roman"/>
                <w:b/>
                <w:lang w:val="en-US"/>
              </w:rPr>
              <w:t>Desk-work to draft first observations</w:t>
            </w:r>
            <w:r w:rsidRPr="00A5218D">
              <w:rPr>
                <w:rFonts w:ascii="Times New Roman" w:hAnsi="Times New Roman" w:cs="Times New Roman"/>
                <w:b/>
              </w:rPr>
              <w:t>, 23.06.2019</w:t>
            </w:r>
          </w:p>
        </w:tc>
      </w:tr>
      <w:tr w:rsidR="00A5218D" w:rsidRPr="00A5218D" w14:paraId="04931C43" w14:textId="77777777" w:rsidTr="00ED1692">
        <w:tc>
          <w:tcPr>
            <w:tcW w:w="9175" w:type="dxa"/>
            <w:gridSpan w:val="2"/>
          </w:tcPr>
          <w:p w14:paraId="1BA78481"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en-US"/>
              </w:rPr>
              <w:t>Meeting with international organizations</w:t>
            </w:r>
            <w:r w:rsidRPr="00A5218D">
              <w:rPr>
                <w:rFonts w:ascii="Times New Roman" w:hAnsi="Times New Roman" w:cs="Times New Roman"/>
                <w:b/>
                <w:lang w:val="ru-RU"/>
              </w:rPr>
              <w:t>, 24.06.2019</w:t>
            </w:r>
          </w:p>
        </w:tc>
      </w:tr>
      <w:tr w:rsidR="00A5218D" w:rsidRPr="00A5218D" w14:paraId="4EE297AD" w14:textId="77777777" w:rsidTr="00ED1692">
        <w:tc>
          <w:tcPr>
            <w:tcW w:w="2155" w:type="dxa"/>
          </w:tcPr>
          <w:p w14:paraId="1AAFF030"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10:00 – 11:00</w:t>
            </w:r>
          </w:p>
        </w:tc>
        <w:tc>
          <w:tcPr>
            <w:tcW w:w="7020" w:type="dxa"/>
          </w:tcPr>
          <w:p w14:paraId="6A9E1D9A"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OSCE</w:t>
            </w:r>
          </w:p>
        </w:tc>
      </w:tr>
      <w:tr w:rsidR="00A5218D" w:rsidRPr="00A5218D" w14:paraId="48EF1E8A" w14:textId="77777777" w:rsidTr="00ED1692">
        <w:tc>
          <w:tcPr>
            <w:tcW w:w="2155" w:type="dxa"/>
          </w:tcPr>
          <w:p w14:paraId="65E1B5EA"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11:15- 12:15</w:t>
            </w:r>
          </w:p>
        </w:tc>
        <w:tc>
          <w:tcPr>
            <w:tcW w:w="7020" w:type="dxa"/>
          </w:tcPr>
          <w:p w14:paraId="1F0CCBB2"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EU</w:t>
            </w:r>
          </w:p>
        </w:tc>
      </w:tr>
      <w:tr w:rsidR="00A5218D" w:rsidRPr="00A5218D" w14:paraId="537675AE" w14:textId="77777777" w:rsidTr="00ED1692">
        <w:tc>
          <w:tcPr>
            <w:tcW w:w="2155" w:type="dxa"/>
          </w:tcPr>
          <w:p w14:paraId="18737ACA"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14:00 – 15:00</w:t>
            </w:r>
          </w:p>
        </w:tc>
        <w:tc>
          <w:tcPr>
            <w:tcW w:w="7020" w:type="dxa"/>
          </w:tcPr>
          <w:p w14:paraId="213A4504"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ADB</w:t>
            </w:r>
          </w:p>
        </w:tc>
      </w:tr>
      <w:tr w:rsidR="00A5218D" w:rsidRPr="00A5218D" w14:paraId="19885188" w14:textId="77777777" w:rsidTr="00ED1692">
        <w:tc>
          <w:tcPr>
            <w:tcW w:w="2155" w:type="dxa"/>
          </w:tcPr>
          <w:p w14:paraId="028D7C24"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15:15 – 16:15</w:t>
            </w:r>
          </w:p>
        </w:tc>
        <w:tc>
          <w:tcPr>
            <w:tcW w:w="7020" w:type="dxa"/>
          </w:tcPr>
          <w:p w14:paraId="08E02216"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EBRD</w:t>
            </w:r>
          </w:p>
        </w:tc>
      </w:tr>
      <w:tr w:rsidR="00A5218D" w:rsidRPr="00A5218D" w14:paraId="0CB410A3" w14:textId="77777777" w:rsidTr="00ED1692">
        <w:tc>
          <w:tcPr>
            <w:tcW w:w="2155" w:type="dxa"/>
          </w:tcPr>
          <w:p w14:paraId="1DAC86F8"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16:30 – 17:00</w:t>
            </w:r>
          </w:p>
        </w:tc>
        <w:tc>
          <w:tcPr>
            <w:tcW w:w="7020" w:type="dxa"/>
          </w:tcPr>
          <w:p w14:paraId="7EC2A800"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World Bank</w:t>
            </w:r>
          </w:p>
        </w:tc>
      </w:tr>
      <w:tr w:rsidR="00A5218D" w:rsidRPr="00A5218D" w14:paraId="5922785F" w14:textId="77777777" w:rsidTr="00ED1692">
        <w:tc>
          <w:tcPr>
            <w:tcW w:w="2155" w:type="dxa"/>
          </w:tcPr>
          <w:p w14:paraId="72EEE60C"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17:00 – 18:00</w:t>
            </w:r>
          </w:p>
        </w:tc>
        <w:tc>
          <w:tcPr>
            <w:tcW w:w="7020" w:type="dxa"/>
          </w:tcPr>
          <w:p w14:paraId="51FC5A56"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 with the UN Resident Coordinator</w:t>
            </w:r>
          </w:p>
        </w:tc>
      </w:tr>
      <w:tr w:rsidR="00A5218D" w:rsidRPr="00A5218D" w14:paraId="71A68FCD" w14:textId="77777777" w:rsidTr="00ED1692">
        <w:tc>
          <w:tcPr>
            <w:tcW w:w="9175" w:type="dxa"/>
            <w:gridSpan w:val="2"/>
          </w:tcPr>
          <w:p w14:paraId="1A70BA44" w14:textId="77777777" w:rsidR="00A5218D" w:rsidRPr="00A5218D" w:rsidRDefault="00A5218D" w:rsidP="00ED1692">
            <w:pPr>
              <w:jc w:val="center"/>
              <w:rPr>
                <w:rFonts w:ascii="Times New Roman" w:hAnsi="Times New Roman" w:cs="Times New Roman"/>
              </w:rPr>
            </w:pPr>
            <w:r w:rsidRPr="00A5218D">
              <w:rPr>
                <w:rFonts w:ascii="Times New Roman" w:hAnsi="Times New Roman" w:cs="Times New Roman"/>
                <w:b/>
              </w:rPr>
              <w:t xml:space="preserve">25.06.2019 </w:t>
            </w:r>
            <w:r w:rsidRPr="00A5218D">
              <w:rPr>
                <w:rFonts w:ascii="Times New Roman" w:hAnsi="Times New Roman" w:cs="Times New Roman"/>
                <w:b/>
                <w:lang w:val="en-US"/>
              </w:rPr>
              <w:t>Preparation of preliminary observations and meetings at the UN Building</w:t>
            </w:r>
          </w:p>
        </w:tc>
      </w:tr>
      <w:tr w:rsidR="00A5218D" w:rsidRPr="00A5218D" w14:paraId="129E9FD9" w14:textId="77777777" w:rsidTr="00ED1692">
        <w:tc>
          <w:tcPr>
            <w:tcW w:w="2155" w:type="dxa"/>
          </w:tcPr>
          <w:p w14:paraId="1DE7A828" w14:textId="77777777" w:rsidR="00A5218D" w:rsidRPr="00A5218D" w:rsidRDefault="00A5218D" w:rsidP="00ED1692">
            <w:pPr>
              <w:jc w:val="center"/>
              <w:rPr>
                <w:rFonts w:ascii="Times New Roman" w:hAnsi="Times New Roman" w:cs="Times New Roman"/>
                <w:b/>
                <w:highlight w:val="yellow"/>
                <w:lang w:val="ru-RU"/>
              </w:rPr>
            </w:pPr>
            <w:r w:rsidRPr="00A5218D">
              <w:rPr>
                <w:rFonts w:ascii="Times New Roman" w:hAnsi="Times New Roman" w:cs="Times New Roman"/>
                <w:b/>
                <w:lang w:val="ru-RU"/>
              </w:rPr>
              <w:t>10:00 – 11:30</w:t>
            </w:r>
          </w:p>
        </w:tc>
        <w:tc>
          <w:tcPr>
            <w:tcW w:w="7020" w:type="dxa"/>
          </w:tcPr>
          <w:p w14:paraId="5B2AC399" w14:textId="77777777" w:rsidR="00A5218D" w:rsidRPr="00A5218D" w:rsidRDefault="00A5218D" w:rsidP="00ED1692">
            <w:pPr>
              <w:rPr>
                <w:rFonts w:ascii="Times New Roman" w:hAnsi="Times New Roman" w:cs="Times New Roman"/>
                <w:highlight w:val="yellow"/>
                <w:lang w:val="en-US"/>
              </w:rPr>
            </w:pPr>
            <w:r w:rsidRPr="00A5218D">
              <w:rPr>
                <w:rFonts w:ascii="Times New Roman" w:hAnsi="Times New Roman" w:cs="Times New Roman"/>
                <w:lang w:val="en-US"/>
              </w:rPr>
              <w:t xml:space="preserve">Meeting with WHO staff and Poulina Karwowska, as a co-chair of the Result Group #2 </w:t>
            </w:r>
          </w:p>
        </w:tc>
      </w:tr>
      <w:tr w:rsidR="00A5218D" w:rsidRPr="00A5218D" w14:paraId="00B8A791" w14:textId="77777777" w:rsidTr="00ED1692">
        <w:tc>
          <w:tcPr>
            <w:tcW w:w="2155" w:type="dxa"/>
          </w:tcPr>
          <w:p w14:paraId="6A670472"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12:00 – 1</w:t>
            </w:r>
            <w:r w:rsidRPr="00A5218D">
              <w:rPr>
                <w:rFonts w:ascii="Times New Roman" w:hAnsi="Times New Roman" w:cs="Times New Roman"/>
                <w:b/>
                <w:lang w:val="en-US"/>
              </w:rPr>
              <w:t>5</w:t>
            </w:r>
            <w:r w:rsidRPr="00A5218D">
              <w:rPr>
                <w:rFonts w:ascii="Times New Roman" w:hAnsi="Times New Roman" w:cs="Times New Roman"/>
                <w:b/>
                <w:lang w:val="ru-RU"/>
              </w:rPr>
              <w:t>:00</w:t>
            </w:r>
          </w:p>
        </w:tc>
        <w:tc>
          <w:tcPr>
            <w:tcW w:w="7020" w:type="dxa"/>
          </w:tcPr>
          <w:p w14:paraId="0D228799" w14:textId="77777777" w:rsidR="00A5218D" w:rsidRPr="00A5218D" w:rsidRDefault="00A5218D" w:rsidP="00ED1692">
            <w:pPr>
              <w:rPr>
                <w:rFonts w:ascii="Times New Roman" w:hAnsi="Times New Roman" w:cs="Times New Roman"/>
                <w:highlight w:val="yellow"/>
              </w:rPr>
            </w:pPr>
            <w:r w:rsidRPr="00A5218D">
              <w:rPr>
                <w:rFonts w:ascii="Times New Roman" w:hAnsi="Times New Roman" w:cs="Times New Roman"/>
                <w:lang w:val="en-US"/>
              </w:rPr>
              <w:t>Up</w:t>
            </w:r>
            <w:r w:rsidRPr="00A5218D">
              <w:rPr>
                <w:rFonts w:ascii="Times New Roman" w:hAnsi="Times New Roman" w:cs="Times New Roman"/>
              </w:rPr>
              <w:t>-</w:t>
            </w:r>
            <w:r w:rsidRPr="00A5218D">
              <w:rPr>
                <w:rFonts w:ascii="Times New Roman" w:hAnsi="Times New Roman" w:cs="Times New Roman"/>
                <w:lang w:val="en-US"/>
              </w:rPr>
              <w:t>date</w:t>
            </w:r>
            <w:r w:rsidRPr="00A5218D">
              <w:rPr>
                <w:rFonts w:ascii="Times New Roman" w:hAnsi="Times New Roman" w:cs="Times New Roman"/>
              </w:rPr>
              <w:t xml:space="preserve"> </w:t>
            </w:r>
            <w:r w:rsidRPr="00A5218D">
              <w:rPr>
                <w:rFonts w:ascii="Times New Roman" w:hAnsi="Times New Roman" w:cs="Times New Roman"/>
                <w:lang w:val="en-US"/>
              </w:rPr>
              <w:t>of</w:t>
            </w:r>
            <w:r w:rsidRPr="00A5218D">
              <w:rPr>
                <w:rFonts w:ascii="Times New Roman" w:hAnsi="Times New Roman" w:cs="Times New Roman"/>
              </w:rPr>
              <w:t xml:space="preserve"> </w:t>
            </w:r>
            <w:r w:rsidRPr="00A5218D">
              <w:rPr>
                <w:rFonts w:ascii="Times New Roman" w:hAnsi="Times New Roman" w:cs="Times New Roman"/>
                <w:lang w:val="en-US"/>
              </w:rPr>
              <w:t>the</w:t>
            </w:r>
            <w:r w:rsidRPr="00A5218D">
              <w:rPr>
                <w:rFonts w:ascii="Times New Roman" w:hAnsi="Times New Roman" w:cs="Times New Roman"/>
              </w:rPr>
              <w:t xml:space="preserve"> </w:t>
            </w:r>
            <w:r w:rsidRPr="00A5218D">
              <w:rPr>
                <w:rFonts w:ascii="Times New Roman" w:hAnsi="Times New Roman" w:cs="Times New Roman"/>
                <w:lang w:val="en-US"/>
              </w:rPr>
              <w:t>preliminary</w:t>
            </w:r>
            <w:r w:rsidRPr="00A5218D">
              <w:rPr>
                <w:rFonts w:ascii="Times New Roman" w:hAnsi="Times New Roman" w:cs="Times New Roman"/>
              </w:rPr>
              <w:t xml:space="preserve"> </w:t>
            </w:r>
            <w:r w:rsidRPr="00A5218D">
              <w:rPr>
                <w:rFonts w:ascii="Times New Roman" w:hAnsi="Times New Roman" w:cs="Times New Roman"/>
                <w:lang w:val="en-US"/>
              </w:rPr>
              <w:t>reviews</w:t>
            </w:r>
            <w:r w:rsidRPr="00A5218D">
              <w:rPr>
                <w:rFonts w:ascii="Times New Roman" w:hAnsi="Times New Roman" w:cs="Times New Roman"/>
              </w:rPr>
              <w:t xml:space="preserve">, </w:t>
            </w:r>
            <w:r w:rsidRPr="00A5218D">
              <w:rPr>
                <w:rFonts w:ascii="Times New Roman" w:hAnsi="Times New Roman" w:cs="Times New Roman"/>
                <w:lang w:val="en-US"/>
              </w:rPr>
              <w:t xml:space="preserve">preparation for the presentation to UNCT </w:t>
            </w:r>
          </w:p>
        </w:tc>
      </w:tr>
      <w:tr w:rsidR="00A5218D" w:rsidRPr="00A5218D" w14:paraId="5EAE8F31" w14:textId="77777777" w:rsidTr="00ED1692">
        <w:tc>
          <w:tcPr>
            <w:tcW w:w="2155" w:type="dxa"/>
          </w:tcPr>
          <w:p w14:paraId="470114E1"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w:t>
            </w:r>
            <w:r w:rsidRPr="00A5218D">
              <w:rPr>
                <w:rFonts w:ascii="Times New Roman" w:hAnsi="Times New Roman" w:cs="Times New Roman"/>
                <w:b/>
                <w:lang w:val="en-US"/>
              </w:rPr>
              <w:t>5</w:t>
            </w:r>
            <w:r w:rsidRPr="00A5218D">
              <w:rPr>
                <w:rFonts w:ascii="Times New Roman" w:hAnsi="Times New Roman" w:cs="Times New Roman"/>
                <w:b/>
                <w:lang w:val="ru-RU"/>
              </w:rPr>
              <w:t>:00 – 1</w:t>
            </w:r>
            <w:r w:rsidRPr="00A5218D">
              <w:rPr>
                <w:rFonts w:ascii="Times New Roman" w:hAnsi="Times New Roman" w:cs="Times New Roman"/>
                <w:b/>
                <w:lang w:val="en-US"/>
              </w:rPr>
              <w:t>8</w:t>
            </w:r>
            <w:r w:rsidRPr="00A5218D">
              <w:rPr>
                <w:rFonts w:ascii="Times New Roman" w:hAnsi="Times New Roman" w:cs="Times New Roman"/>
                <w:b/>
                <w:lang w:val="ru-RU"/>
              </w:rPr>
              <w:t>:00</w:t>
            </w:r>
          </w:p>
        </w:tc>
        <w:tc>
          <w:tcPr>
            <w:tcW w:w="7020" w:type="dxa"/>
          </w:tcPr>
          <w:p w14:paraId="0F8AE637" w14:textId="77777777" w:rsidR="00A5218D" w:rsidRPr="00A5218D" w:rsidRDefault="00A5218D" w:rsidP="00ED1692">
            <w:pPr>
              <w:rPr>
                <w:rFonts w:ascii="Times New Roman" w:hAnsi="Times New Roman" w:cs="Times New Roman"/>
                <w:highlight w:val="yellow"/>
                <w:lang w:val="en-US"/>
              </w:rPr>
            </w:pPr>
            <w:r w:rsidRPr="00A5218D">
              <w:rPr>
                <w:rFonts w:ascii="Times New Roman" w:hAnsi="Times New Roman" w:cs="Times New Roman"/>
                <w:b/>
                <w:lang w:val="en-US"/>
              </w:rPr>
              <w:t>Presentation to UNCT and UN Agencies</w:t>
            </w:r>
            <w:r w:rsidRPr="00A5218D">
              <w:rPr>
                <w:rFonts w:ascii="Times New Roman" w:hAnsi="Times New Roman" w:cs="Times New Roman"/>
                <w:b/>
              </w:rPr>
              <w:t xml:space="preserve"> </w:t>
            </w:r>
          </w:p>
        </w:tc>
      </w:tr>
      <w:tr w:rsidR="00A5218D" w:rsidRPr="00A5218D" w14:paraId="57FDDDC6" w14:textId="77777777" w:rsidTr="00ED1692">
        <w:tc>
          <w:tcPr>
            <w:tcW w:w="9175" w:type="dxa"/>
            <w:gridSpan w:val="2"/>
          </w:tcPr>
          <w:p w14:paraId="69B82204"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en-US"/>
              </w:rPr>
              <w:t>Presentation of the preliminary findings to the Result Group members</w:t>
            </w:r>
            <w:r w:rsidRPr="00A5218D">
              <w:rPr>
                <w:rFonts w:ascii="Times New Roman" w:hAnsi="Times New Roman" w:cs="Times New Roman"/>
                <w:b/>
              </w:rPr>
              <w:t>, 26.06.2019</w:t>
            </w:r>
          </w:p>
        </w:tc>
      </w:tr>
      <w:tr w:rsidR="00A5218D" w:rsidRPr="00A5218D" w14:paraId="64EAC2AC" w14:textId="77777777" w:rsidTr="00ED1692">
        <w:tc>
          <w:tcPr>
            <w:tcW w:w="2155" w:type="dxa"/>
          </w:tcPr>
          <w:p w14:paraId="4131EB77"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10:00 -13:00</w:t>
            </w:r>
          </w:p>
        </w:tc>
        <w:tc>
          <w:tcPr>
            <w:tcW w:w="7020" w:type="dxa"/>
          </w:tcPr>
          <w:p w14:paraId="33231BB5" w14:textId="77777777" w:rsidR="00A5218D" w:rsidRPr="00A5218D" w:rsidRDefault="00A5218D" w:rsidP="00ED1692">
            <w:pPr>
              <w:rPr>
                <w:rFonts w:ascii="Times New Roman" w:hAnsi="Times New Roman" w:cs="Times New Roman"/>
                <w:lang w:val="ru-RU"/>
              </w:rPr>
            </w:pPr>
            <w:r w:rsidRPr="00A5218D">
              <w:rPr>
                <w:rFonts w:ascii="Times New Roman" w:hAnsi="Times New Roman" w:cs="Times New Roman"/>
                <w:lang w:val="en-US"/>
              </w:rPr>
              <w:t>Result Groups</w:t>
            </w:r>
            <w:r w:rsidRPr="00A5218D">
              <w:rPr>
                <w:rFonts w:ascii="Times New Roman" w:hAnsi="Times New Roman" w:cs="Times New Roman"/>
                <w:lang w:val="ru-RU"/>
              </w:rPr>
              <w:t xml:space="preserve"> №1,2</w:t>
            </w:r>
          </w:p>
        </w:tc>
      </w:tr>
      <w:tr w:rsidR="00A5218D" w:rsidRPr="00A5218D" w14:paraId="2C35268D" w14:textId="77777777" w:rsidTr="00ED1692">
        <w:tc>
          <w:tcPr>
            <w:tcW w:w="2155" w:type="dxa"/>
          </w:tcPr>
          <w:p w14:paraId="1D3B2B1C" w14:textId="77777777" w:rsidR="00A5218D" w:rsidRPr="00A5218D" w:rsidRDefault="00A5218D" w:rsidP="00ED1692">
            <w:pPr>
              <w:jc w:val="center"/>
              <w:rPr>
                <w:rFonts w:ascii="Times New Roman" w:hAnsi="Times New Roman" w:cs="Times New Roman"/>
                <w:b/>
                <w:lang w:val="ru-RU"/>
              </w:rPr>
            </w:pPr>
            <w:r w:rsidRPr="00A5218D">
              <w:rPr>
                <w:rFonts w:ascii="Times New Roman" w:hAnsi="Times New Roman" w:cs="Times New Roman"/>
                <w:b/>
                <w:lang w:val="ru-RU"/>
              </w:rPr>
              <w:t xml:space="preserve"> 15:00 – 17:00</w:t>
            </w:r>
          </w:p>
        </w:tc>
        <w:tc>
          <w:tcPr>
            <w:tcW w:w="7020" w:type="dxa"/>
          </w:tcPr>
          <w:p w14:paraId="01F196DC" w14:textId="77777777" w:rsidR="00A5218D" w:rsidRPr="00A5218D" w:rsidRDefault="00A5218D" w:rsidP="00ED1692">
            <w:pPr>
              <w:rPr>
                <w:rFonts w:ascii="Times New Roman" w:hAnsi="Times New Roman" w:cs="Times New Roman"/>
                <w:lang w:val="ru-RU"/>
              </w:rPr>
            </w:pPr>
            <w:r w:rsidRPr="00A5218D">
              <w:rPr>
                <w:rFonts w:ascii="Times New Roman" w:hAnsi="Times New Roman" w:cs="Times New Roman"/>
                <w:lang w:val="en-US"/>
              </w:rPr>
              <w:t>Result Group</w:t>
            </w:r>
            <w:r w:rsidRPr="00A5218D">
              <w:rPr>
                <w:rFonts w:ascii="Times New Roman" w:hAnsi="Times New Roman" w:cs="Times New Roman"/>
                <w:lang w:val="ru-RU"/>
              </w:rPr>
              <w:t xml:space="preserve"> №3</w:t>
            </w:r>
          </w:p>
        </w:tc>
      </w:tr>
      <w:tr w:rsidR="00A5218D" w:rsidRPr="00A5218D" w14:paraId="28BF4B30" w14:textId="77777777" w:rsidTr="00ED1692">
        <w:tc>
          <w:tcPr>
            <w:tcW w:w="2155" w:type="dxa"/>
          </w:tcPr>
          <w:p w14:paraId="0E14C4A6" w14:textId="77777777" w:rsidR="00A5218D" w:rsidRPr="00A5218D" w:rsidRDefault="00A5218D" w:rsidP="00ED1692">
            <w:pPr>
              <w:jc w:val="center"/>
              <w:rPr>
                <w:rFonts w:ascii="Times New Roman" w:hAnsi="Times New Roman" w:cs="Times New Roman"/>
                <w:b/>
                <w:lang w:val="en-US"/>
              </w:rPr>
            </w:pPr>
            <w:r w:rsidRPr="00A5218D">
              <w:rPr>
                <w:rFonts w:ascii="Times New Roman" w:hAnsi="Times New Roman" w:cs="Times New Roman"/>
                <w:b/>
                <w:lang w:val="en-US"/>
              </w:rPr>
              <w:t>17:00 – 18:00</w:t>
            </w:r>
          </w:p>
        </w:tc>
        <w:tc>
          <w:tcPr>
            <w:tcW w:w="7020" w:type="dxa"/>
          </w:tcPr>
          <w:p w14:paraId="4DC8BB1E"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Meeting with RC</w:t>
            </w:r>
          </w:p>
        </w:tc>
      </w:tr>
      <w:tr w:rsidR="00A5218D" w:rsidRPr="00A5218D" w14:paraId="13A4703E" w14:textId="77777777" w:rsidTr="00ED1692">
        <w:tc>
          <w:tcPr>
            <w:tcW w:w="9175" w:type="dxa"/>
            <w:gridSpan w:val="2"/>
          </w:tcPr>
          <w:p w14:paraId="4DB42962" w14:textId="77777777" w:rsidR="00A5218D" w:rsidRPr="00A5218D" w:rsidRDefault="00A5218D" w:rsidP="00ED1692">
            <w:pPr>
              <w:jc w:val="center"/>
              <w:rPr>
                <w:rFonts w:ascii="Times New Roman" w:hAnsi="Times New Roman" w:cs="Times New Roman"/>
                <w:lang w:val="en-US"/>
              </w:rPr>
            </w:pPr>
            <w:r w:rsidRPr="00A5218D">
              <w:rPr>
                <w:rFonts w:ascii="Times New Roman" w:hAnsi="Times New Roman" w:cs="Times New Roman"/>
                <w:b/>
                <w:lang w:val="en-US"/>
              </w:rPr>
              <w:t>Presentation of the preliminary findings to the Result Group members and National Steering Committee Meetings</w:t>
            </w:r>
            <w:r w:rsidRPr="00A5218D">
              <w:rPr>
                <w:rFonts w:ascii="Times New Roman" w:hAnsi="Times New Roman" w:cs="Times New Roman"/>
                <w:b/>
              </w:rPr>
              <w:t>, 27.06.2019</w:t>
            </w:r>
          </w:p>
        </w:tc>
      </w:tr>
      <w:tr w:rsidR="00A5218D" w:rsidRPr="00A5218D" w14:paraId="50F630AC" w14:textId="77777777" w:rsidTr="00ED1692">
        <w:tc>
          <w:tcPr>
            <w:tcW w:w="2155" w:type="dxa"/>
          </w:tcPr>
          <w:p w14:paraId="2672B39F"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rPr>
              <w:t>10:00 – 13:00</w:t>
            </w:r>
          </w:p>
        </w:tc>
        <w:tc>
          <w:tcPr>
            <w:tcW w:w="7020" w:type="dxa"/>
          </w:tcPr>
          <w:p w14:paraId="19619DFA"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Result Groups</w:t>
            </w:r>
            <w:r w:rsidRPr="00A5218D">
              <w:rPr>
                <w:rFonts w:ascii="Times New Roman" w:hAnsi="Times New Roman" w:cs="Times New Roman"/>
                <w:lang w:val="ru-RU"/>
              </w:rPr>
              <w:t xml:space="preserve"> №</w:t>
            </w:r>
            <w:r w:rsidRPr="00A5218D">
              <w:rPr>
                <w:rFonts w:ascii="Times New Roman" w:hAnsi="Times New Roman" w:cs="Times New Roman"/>
                <w:lang w:val="en-US"/>
              </w:rPr>
              <w:t xml:space="preserve"> </w:t>
            </w:r>
            <w:r w:rsidRPr="00A5218D">
              <w:rPr>
                <w:rFonts w:ascii="Times New Roman" w:hAnsi="Times New Roman" w:cs="Times New Roman"/>
                <w:lang w:val="ru-RU"/>
              </w:rPr>
              <w:t>4,5</w:t>
            </w:r>
          </w:p>
        </w:tc>
      </w:tr>
      <w:tr w:rsidR="00A5218D" w:rsidRPr="00A5218D" w14:paraId="2744A4FD" w14:textId="77777777" w:rsidTr="00ED1692">
        <w:tc>
          <w:tcPr>
            <w:tcW w:w="2155" w:type="dxa"/>
          </w:tcPr>
          <w:p w14:paraId="0FB620D0" w14:textId="77777777" w:rsidR="00A5218D" w:rsidRPr="00A5218D" w:rsidRDefault="00A5218D" w:rsidP="00ED1692">
            <w:pPr>
              <w:jc w:val="center"/>
              <w:rPr>
                <w:rFonts w:ascii="Times New Roman" w:hAnsi="Times New Roman" w:cs="Times New Roman"/>
                <w:b/>
              </w:rPr>
            </w:pPr>
            <w:r w:rsidRPr="00A5218D">
              <w:rPr>
                <w:rFonts w:ascii="Times New Roman" w:hAnsi="Times New Roman" w:cs="Times New Roman"/>
                <w:b/>
                <w:lang w:val="ru-RU"/>
              </w:rPr>
              <w:t>15:00 – 18:00</w:t>
            </w:r>
          </w:p>
        </w:tc>
        <w:tc>
          <w:tcPr>
            <w:tcW w:w="7020" w:type="dxa"/>
          </w:tcPr>
          <w:p w14:paraId="5915755F" w14:textId="77777777" w:rsidR="00A5218D" w:rsidRPr="00A5218D" w:rsidRDefault="00A5218D" w:rsidP="00ED1692">
            <w:pPr>
              <w:rPr>
                <w:rFonts w:ascii="Times New Roman" w:hAnsi="Times New Roman" w:cs="Times New Roman"/>
                <w:lang w:val="en-US"/>
              </w:rPr>
            </w:pPr>
            <w:r w:rsidRPr="00A5218D">
              <w:rPr>
                <w:rFonts w:ascii="Times New Roman" w:hAnsi="Times New Roman" w:cs="Times New Roman"/>
                <w:lang w:val="en-US"/>
              </w:rPr>
              <w:t>National Steering Committee Meeting, MFA</w:t>
            </w:r>
          </w:p>
        </w:tc>
      </w:tr>
    </w:tbl>
    <w:p w14:paraId="20784D1E" w14:textId="77777777" w:rsidR="00AC13A9" w:rsidRDefault="00AC13A9" w:rsidP="00AC13A9">
      <w:pPr>
        <w:rPr>
          <w:rFonts w:ascii="Times New Roman" w:hAnsi="Times New Roman" w:cs="Times New Roman"/>
          <w:sz w:val="24"/>
          <w:szCs w:val="24"/>
          <w:lang w:val="en-US"/>
        </w:rPr>
        <w:sectPr w:rsidR="00AC13A9" w:rsidSect="00A5218D">
          <w:pgSz w:w="12240" w:h="15840"/>
          <w:pgMar w:top="1440" w:right="1440" w:bottom="1440" w:left="1440" w:header="720" w:footer="720" w:gutter="0"/>
          <w:cols w:space="720"/>
          <w:docGrid w:linePitch="360"/>
        </w:sectPr>
      </w:pPr>
    </w:p>
    <w:p w14:paraId="7B7BD202" w14:textId="1CC8A9B7" w:rsidR="009315CE" w:rsidRDefault="009315CE" w:rsidP="009315CE">
      <w:pPr>
        <w:pStyle w:val="Heading1"/>
        <w:rPr>
          <w:rFonts w:ascii="Times New Roman" w:hAnsi="Times New Roman" w:cs="Times New Roman"/>
          <w:lang w:val="en-US"/>
        </w:rPr>
      </w:pPr>
      <w:bookmarkStart w:id="105" w:name="_Toc18494873"/>
      <w:bookmarkStart w:id="106" w:name="_Hlk7691871"/>
      <w:bookmarkEnd w:id="104"/>
      <w:r>
        <w:rPr>
          <w:rFonts w:ascii="Times New Roman" w:hAnsi="Times New Roman" w:cs="Times New Roman"/>
          <w:lang w:val="en-US"/>
        </w:rPr>
        <w:lastRenderedPageBreak/>
        <w:t>ANNEX VI</w:t>
      </w:r>
      <w:r w:rsidRPr="003C5527">
        <w:rPr>
          <w:rFonts w:ascii="Times New Roman" w:hAnsi="Times New Roman" w:cs="Times New Roman"/>
          <w:lang w:val="en-US"/>
        </w:rPr>
        <w:t xml:space="preserve">: </w:t>
      </w:r>
      <w:r w:rsidRPr="009315CE">
        <w:rPr>
          <w:rFonts w:ascii="Times New Roman" w:hAnsi="Times New Roman" w:cs="Times New Roman"/>
          <w:lang w:val="en-US"/>
        </w:rPr>
        <w:t>EVALUATION MATRIX</w:t>
      </w:r>
      <w:bookmarkEnd w:id="105"/>
    </w:p>
    <w:tbl>
      <w:tblPr>
        <w:tblW w:w="10774" w:type="dxa"/>
        <w:tblInd w:w="-714" w:type="dxa"/>
        <w:tblLook w:val="04A0" w:firstRow="1" w:lastRow="0" w:firstColumn="1" w:lastColumn="0" w:noHBand="0" w:noVBand="1"/>
      </w:tblPr>
      <w:tblGrid>
        <w:gridCol w:w="730"/>
        <w:gridCol w:w="2645"/>
        <w:gridCol w:w="3386"/>
        <w:gridCol w:w="1964"/>
        <w:gridCol w:w="2049"/>
      </w:tblGrid>
      <w:tr w:rsidR="009315CE" w:rsidRPr="00C22E90" w14:paraId="7F8B1238" w14:textId="77777777" w:rsidTr="00ED1692">
        <w:tc>
          <w:tcPr>
            <w:tcW w:w="3375" w:type="dxa"/>
            <w:gridSpan w:val="2"/>
            <w:shd w:val="clear" w:color="auto" w:fill="4BACC6" w:themeFill="accent5"/>
          </w:tcPr>
          <w:p w14:paraId="0F042594" w14:textId="77777777" w:rsidR="009315CE" w:rsidRPr="00C22E90" w:rsidRDefault="009315CE" w:rsidP="00ED1692">
            <w:pPr>
              <w:jc w:val="center"/>
              <w:rPr>
                <w:rFonts w:ascii="Times New Roman" w:hAnsi="Times New Roman" w:cs="Times New Roman"/>
                <w:b/>
                <w:color w:val="FFFFFF" w:themeColor="background1"/>
              </w:rPr>
            </w:pPr>
            <w:r w:rsidRPr="00C22E90">
              <w:rPr>
                <w:rFonts w:ascii="Times New Roman" w:hAnsi="Times New Roman" w:cs="Times New Roman"/>
                <w:b/>
                <w:color w:val="FFFFFF" w:themeColor="background1"/>
              </w:rPr>
              <w:t>Evaluation Questions (EQ)</w:t>
            </w:r>
          </w:p>
        </w:tc>
        <w:tc>
          <w:tcPr>
            <w:tcW w:w="3386" w:type="dxa"/>
            <w:shd w:val="clear" w:color="auto" w:fill="4BACC6" w:themeFill="accent5"/>
          </w:tcPr>
          <w:p w14:paraId="2D226832" w14:textId="77777777" w:rsidR="009315CE" w:rsidRPr="00C22E90" w:rsidRDefault="009315CE" w:rsidP="00ED1692">
            <w:pPr>
              <w:jc w:val="center"/>
              <w:rPr>
                <w:rFonts w:ascii="Times New Roman" w:hAnsi="Times New Roman" w:cs="Times New Roman"/>
                <w:b/>
                <w:color w:val="FFFFFF" w:themeColor="background1"/>
              </w:rPr>
            </w:pPr>
            <w:r w:rsidRPr="00C22E90">
              <w:rPr>
                <w:rFonts w:ascii="Times New Roman" w:hAnsi="Times New Roman" w:cs="Times New Roman"/>
                <w:b/>
                <w:color w:val="FFFFFF" w:themeColor="background1"/>
              </w:rPr>
              <w:t>Indicators/Descriptors</w:t>
            </w:r>
          </w:p>
        </w:tc>
        <w:tc>
          <w:tcPr>
            <w:tcW w:w="1964" w:type="dxa"/>
            <w:shd w:val="clear" w:color="auto" w:fill="4BACC6" w:themeFill="accent5"/>
          </w:tcPr>
          <w:p w14:paraId="1C04204E" w14:textId="77777777" w:rsidR="009315CE" w:rsidRPr="00C22E90" w:rsidRDefault="009315CE" w:rsidP="00ED1692">
            <w:pPr>
              <w:jc w:val="center"/>
              <w:rPr>
                <w:rFonts w:ascii="Times New Roman" w:hAnsi="Times New Roman" w:cs="Times New Roman"/>
                <w:b/>
                <w:color w:val="FFFFFF" w:themeColor="background1"/>
              </w:rPr>
            </w:pPr>
            <w:r w:rsidRPr="00C22E90">
              <w:rPr>
                <w:rFonts w:ascii="Times New Roman" w:hAnsi="Times New Roman" w:cs="Times New Roman"/>
                <w:b/>
                <w:color w:val="FFFFFF" w:themeColor="background1"/>
              </w:rPr>
              <w:t>Data Collection Methods</w:t>
            </w:r>
          </w:p>
        </w:tc>
        <w:tc>
          <w:tcPr>
            <w:tcW w:w="2049" w:type="dxa"/>
            <w:shd w:val="clear" w:color="auto" w:fill="4BACC6" w:themeFill="accent5"/>
          </w:tcPr>
          <w:p w14:paraId="65581784" w14:textId="77777777" w:rsidR="009315CE" w:rsidRPr="00C22E90" w:rsidRDefault="009315CE" w:rsidP="00ED1692">
            <w:pPr>
              <w:jc w:val="center"/>
              <w:rPr>
                <w:rFonts w:ascii="Times New Roman" w:hAnsi="Times New Roman" w:cs="Times New Roman"/>
                <w:b/>
                <w:color w:val="FFFFFF" w:themeColor="background1"/>
              </w:rPr>
            </w:pPr>
            <w:r w:rsidRPr="00C22E90">
              <w:rPr>
                <w:rFonts w:ascii="Times New Roman" w:hAnsi="Times New Roman" w:cs="Times New Roman"/>
                <w:b/>
                <w:color w:val="FFFFFF" w:themeColor="background1"/>
              </w:rPr>
              <w:t>Sources of information</w:t>
            </w:r>
          </w:p>
        </w:tc>
      </w:tr>
      <w:tr w:rsidR="009315CE" w:rsidRPr="00C22E90" w14:paraId="5BB633FD" w14:textId="77777777" w:rsidTr="00ED1692">
        <w:tc>
          <w:tcPr>
            <w:tcW w:w="10774" w:type="dxa"/>
            <w:gridSpan w:val="5"/>
            <w:shd w:val="clear" w:color="auto" w:fill="DAEEF3" w:themeFill="accent5" w:themeFillTint="33"/>
          </w:tcPr>
          <w:p w14:paraId="1546E46F" w14:textId="1046C62C" w:rsidR="009315CE" w:rsidRPr="00C22E90" w:rsidRDefault="009315CE" w:rsidP="00ED1692">
            <w:pPr>
              <w:rPr>
                <w:rFonts w:ascii="Times New Roman" w:hAnsi="Times New Roman" w:cs="Times New Roman"/>
                <w:b/>
                <w:i/>
              </w:rPr>
            </w:pPr>
            <w:r w:rsidRPr="00C22E90">
              <w:rPr>
                <w:rFonts w:ascii="Times New Roman" w:hAnsi="Times New Roman" w:cs="Times New Roman"/>
                <w:b/>
                <w:i/>
              </w:rPr>
              <w:t xml:space="preserve">RELEVANCE: alignment of </w:t>
            </w:r>
            <w:r w:rsidR="00735284">
              <w:rPr>
                <w:rFonts w:ascii="Times New Roman" w:hAnsi="Times New Roman" w:cs="Times New Roman"/>
                <w:b/>
                <w:i/>
              </w:rPr>
              <w:t>PFD</w:t>
            </w:r>
            <w:r w:rsidRPr="00C22E90">
              <w:rPr>
                <w:rFonts w:ascii="Times New Roman" w:hAnsi="Times New Roman" w:cs="Times New Roman"/>
                <w:b/>
                <w:i/>
              </w:rPr>
              <w:t xml:space="preserve"> interventions with </w:t>
            </w:r>
            <w:r>
              <w:rPr>
                <w:rFonts w:ascii="Times New Roman" w:hAnsi="Times New Roman" w:cs="Times New Roman"/>
                <w:b/>
                <w:i/>
              </w:rPr>
              <w:t>the country’s</w:t>
            </w:r>
            <w:r w:rsidRPr="00C22E90">
              <w:rPr>
                <w:rFonts w:ascii="Times New Roman" w:hAnsi="Times New Roman" w:cs="Times New Roman"/>
                <w:b/>
                <w:i/>
              </w:rPr>
              <w:t xml:space="preserve"> national priorities and international commitments</w:t>
            </w:r>
          </w:p>
        </w:tc>
      </w:tr>
      <w:tr w:rsidR="009315CE" w:rsidRPr="00C22E90" w14:paraId="14817BBA" w14:textId="77777777" w:rsidTr="00ED1692">
        <w:tc>
          <w:tcPr>
            <w:tcW w:w="730" w:type="dxa"/>
          </w:tcPr>
          <w:p w14:paraId="77F55D8E"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EQ1</w:t>
            </w:r>
          </w:p>
        </w:tc>
        <w:tc>
          <w:tcPr>
            <w:tcW w:w="2645" w:type="dxa"/>
          </w:tcPr>
          <w:p w14:paraId="1B12F8F7" w14:textId="77777777" w:rsidR="009315CE" w:rsidRDefault="009315CE" w:rsidP="00ED1692">
            <w:pPr>
              <w:spacing w:afterLines="120" w:after="288"/>
              <w:rPr>
                <w:rFonts w:ascii="Times New Roman" w:hAnsi="Times New Roman" w:cs="Times New Roman"/>
              </w:rPr>
            </w:pPr>
            <w:r w:rsidRPr="00EE7F95">
              <w:rPr>
                <w:rFonts w:ascii="Times New Roman" w:hAnsi="Times New Roman" w:cs="Times New Roman"/>
              </w:rPr>
              <w:t>Were programme activities relevant to national priorities and development needs? Were programme activities relevant to main beneficiaries? Has the programme tackled key challenges and problems?</w:t>
            </w:r>
          </w:p>
          <w:p w14:paraId="41E5D041" w14:textId="0E4A6954" w:rsidR="009315CE" w:rsidRPr="00C22E90" w:rsidRDefault="009315CE" w:rsidP="00ED1692">
            <w:pPr>
              <w:spacing w:afterLines="120" w:after="288"/>
              <w:rPr>
                <w:rFonts w:ascii="Times New Roman" w:hAnsi="Times New Roman" w:cs="Times New Roman"/>
              </w:rPr>
            </w:pPr>
            <w:r w:rsidRPr="00EE7F95">
              <w:rPr>
                <w:rFonts w:ascii="Times New Roman" w:hAnsi="Times New Roman" w:cs="Times New Roman"/>
              </w:rPr>
              <w:t xml:space="preserve">How was the </w:t>
            </w:r>
            <w:r w:rsidR="00735284">
              <w:rPr>
                <w:rFonts w:ascii="Times New Roman" w:hAnsi="Times New Roman" w:cs="Times New Roman"/>
              </w:rPr>
              <w:t>PFD</w:t>
            </w:r>
            <w:r w:rsidRPr="00EE7F95">
              <w:rPr>
                <w:rFonts w:ascii="Times New Roman" w:hAnsi="Times New Roman" w:cs="Times New Roman"/>
              </w:rPr>
              <w:t xml:space="preserve"> document used by UN agencies and Government institutions in planning their activities, setting goals, and in forging cooperation?</w:t>
            </w:r>
          </w:p>
        </w:tc>
        <w:tc>
          <w:tcPr>
            <w:tcW w:w="3386" w:type="dxa"/>
          </w:tcPr>
          <w:p w14:paraId="2873341E" w14:textId="35999BE2"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Evidence of consistency between the outcomes and specific interventions of </w:t>
            </w:r>
            <w:r w:rsidR="00735284">
              <w:rPr>
                <w:rFonts w:ascii="Times New Roman" w:hAnsi="Times New Roman" w:cs="Times New Roman"/>
              </w:rPr>
              <w:t>PFD</w:t>
            </w:r>
            <w:r w:rsidRPr="00C22E90">
              <w:rPr>
                <w:rFonts w:ascii="Times New Roman" w:hAnsi="Times New Roman" w:cs="Times New Roman"/>
              </w:rPr>
              <w:t xml:space="preserve"> and the national priorities and targets identified in the country policy papers and strategies</w:t>
            </w:r>
            <w:r>
              <w:rPr>
                <w:rFonts w:ascii="Times New Roman" w:hAnsi="Times New Roman" w:cs="Times New Roman"/>
              </w:rPr>
              <w:t>.</w:t>
            </w:r>
          </w:p>
          <w:p w14:paraId="66A328F4" w14:textId="0A82D291"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Common understanding amongst stakeholders about the expected and actual links between </w:t>
            </w:r>
            <w:r w:rsidR="00735284">
              <w:rPr>
                <w:rFonts w:ascii="Times New Roman" w:hAnsi="Times New Roman" w:cs="Times New Roman"/>
              </w:rPr>
              <w:t>PFD</w:t>
            </w:r>
            <w:r w:rsidRPr="00C22E90">
              <w:rPr>
                <w:rFonts w:ascii="Times New Roman" w:hAnsi="Times New Roman" w:cs="Times New Roman"/>
              </w:rPr>
              <w:t xml:space="preserve"> results and selected national priorities</w:t>
            </w:r>
          </w:p>
          <w:p w14:paraId="1C67127A" w14:textId="1502F4DB"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Stakeholders can identify actual or potential areas of divergence between the </w:t>
            </w:r>
            <w:r>
              <w:rPr>
                <w:rFonts w:ascii="Times New Roman" w:hAnsi="Times New Roman" w:cs="Times New Roman"/>
              </w:rPr>
              <w:t>national strategies</w:t>
            </w:r>
            <w:r w:rsidRPr="00C22E90">
              <w:rPr>
                <w:rFonts w:ascii="Times New Roman" w:hAnsi="Times New Roman" w:cs="Times New Roman"/>
              </w:rPr>
              <w:t xml:space="preserve"> and </w:t>
            </w:r>
            <w:r w:rsidR="00735284">
              <w:rPr>
                <w:rFonts w:ascii="Times New Roman" w:hAnsi="Times New Roman" w:cs="Times New Roman"/>
              </w:rPr>
              <w:t>PFD</w:t>
            </w:r>
            <w:r w:rsidRPr="00C22E90">
              <w:rPr>
                <w:rFonts w:ascii="Times New Roman" w:hAnsi="Times New Roman" w:cs="Times New Roman"/>
              </w:rPr>
              <w:t xml:space="preserve"> results and strategies</w:t>
            </w:r>
          </w:p>
        </w:tc>
        <w:tc>
          <w:tcPr>
            <w:tcW w:w="1964" w:type="dxa"/>
          </w:tcPr>
          <w:p w14:paraId="393C9322"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Mapping of situation and contextual analyses Documentary review focused on links between key national strategies and results matrix; minutes/reports of strategic planning consultation events</w:t>
            </w:r>
          </w:p>
          <w:p w14:paraId="63E55DC2"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Questionnaire Interviews</w:t>
            </w:r>
          </w:p>
          <w:p w14:paraId="714AD695"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Focus groups Round tables</w:t>
            </w:r>
          </w:p>
        </w:tc>
        <w:tc>
          <w:tcPr>
            <w:tcW w:w="2049" w:type="dxa"/>
          </w:tcPr>
          <w:p w14:paraId="5F16FCAD"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Reference materials for evaluation</w:t>
            </w:r>
          </w:p>
          <w:p w14:paraId="0FE85E14"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UNCT</w:t>
            </w:r>
          </w:p>
          <w:p w14:paraId="606DE7F3"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Government officials</w:t>
            </w:r>
          </w:p>
          <w:p w14:paraId="73684870" w14:textId="77777777"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Results Groups </w:t>
            </w:r>
          </w:p>
          <w:p w14:paraId="02AFF7DD"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CSO and private sector representatives</w:t>
            </w:r>
          </w:p>
          <w:p w14:paraId="33C48079"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Donors/International development partners representatives</w:t>
            </w:r>
          </w:p>
        </w:tc>
      </w:tr>
      <w:tr w:rsidR="009315CE" w:rsidRPr="00C22E90" w14:paraId="1252A141" w14:textId="77777777" w:rsidTr="00ED1692">
        <w:tc>
          <w:tcPr>
            <w:tcW w:w="730" w:type="dxa"/>
          </w:tcPr>
          <w:p w14:paraId="467449EA" w14:textId="77777777" w:rsidR="009315CE" w:rsidRDefault="009315CE" w:rsidP="00ED1692">
            <w:pPr>
              <w:spacing w:afterLines="120" w:after="288"/>
              <w:rPr>
                <w:rFonts w:ascii="Times New Roman" w:hAnsi="Times New Roman" w:cs="Times New Roman"/>
              </w:rPr>
            </w:pPr>
            <w:r>
              <w:rPr>
                <w:rFonts w:ascii="Times New Roman" w:hAnsi="Times New Roman" w:cs="Times New Roman"/>
              </w:rPr>
              <w:t>EQ2</w:t>
            </w:r>
          </w:p>
        </w:tc>
        <w:tc>
          <w:tcPr>
            <w:tcW w:w="2645" w:type="dxa"/>
          </w:tcPr>
          <w:p w14:paraId="76446A73" w14:textId="6350A9DD" w:rsidR="009315CE" w:rsidRPr="00EE7F95" w:rsidRDefault="009315CE" w:rsidP="00ED1692">
            <w:pPr>
              <w:spacing w:afterLines="120" w:after="288"/>
              <w:rPr>
                <w:rFonts w:ascii="Times New Roman" w:hAnsi="Times New Roman" w:cs="Times New Roman"/>
              </w:rPr>
            </w:pPr>
            <w:r w:rsidRPr="00B8761F">
              <w:rPr>
                <w:rFonts w:ascii="Times New Roman" w:hAnsi="Times New Roman" w:cs="Times New Roman"/>
              </w:rPr>
              <w:t xml:space="preserve">Was the </w:t>
            </w:r>
            <w:r w:rsidR="00735284">
              <w:rPr>
                <w:rFonts w:ascii="Times New Roman" w:hAnsi="Times New Roman" w:cs="Times New Roman"/>
              </w:rPr>
              <w:t>PFD</w:t>
            </w:r>
            <w:r w:rsidRPr="00B8761F">
              <w:rPr>
                <w:rFonts w:ascii="Times New Roman" w:hAnsi="Times New Roman" w:cs="Times New Roman"/>
              </w:rPr>
              <w:t xml:space="preserve"> results matrix sufficiently flexible and relevant to respond to new issues and their causes as well as challenges that arose during the </w:t>
            </w:r>
            <w:r w:rsidR="00735284">
              <w:rPr>
                <w:rFonts w:ascii="Times New Roman" w:hAnsi="Times New Roman" w:cs="Times New Roman"/>
              </w:rPr>
              <w:t>PFD</w:t>
            </w:r>
            <w:r w:rsidRPr="00B8761F">
              <w:rPr>
                <w:rFonts w:ascii="Times New Roman" w:hAnsi="Times New Roman" w:cs="Times New Roman"/>
              </w:rPr>
              <w:t xml:space="preserve"> cycle? To what extent was the programme relevant to the strategic considerations of the government institutions involved? To what extent was the programme implementation strategy appropriate to achieve the objectives?</w:t>
            </w:r>
          </w:p>
        </w:tc>
        <w:tc>
          <w:tcPr>
            <w:tcW w:w="3386" w:type="dxa"/>
          </w:tcPr>
          <w:p w14:paraId="39B4B2D1"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Evidence that outcome coordinators, in liaison with UN agencies, could adapt results and strategies to new situation and had flexibility to reallocate resources as required to achieve the desired outcomes</w:t>
            </w:r>
          </w:p>
          <w:p w14:paraId="643CCB46" w14:textId="6BB705E8"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Evidence that the UNCT </w:t>
            </w:r>
            <w:r>
              <w:rPr>
                <w:rFonts w:ascii="Times New Roman" w:hAnsi="Times New Roman" w:cs="Times New Roman"/>
              </w:rPr>
              <w:t>was</w:t>
            </w:r>
            <w:r w:rsidRPr="00C22E90">
              <w:rPr>
                <w:rFonts w:ascii="Times New Roman" w:hAnsi="Times New Roman" w:cs="Times New Roman"/>
              </w:rPr>
              <w:t xml:space="preserve"> open and responsive to the need/requests to adapt the </w:t>
            </w:r>
            <w:r w:rsidR="00735284">
              <w:rPr>
                <w:rFonts w:ascii="Times New Roman" w:hAnsi="Times New Roman" w:cs="Times New Roman"/>
              </w:rPr>
              <w:t>PFD</w:t>
            </w:r>
            <w:r w:rsidRPr="00C22E90">
              <w:rPr>
                <w:rFonts w:ascii="Times New Roman" w:hAnsi="Times New Roman" w:cs="Times New Roman"/>
              </w:rPr>
              <w:t xml:space="preserve"> design</w:t>
            </w:r>
          </w:p>
        </w:tc>
        <w:tc>
          <w:tcPr>
            <w:tcW w:w="1964" w:type="dxa"/>
          </w:tcPr>
          <w:p w14:paraId="0B4F23FC"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Documentary review focused on the annual reviews and progress reports</w:t>
            </w:r>
          </w:p>
          <w:p w14:paraId="76242F12"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Interviews with key informants</w:t>
            </w:r>
          </w:p>
        </w:tc>
        <w:tc>
          <w:tcPr>
            <w:tcW w:w="2049" w:type="dxa"/>
          </w:tcPr>
          <w:p w14:paraId="652EAC0A" w14:textId="77777777"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t>Reference materials for evaluation</w:t>
            </w:r>
          </w:p>
          <w:p w14:paraId="4A8AE80E"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UNCT</w:t>
            </w:r>
          </w:p>
          <w:p w14:paraId="4DF5348E"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Government officials</w:t>
            </w:r>
          </w:p>
          <w:p w14:paraId="52EE12C3"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Results Group</w:t>
            </w:r>
            <w:r>
              <w:rPr>
                <w:rFonts w:ascii="Times New Roman" w:hAnsi="Times New Roman" w:cs="Times New Roman"/>
              </w:rPr>
              <w:t>s</w:t>
            </w:r>
          </w:p>
        </w:tc>
      </w:tr>
      <w:tr w:rsidR="009315CE" w:rsidRPr="00C22E90" w14:paraId="1FA83CE8" w14:textId="77777777" w:rsidTr="00ED1692">
        <w:tc>
          <w:tcPr>
            <w:tcW w:w="730" w:type="dxa"/>
          </w:tcPr>
          <w:p w14:paraId="0700E8FF"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lastRenderedPageBreak/>
              <w:t>EQ3</w:t>
            </w:r>
          </w:p>
        </w:tc>
        <w:tc>
          <w:tcPr>
            <w:tcW w:w="2645" w:type="dxa"/>
          </w:tcPr>
          <w:p w14:paraId="48F742D2" w14:textId="7145747F" w:rsidR="009315CE" w:rsidRPr="00C22E90" w:rsidRDefault="009315CE" w:rsidP="00ED1692">
            <w:pPr>
              <w:spacing w:afterLines="120" w:after="288"/>
              <w:rPr>
                <w:rFonts w:ascii="Times New Roman" w:hAnsi="Times New Roman" w:cs="Times New Roman"/>
              </w:rPr>
            </w:pPr>
            <w:r w:rsidRPr="00EE7F95">
              <w:rPr>
                <w:rFonts w:ascii="Times New Roman" w:hAnsi="Times New Roman" w:cs="Times New Roman"/>
              </w:rPr>
              <w:t xml:space="preserve">Has </w:t>
            </w:r>
            <w:r w:rsidR="00735284">
              <w:rPr>
                <w:rFonts w:ascii="Times New Roman" w:hAnsi="Times New Roman" w:cs="Times New Roman"/>
              </w:rPr>
              <w:t>PFD</w:t>
            </w:r>
            <w:r w:rsidRPr="00EE7F95">
              <w:rPr>
                <w:rFonts w:ascii="Times New Roman" w:hAnsi="Times New Roman" w:cs="Times New Roman"/>
              </w:rPr>
              <w:t xml:space="preserve"> been relevant in terms of internationally agreed goals and commitments, norms and standards guiding the work of UN system and the Government? How/to what degree the </w:t>
            </w:r>
            <w:r w:rsidR="00735284">
              <w:rPr>
                <w:rFonts w:ascii="Times New Roman" w:hAnsi="Times New Roman" w:cs="Times New Roman"/>
              </w:rPr>
              <w:t>PFD</w:t>
            </w:r>
            <w:r w:rsidRPr="00EE7F95">
              <w:rPr>
                <w:rFonts w:ascii="Times New Roman" w:hAnsi="Times New Roman" w:cs="Times New Roman"/>
              </w:rPr>
              <w:t xml:space="preserve"> outcomes were used by UN agencies and Government to fulfil human rights obligations of Turkmenistan and attain SDGs? Were cross-cutting issues, such as gender equality, principles and quality criteria duly considered/mainstreamed in the programme implementation and how well is this reflected in the programme reports? How could they have been better integrated? How did the programme link and contribute to the Sustainable Development Goals?</w:t>
            </w:r>
          </w:p>
        </w:tc>
        <w:tc>
          <w:tcPr>
            <w:tcW w:w="3386" w:type="dxa"/>
          </w:tcPr>
          <w:p w14:paraId="50CB575E" w14:textId="77558BBA"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Stakeholders confirm that </w:t>
            </w:r>
            <w:r w:rsidR="00735284">
              <w:rPr>
                <w:rFonts w:ascii="Times New Roman" w:hAnsi="Times New Roman" w:cs="Times New Roman"/>
              </w:rPr>
              <w:t>PFD</w:t>
            </w:r>
            <w:r w:rsidRPr="00C22E90">
              <w:rPr>
                <w:rFonts w:ascii="Times New Roman" w:hAnsi="Times New Roman" w:cs="Times New Roman"/>
              </w:rPr>
              <w:t xml:space="preserve"> was used by UN agencies and Government in planning their activities, setting goals and in cooperation</w:t>
            </w:r>
          </w:p>
          <w:p w14:paraId="23E38C43" w14:textId="1A25B566"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Clear identification of specific issues and recommendations from treaty body reports, </w:t>
            </w:r>
            <w:r>
              <w:rPr>
                <w:rFonts w:ascii="Times New Roman" w:hAnsi="Times New Roman" w:cs="Times New Roman"/>
              </w:rPr>
              <w:t>SDG</w:t>
            </w:r>
            <w:r w:rsidRPr="00C22E90">
              <w:rPr>
                <w:rFonts w:ascii="Times New Roman" w:hAnsi="Times New Roman" w:cs="Times New Roman"/>
              </w:rPr>
              <w:t xml:space="preserve"> reports and </w:t>
            </w:r>
            <w:r>
              <w:rPr>
                <w:rFonts w:ascii="Times New Roman" w:hAnsi="Times New Roman" w:cs="Times New Roman"/>
              </w:rPr>
              <w:t>other</w:t>
            </w:r>
            <w:r w:rsidRPr="00C22E90">
              <w:rPr>
                <w:rFonts w:ascii="Times New Roman" w:hAnsi="Times New Roman" w:cs="Times New Roman"/>
              </w:rPr>
              <w:t xml:space="preserve"> reports in </w:t>
            </w:r>
            <w:r w:rsidR="00735284">
              <w:rPr>
                <w:rFonts w:ascii="Times New Roman" w:hAnsi="Times New Roman" w:cs="Times New Roman"/>
              </w:rPr>
              <w:t>PFD</w:t>
            </w:r>
            <w:r w:rsidRPr="00C22E90">
              <w:rPr>
                <w:rFonts w:ascii="Times New Roman" w:hAnsi="Times New Roman" w:cs="Times New Roman"/>
              </w:rPr>
              <w:t xml:space="preserve"> results matrix and programme strategies</w:t>
            </w:r>
          </w:p>
          <w:p w14:paraId="6B88BB62" w14:textId="77777777" w:rsidR="009315CE" w:rsidRPr="00C22E90" w:rsidRDefault="009315CE" w:rsidP="00ED1692">
            <w:pPr>
              <w:spacing w:afterLines="120" w:after="288"/>
              <w:rPr>
                <w:rFonts w:ascii="Times New Roman" w:hAnsi="Times New Roman" w:cs="Times New Roman"/>
              </w:rPr>
            </w:pPr>
          </w:p>
        </w:tc>
        <w:tc>
          <w:tcPr>
            <w:tcW w:w="1964" w:type="dxa"/>
          </w:tcPr>
          <w:p w14:paraId="77897EA8" w14:textId="07655FC2"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Documentary review and structured desk analysis focused on relevant treaty body reports, concluding observations and recommendations, </w:t>
            </w:r>
            <w:r>
              <w:rPr>
                <w:rFonts w:ascii="Times New Roman" w:hAnsi="Times New Roman" w:cs="Times New Roman"/>
              </w:rPr>
              <w:t>SDG</w:t>
            </w:r>
            <w:r w:rsidRPr="00C22E90">
              <w:rPr>
                <w:rFonts w:ascii="Times New Roman" w:hAnsi="Times New Roman" w:cs="Times New Roman"/>
              </w:rPr>
              <w:t xml:space="preserve"> reports and </w:t>
            </w:r>
            <w:r>
              <w:rPr>
                <w:rFonts w:ascii="Times New Roman" w:hAnsi="Times New Roman" w:cs="Times New Roman"/>
              </w:rPr>
              <w:t>other</w:t>
            </w:r>
            <w:r w:rsidRPr="00C22E90">
              <w:rPr>
                <w:rFonts w:ascii="Times New Roman" w:hAnsi="Times New Roman" w:cs="Times New Roman"/>
              </w:rPr>
              <w:t xml:space="preserve"> reports and linkages with </w:t>
            </w:r>
            <w:r w:rsidR="00735284">
              <w:rPr>
                <w:rFonts w:ascii="Times New Roman" w:hAnsi="Times New Roman" w:cs="Times New Roman"/>
              </w:rPr>
              <w:t>PFD</w:t>
            </w:r>
            <w:r w:rsidRPr="00C22E90">
              <w:rPr>
                <w:rFonts w:ascii="Times New Roman" w:hAnsi="Times New Roman" w:cs="Times New Roman"/>
              </w:rPr>
              <w:t xml:space="preserve"> results matrix</w:t>
            </w:r>
          </w:p>
          <w:p w14:paraId="70CCEE23" w14:textId="77777777"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One-pager </w:t>
            </w:r>
          </w:p>
          <w:p w14:paraId="00D89F58"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Questionnaire Interviews</w:t>
            </w:r>
          </w:p>
          <w:p w14:paraId="1165925E"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Focus groups Round tables</w:t>
            </w:r>
          </w:p>
        </w:tc>
        <w:tc>
          <w:tcPr>
            <w:tcW w:w="2049" w:type="dxa"/>
          </w:tcPr>
          <w:p w14:paraId="00ACD7C0" w14:textId="77777777"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t>Reference materials for evaluation</w:t>
            </w:r>
          </w:p>
          <w:p w14:paraId="01DD9731" w14:textId="77777777" w:rsidR="009315CE" w:rsidRDefault="009315CE" w:rsidP="00ED1692">
            <w:pPr>
              <w:spacing w:afterLines="120" w:after="288"/>
              <w:rPr>
                <w:rFonts w:ascii="Times New Roman" w:hAnsi="Times New Roman" w:cs="Times New Roman"/>
              </w:rPr>
            </w:pPr>
          </w:p>
          <w:p w14:paraId="2CFDD1A3"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UNCT</w:t>
            </w:r>
          </w:p>
          <w:p w14:paraId="20602298"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Government officials</w:t>
            </w:r>
          </w:p>
          <w:p w14:paraId="231BF5E4"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Results Groups</w:t>
            </w:r>
          </w:p>
          <w:p w14:paraId="02B4E90C"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CSO and private sector representatives</w:t>
            </w:r>
          </w:p>
          <w:p w14:paraId="715D3431"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Donors/International development partners representatives</w:t>
            </w:r>
          </w:p>
        </w:tc>
      </w:tr>
      <w:tr w:rsidR="009315CE" w:rsidRPr="00082C99" w14:paraId="5DB6D5A4" w14:textId="77777777" w:rsidTr="00ED1692">
        <w:tc>
          <w:tcPr>
            <w:tcW w:w="10774" w:type="dxa"/>
            <w:gridSpan w:val="5"/>
            <w:shd w:val="clear" w:color="auto" w:fill="DAEEF3" w:themeFill="accent5" w:themeFillTint="33"/>
          </w:tcPr>
          <w:p w14:paraId="1435597D" w14:textId="35FFCBAA" w:rsidR="009315CE" w:rsidRPr="00C22E90" w:rsidRDefault="009315CE" w:rsidP="00ED1692">
            <w:pPr>
              <w:rPr>
                <w:rFonts w:ascii="Times New Roman" w:hAnsi="Times New Roman" w:cs="Times New Roman"/>
                <w:b/>
                <w:i/>
              </w:rPr>
            </w:pPr>
            <w:r w:rsidRPr="00C22E90">
              <w:rPr>
                <w:rFonts w:ascii="Times New Roman" w:hAnsi="Times New Roman" w:cs="Times New Roman"/>
                <w:b/>
                <w:i/>
              </w:rPr>
              <w:t xml:space="preserve">EFFECTIVENESS: contribution of UNCT to the achievement of the </w:t>
            </w:r>
            <w:r w:rsidR="00735284">
              <w:rPr>
                <w:rFonts w:ascii="Times New Roman" w:hAnsi="Times New Roman" w:cs="Times New Roman"/>
                <w:b/>
                <w:i/>
              </w:rPr>
              <w:t>PFD</w:t>
            </w:r>
            <w:r w:rsidRPr="00C22E90">
              <w:rPr>
                <w:rFonts w:ascii="Times New Roman" w:hAnsi="Times New Roman" w:cs="Times New Roman"/>
                <w:b/>
                <w:i/>
              </w:rPr>
              <w:t xml:space="preserve"> planned outcomes</w:t>
            </w:r>
          </w:p>
        </w:tc>
      </w:tr>
      <w:tr w:rsidR="009315CE" w:rsidRPr="00C22E90" w14:paraId="7AE9CF5D" w14:textId="77777777" w:rsidTr="00ED1692">
        <w:tc>
          <w:tcPr>
            <w:tcW w:w="730" w:type="dxa"/>
          </w:tcPr>
          <w:p w14:paraId="4A2EEE7C"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EQ4</w:t>
            </w:r>
          </w:p>
        </w:tc>
        <w:tc>
          <w:tcPr>
            <w:tcW w:w="2645" w:type="dxa"/>
          </w:tcPr>
          <w:p w14:paraId="057FF932" w14:textId="28019FB9" w:rsidR="009315CE" w:rsidRPr="00C22E90" w:rsidRDefault="009315CE" w:rsidP="00ED1692">
            <w:pPr>
              <w:spacing w:afterLines="120" w:after="288"/>
              <w:rPr>
                <w:rFonts w:ascii="Times New Roman" w:hAnsi="Times New Roman" w:cs="Times New Roman"/>
              </w:rPr>
            </w:pPr>
            <w:r w:rsidRPr="002C5E3C">
              <w:rPr>
                <w:rFonts w:ascii="Times New Roman" w:hAnsi="Times New Roman" w:cs="Times New Roman"/>
              </w:rPr>
              <w:t xml:space="preserve">To what level has the UN system reached the purpose and the expected results as stated in the </w:t>
            </w:r>
            <w:r w:rsidR="00735284">
              <w:rPr>
                <w:rFonts w:ascii="Times New Roman" w:hAnsi="Times New Roman" w:cs="Times New Roman"/>
              </w:rPr>
              <w:t>PFD</w:t>
            </w:r>
            <w:r w:rsidRPr="002C5E3C">
              <w:rPr>
                <w:rFonts w:ascii="Times New Roman" w:hAnsi="Times New Roman" w:cs="Times New Roman"/>
              </w:rPr>
              <w:t xml:space="preserve">, including those on gender equality? To what extent is the </w:t>
            </w:r>
            <w:r w:rsidR="00735284">
              <w:rPr>
                <w:rFonts w:ascii="Times New Roman" w:hAnsi="Times New Roman" w:cs="Times New Roman"/>
              </w:rPr>
              <w:t>PFD</w:t>
            </w:r>
            <w:r w:rsidRPr="002C5E3C">
              <w:rPr>
                <w:rFonts w:ascii="Times New Roman" w:hAnsi="Times New Roman" w:cs="Times New Roman"/>
              </w:rPr>
              <w:t xml:space="preserve"> on track to achieve planned results (including intended and unintended)?</w:t>
            </w:r>
          </w:p>
        </w:tc>
        <w:tc>
          <w:tcPr>
            <w:tcW w:w="3386" w:type="dxa"/>
          </w:tcPr>
          <w:p w14:paraId="1987A718"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Objective comparison of actual outputs achieved against the set targets, including consideration of annual adjustments</w:t>
            </w:r>
          </w:p>
          <w:p w14:paraId="0421F27A"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The actual outputs are likely to make a significant contribution towards the expected outcomes</w:t>
            </w:r>
          </w:p>
          <w:p w14:paraId="255FF2FC"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There are positive trends in the outcome indicators</w:t>
            </w:r>
          </w:p>
          <w:p w14:paraId="6CF97E04" w14:textId="39DF8C33"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Plausible evidence that UN-supported results under the </w:t>
            </w:r>
            <w:r w:rsidR="00735284">
              <w:rPr>
                <w:rFonts w:ascii="Times New Roman" w:hAnsi="Times New Roman" w:cs="Times New Roman"/>
              </w:rPr>
              <w:t>PFD</w:t>
            </w:r>
            <w:r w:rsidRPr="00C22E90">
              <w:rPr>
                <w:rFonts w:ascii="Times New Roman" w:hAnsi="Times New Roman" w:cs="Times New Roman"/>
              </w:rPr>
              <w:t xml:space="preserve"> </w:t>
            </w:r>
            <w:r w:rsidRPr="00C22E90">
              <w:rPr>
                <w:rFonts w:ascii="Times New Roman" w:hAnsi="Times New Roman" w:cs="Times New Roman"/>
              </w:rPr>
              <w:lastRenderedPageBreak/>
              <w:t>have made a contribution to national priorities and change</w:t>
            </w:r>
          </w:p>
          <w:p w14:paraId="3A6462CE" w14:textId="67C6207D"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Stakeholders at both the strategic and programmatic levels can offer examples of for how institutional and/or behavioural changes resulting from </w:t>
            </w:r>
            <w:r w:rsidR="00735284">
              <w:rPr>
                <w:rFonts w:ascii="Times New Roman" w:hAnsi="Times New Roman" w:cs="Times New Roman"/>
              </w:rPr>
              <w:t>PFD</w:t>
            </w:r>
            <w:r w:rsidRPr="00C22E90">
              <w:rPr>
                <w:rFonts w:ascii="Times New Roman" w:hAnsi="Times New Roman" w:cs="Times New Roman"/>
              </w:rPr>
              <w:t xml:space="preserve"> have influenced concrete changes in national development situation and indicators</w:t>
            </w:r>
          </w:p>
        </w:tc>
        <w:tc>
          <w:tcPr>
            <w:tcW w:w="1964" w:type="dxa"/>
          </w:tcPr>
          <w:p w14:paraId="382F3C59" w14:textId="467AC2CF"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 xml:space="preserve">Documentary review focused on annual reviews and progress reports; contribution of </w:t>
            </w:r>
            <w:r w:rsidR="00735284">
              <w:rPr>
                <w:rFonts w:ascii="Times New Roman" w:hAnsi="Times New Roman" w:cs="Times New Roman"/>
              </w:rPr>
              <w:t>PFD</w:t>
            </w:r>
            <w:r w:rsidRPr="00C22E90">
              <w:rPr>
                <w:rFonts w:ascii="Times New Roman" w:hAnsi="Times New Roman" w:cs="Times New Roman"/>
              </w:rPr>
              <w:t xml:space="preserve"> results and strategies to national development priorities and indicators</w:t>
            </w:r>
          </w:p>
          <w:p w14:paraId="072AEF10"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One-pager Questionnaire Interviews</w:t>
            </w:r>
          </w:p>
          <w:p w14:paraId="1521EC4B"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Focus groups Round tables</w:t>
            </w:r>
          </w:p>
        </w:tc>
        <w:tc>
          <w:tcPr>
            <w:tcW w:w="2049" w:type="dxa"/>
          </w:tcPr>
          <w:p w14:paraId="5172A48E"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Reference materials for evaluation</w:t>
            </w:r>
          </w:p>
          <w:p w14:paraId="361FB4FA"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UNCT</w:t>
            </w:r>
          </w:p>
          <w:p w14:paraId="796EA90B"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Government officials</w:t>
            </w:r>
          </w:p>
          <w:p w14:paraId="2557FD1D"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Results Groups</w:t>
            </w:r>
          </w:p>
          <w:p w14:paraId="3B960D97"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CSO and private sector representatives</w:t>
            </w:r>
          </w:p>
          <w:p w14:paraId="06941B59"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Donors/International development partners representatives</w:t>
            </w:r>
          </w:p>
        </w:tc>
      </w:tr>
      <w:tr w:rsidR="009315CE" w:rsidRPr="00C22E90" w14:paraId="184393E9" w14:textId="77777777" w:rsidTr="00ED1692">
        <w:tc>
          <w:tcPr>
            <w:tcW w:w="730" w:type="dxa"/>
          </w:tcPr>
          <w:p w14:paraId="76C51F2A"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lastRenderedPageBreak/>
              <w:t>EQ5</w:t>
            </w:r>
          </w:p>
        </w:tc>
        <w:tc>
          <w:tcPr>
            <w:tcW w:w="2645" w:type="dxa"/>
          </w:tcPr>
          <w:p w14:paraId="03497C2F" w14:textId="332A8101" w:rsidR="009315CE" w:rsidRPr="00C22E90" w:rsidRDefault="009315CE" w:rsidP="00ED1692">
            <w:pPr>
              <w:spacing w:afterLines="120" w:after="288"/>
              <w:rPr>
                <w:rFonts w:ascii="Times New Roman" w:hAnsi="Times New Roman" w:cs="Times New Roman"/>
              </w:rPr>
            </w:pPr>
            <w:r w:rsidRPr="002C5E3C">
              <w:rPr>
                <w:rFonts w:ascii="Times New Roman" w:hAnsi="Times New Roman" w:cs="Times New Roman"/>
              </w:rPr>
              <w:t xml:space="preserve">Which are the main factors that have contributed positively or negatively to the progress towards the </w:t>
            </w:r>
            <w:r w:rsidR="00735284">
              <w:rPr>
                <w:rFonts w:ascii="Times New Roman" w:hAnsi="Times New Roman" w:cs="Times New Roman"/>
              </w:rPr>
              <w:t>PFD</w:t>
            </w:r>
            <w:r w:rsidRPr="002C5E3C">
              <w:rPr>
                <w:rFonts w:ascii="Times New Roman" w:hAnsi="Times New Roman" w:cs="Times New Roman"/>
              </w:rPr>
              <w:t xml:space="preserve"> outcomes and national development goals? What challenges have been faced? What has been done to address the potential challenges/problems? What has been done to mitigate risks?</w:t>
            </w:r>
          </w:p>
        </w:tc>
        <w:tc>
          <w:tcPr>
            <w:tcW w:w="3386" w:type="dxa"/>
          </w:tcPr>
          <w:p w14:paraId="352DB62C" w14:textId="270880FB" w:rsidR="009315CE" w:rsidRDefault="009315CE" w:rsidP="00ED1692">
            <w:pPr>
              <w:spacing w:afterLines="120" w:after="288"/>
              <w:rPr>
                <w:rFonts w:ascii="Times New Roman" w:hAnsi="Times New Roman" w:cs="Times New Roman"/>
              </w:rPr>
            </w:pPr>
            <w:r w:rsidRPr="00830F43">
              <w:rPr>
                <w:rFonts w:ascii="Times New Roman" w:hAnsi="Times New Roman" w:cs="Times New Roman"/>
              </w:rPr>
              <w:t>Factors</w:t>
            </w:r>
            <w:r>
              <w:rPr>
                <w:rFonts w:ascii="Times New Roman" w:hAnsi="Times New Roman" w:cs="Times New Roman"/>
              </w:rPr>
              <w:t xml:space="preserve"> (including challenges)</w:t>
            </w:r>
            <w:r w:rsidRPr="00830F43">
              <w:rPr>
                <w:rFonts w:ascii="Times New Roman" w:hAnsi="Times New Roman" w:cs="Times New Roman"/>
              </w:rPr>
              <w:t xml:space="preserve"> identified and rated as promoting or diminishing the effectiveness of the </w:t>
            </w:r>
            <w:r w:rsidR="00735284">
              <w:rPr>
                <w:rFonts w:ascii="Times New Roman" w:hAnsi="Times New Roman" w:cs="Times New Roman"/>
              </w:rPr>
              <w:t>PFD</w:t>
            </w:r>
          </w:p>
          <w:p w14:paraId="35B27813" w14:textId="77777777" w:rsidR="009315CE" w:rsidRDefault="009315CE" w:rsidP="00ED1692">
            <w:pPr>
              <w:spacing w:afterLines="120" w:after="288"/>
              <w:rPr>
                <w:rFonts w:ascii="Times New Roman" w:hAnsi="Times New Roman" w:cs="Times New Roman"/>
              </w:rPr>
            </w:pPr>
            <w:r w:rsidRPr="00830F43">
              <w:rPr>
                <w:rFonts w:ascii="Times New Roman" w:hAnsi="Times New Roman" w:cs="Times New Roman"/>
              </w:rPr>
              <w:t>Evidence of UN agencies of making good use of facilitating factors and country context (operating space) to achieve outputs and contribute to the attainment of planned outcomes</w:t>
            </w:r>
          </w:p>
          <w:p w14:paraId="1AB54353" w14:textId="64DACE21"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 xml:space="preserve">Assessment of assumptions and risks in the overall </w:t>
            </w:r>
            <w:r w:rsidR="00735284">
              <w:rPr>
                <w:rFonts w:ascii="Times New Roman" w:hAnsi="Times New Roman" w:cs="Times New Roman"/>
              </w:rPr>
              <w:t>PFD</w:t>
            </w:r>
            <w:r w:rsidRPr="00082C99">
              <w:rPr>
                <w:rFonts w:ascii="Times New Roman" w:hAnsi="Times New Roman" w:cs="Times New Roman"/>
              </w:rPr>
              <w:t xml:space="preserve"> and results chain</w:t>
            </w:r>
          </w:p>
          <w:p w14:paraId="36E49980"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Evidence that assumptions and risks were considered during programme reviews and for progress reporting</w:t>
            </w:r>
          </w:p>
        </w:tc>
        <w:tc>
          <w:tcPr>
            <w:tcW w:w="1964" w:type="dxa"/>
          </w:tcPr>
          <w:p w14:paraId="7AE18EE0" w14:textId="77777777" w:rsidR="009315CE" w:rsidRDefault="009315CE" w:rsidP="00ED1692">
            <w:pPr>
              <w:spacing w:afterLines="120" w:after="288"/>
              <w:rPr>
                <w:rFonts w:ascii="Times New Roman" w:hAnsi="Times New Roman" w:cs="Times New Roman"/>
              </w:rPr>
            </w:pPr>
            <w:r w:rsidRPr="00830F43">
              <w:rPr>
                <w:rFonts w:ascii="Times New Roman" w:hAnsi="Times New Roman" w:cs="Times New Roman"/>
              </w:rPr>
              <w:t>Mapping of factors which promoted or impeded the progress against intended results for contribution analysis</w:t>
            </w:r>
          </w:p>
          <w:p w14:paraId="3A331D3D"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Documentary review focused on annual reviews and progress reports, risks and assumptions, risks analyses, evaluation reports</w:t>
            </w:r>
          </w:p>
          <w:p w14:paraId="55F57C5C"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Questionnaire</w:t>
            </w:r>
          </w:p>
          <w:p w14:paraId="45B0AF09" w14:textId="77777777" w:rsidR="009315CE" w:rsidRPr="00C22E90" w:rsidRDefault="009315CE" w:rsidP="00ED1692">
            <w:pPr>
              <w:spacing w:afterLines="120" w:after="288"/>
              <w:rPr>
                <w:rFonts w:ascii="Times New Roman" w:hAnsi="Times New Roman" w:cs="Times New Roman"/>
              </w:rPr>
            </w:pPr>
            <w:r w:rsidRPr="00830F43">
              <w:rPr>
                <w:rFonts w:ascii="Times New Roman" w:hAnsi="Times New Roman" w:cs="Times New Roman"/>
              </w:rPr>
              <w:t>Interviews</w:t>
            </w:r>
          </w:p>
        </w:tc>
        <w:tc>
          <w:tcPr>
            <w:tcW w:w="2049" w:type="dxa"/>
          </w:tcPr>
          <w:p w14:paraId="2637CF67" w14:textId="77777777" w:rsidR="009315CE" w:rsidRDefault="009315CE" w:rsidP="00ED1692">
            <w:pPr>
              <w:spacing w:afterLines="120" w:after="288"/>
              <w:rPr>
                <w:rFonts w:ascii="Times New Roman" w:hAnsi="Times New Roman" w:cs="Times New Roman"/>
              </w:rPr>
            </w:pPr>
            <w:r w:rsidRPr="00830F43">
              <w:rPr>
                <w:rFonts w:ascii="Times New Roman" w:hAnsi="Times New Roman" w:cs="Times New Roman"/>
              </w:rPr>
              <w:t>Reference materials for evaluation</w:t>
            </w:r>
          </w:p>
          <w:p w14:paraId="461C61CF"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UNCT</w:t>
            </w:r>
          </w:p>
          <w:p w14:paraId="49E10F4D"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Results Groups</w:t>
            </w:r>
          </w:p>
          <w:p w14:paraId="5A14D34A"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UN Outcome coordinators</w:t>
            </w:r>
          </w:p>
          <w:p w14:paraId="6BFAA14F"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UN Communications Team</w:t>
            </w:r>
          </w:p>
          <w:p w14:paraId="090B5554" w14:textId="77777777" w:rsidR="009315CE" w:rsidRPr="00830F43" w:rsidRDefault="009315CE" w:rsidP="00ED1692">
            <w:pPr>
              <w:spacing w:afterLines="120" w:after="288"/>
              <w:rPr>
                <w:rFonts w:ascii="Times New Roman" w:hAnsi="Times New Roman" w:cs="Times New Roman"/>
              </w:rPr>
            </w:pPr>
            <w:r w:rsidRPr="00830F43">
              <w:rPr>
                <w:rFonts w:ascii="Times New Roman" w:hAnsi="Times New Roman" w:cs="Times New Roman"/>
              </w:rPr>
              <w:t>CSO and private sector representatives</w:t>
            </w:r>
          </w:p>
          <w:p w14:paraId="12D53449" w14:textId="77777777" w:rsidR="009315CE" w:rsidRPr="00C22E90" w:rsidRDefault="009315CE" w:rsidP="00ED1692">
            <w:pPr>
              <w:spacing w:afterLines="120" w:after="288"/>
              <w:rPr>
                <w:rFonts w:ascii="Times New Roman" w:hAnsi="Times New Roman" w:cs="Times New Roman"/>
              </w:rPr>
            </w:pPr>
            <w:r w:rsidRPr="00830F43">
              <w:rPr>
                <w:rFonts w:ascii="Times New Roman" w:hAnsi="Times New Roman" w:cs="Times New Roman"/>
              </w:rPr>
              <w:t>International development partners representatives</w:t>
            </w:r>
          </w:p>
        </w:tc>
      </w:tr>
      <w:tr w:rsidR="009315CE" w:rsidRPr="00C22E90" w14:paraId="27B65EC7" w14:textId="77777777" w:rsidTr="00ED1692">
        <w:tc>
          <w:tcPr>
            <w:tcW w:w="730" w:type="dxa"/>
          </w:tcPr>
          <w:p w14:paraId="738E1EBE"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EQ6</w:t>
            </w:r>
          </w:p>
        </w:tc>
        <w:tc>
          <w:tcPr>
            <w:tcW w:w="2645" w:type="dxa"/>
          </w:tcPr>
          <w:p w14:paraId="2E3E5BB5" w14:textId="6E3D830F"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How</w:t>
            </w:r>
            <w:r w:rsidRPr="002C5E3C">
              <w:rPr>
                <w:rFonts w:ascii="Times New Roman" w:hAnsi="Times New Roman" w:cs="Times New Roman"/>
              </w:rPr>
              <w:t xml:space="preserve"> did </w:t>
            </w:r>
            <w:r>
              <w:rPr>
                <w:rFonts w:ascii="Times New Roman" w:hAnsi="Times New Roman" w:cs="Times New Roman"/>
              </w:rPr>
              <w:t xml:space="preserve">the </w:t>
            </w:r>
            <w:r w:rsidRPr="002C5E3C">
              <w:rPr>
                <w:rFonts w:ascii="Times New Roman" w:hAnsi="Times New Roman" w:cs="Times New Roman"/>
              </w:rPr>
              <w:t xml:space="preserve">UN promote national execution of human rights programmes and / or the use of national expertise and technologies, the realization of human rights and promoting gender equality? Did the </w:t>
            </w:r>
            <w:r w:rsidR="00735284">
              <w:rPr>
                <w:rFonts w:ascii="Times New Roman" w:hAnsi="Times New Roman" w:cs="Times New Roman"/>
              </w:rPr>
              <w:t>PFD</w:t>
            </w:r>
            <w:r w:rsidRPr="002C5E3C">
              <w:rPr>
                <w:rFonts w:ascii="Times New Roman" w:hAnsi="Times New Roman" w:cs="Times New Roman"/>
              </w:rPr>
              <w:t xml:space="preserve"> effectively use the </w:t>
            </w:r>
            <w:r w:rsidRPr="002C5E3C">
              <w:rPr>
                <w:rFonts w:ascii="Times New Roman" w:hAnsi="Times New Roman" w:cs="Times New Roman"/>
              </w:rPr>
              <w:lastRenderedPageBreak/>
              <w:t xml:space="preserve">principles of environmental sustainability to strengthen its contribution to national development results? To what extent did </w:t>
            </w:r>
            <w:r w:rsidR="00735284">
              <w:rPr>
                <w:rFonts w:ascii="Times New Roman" w:hAnsi="Times New Roman" w:cs="Times New Roman"/>
              </w:rPr>
              <w:t>PFD</w:t>
            </w:r>
            <w:r w:rsidRPr="002C5E3C">
              <w:rPr>
                <w:rFonts w:ascii="Times New Roman" w:hAnsi="Times New Roman" w:cs="Times New Roman"/>
              </w:rPr>
              <w:t xml:space="preserve"> strengthen national capacities for data collection and analysis to ensure disaggregated data on the basis of sex, migration status, geographic location, and other grounds and did those people exposed to discrimination and disadvantage benefited from priority attention?</w:t>
            </w:r>
          </w:p>
        </w:tc>
        <w:tc>
          <w:tcPr>
            <w:tcW w:w="3386" w:type="dxa"/>
          </w:tcPr>
          <w:p w14:paraId="2950EBD2" w14:textId="77777777"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Stakeholders at both the strategic and programmatic levels are able to provide examples of how HRBA, was applied during the programming process</w:t>
            </w:r>
          </w:p>
          <w:p w14:paraId="2073B28E" w14:textId="63F085BF" w:rsidR="009315CE" w:rsidRPr="00C22E90" w:rsidRDefault="00735284" w:rsidP="00ED1692">
            <w:pPr>
              <w:spacing w:afterLines="120" w:after="288"/>
              <w:rPr>
                <w:rFonts w:ascii="Times New Roman" w:hAnsi="Times New Roman" w:cs="Times New Roman"/>
              </w:rPr>
            </w:pPr>
            <w:r>
              <w:rPr>
                <w:rFonts w:ascii="Times New Roman" w:hAnsi="Times New Roman" w:cs="Times New Roman"/>
              </w:rPr>
              <w:t>PFD</w:t>
            </w:r>
            <w:r w:rsidR="009315CE" w:rsidRPr="00C22E90">
              <w:rPr>
                <w:rFonts w:ascii="Times New Roman" w:hAnsi="Times New Roman" w:cs="Times New Roman"/>
              </w:rPr>
              <w:t xml:space="preserve"> strategies, results and indicators address the standards of ratified human rights treaties by </w:t>
            </w:r>
            <w:r w:rsidR="009315CE">
              <w:rPr>
                <w:rFonts w:ascii="Times New Roman" w:hAnsi="Times New Roman" w:cs="Times New Roman"/>
              </w:rPr>
              <w:t xml:space="preserve">the </w:t>
            </w:r>
            <w:r w:rsidR="009315CE">
              <w:rPr>
                <w:rFonts w:ascii="Times New Roman" w:hAnsi="Times New Roman" w:cs="Times New Roman"/>
              </w:rPr>
              <w:lastRenderedPageBreak/>
              <w:t>country</w:t>
            </w:r>
            <w:r w:rsidR="009315CE" w:rsidRPr="00C22E90">
              <w:rPr>
                <w:rFonts w:ascii="Times New Roman" w:hAnsi="Times New Roman" w:cs="Times New Roman"/>
              </w:rPr>
              <w:t xml:space="preserve"> and major recommendations of treaty body reports</w:t>
            </w:r>
          </w:p>
          <w:p w14:paraId="1195AE35" w14:textId="68F1A48A" w:rsidR="009315CE" w:rsidRPr="00C22E90" w:rsidRDefault="00735284" w:rsidP="00ED1692">
            <w:pPr>
              <w:spacing w:afterLines="120" w:after="288"/>
              <w:rPr>
                <w:rFonts w:ascii="Times New Roman" w:hAnsi="Times New Roman" w:cs="Times New Roman"/>
              </w:rPr>
            </w:pPr>
            <w:r>
              <w:rPr>
                <w:rFonts w:ascii="Times New Roman" w:hAnsi="Times New Roman" w:cs="Times New Roman"/>
              </w:rPr>
              <w:t>PFD</w:t>
            </w:r>
            <w:r w:rsidR="009315CE" w:rsidRPr="00C22E90">
              <w:rPr>
                <w:rFonts w:ascii="Times New Roman" w:hAnsi="Times New Roman" w:cs="Times New Roman"/>
              </w:rPr>
              <w:t xml:space="preserve"> strategies, results and indicators are informed by key human rights principles of non-discrimination and equality, participation and inclusion.</w:t>
            </w:r>
          </w:p>
          <w:p w14:paraId="3648D8B5" w14:textId="19998139" w:rsidR="009315CE" w:rsidRDefault="00735284" w:rsidP="00ED1692">
            <w:pPr>
              <w:spacing w:afterLines="120" w:after="288"/>
              <w:rPr>
                <w:rFonts w:ascii="Times New Roman" w:hAnsi="Times New Roman" w:cs="Times New Roman"/>
              </w:rPr>
            </w:pPr>
            <w:r>
              <w:rPr>
                <w:rFonts w:ascii="Times New Roman" w:hAnsi="Times New Roman" w:cs="Times New Roman"/>
              </w:rPr>
              <w:t>PFD</w:t>
            </w:r>
            <w:r w:rsidR="009315CE" w:rsidRPr="00C22E90">
              <w:rPr>
                <w:rFonts w:ascii="Times New Roman" w:hAnsi="Times New Roman" w:cs="Times New Roman"/>
              </w:rPr>
              <w:t xml:space="preserve"> strategies, results and indicators have been informed by gender analysis</w:t>
            </w:r>
          </w:p>
          <w:p w14:paraId="23AE6D19" w14:textId="517ADC04" w:rsidR="009315CE"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Evidence that the </w:t>
            </w:r>
            <w:r w:rsidR="00735284">
              <w:rPr>
                <w:rFonts w:ascii="Times New Roman" w:hAnsi="Times New Roman" w:cs="Times New Roman"/>
              </w:rPr>
              <w:t>PFD</w:t>
            </w:r>
            <w:r w:rsidRPr="00C22E90">
              <w:rPr>
                <w:rFonts w:ascii="Times New Roman" w:hAnsi="Times New Roman" w:cs="Times New Roman"/>
              </w:rPr>
              <w:t xml:space="preserve"> was informed by an understanding of the linkages between environment and development, including screening for environmental issues and review of draft </w:t>
            </w:r>
            <w:r w:rsidR="00735284">
              <w:rPr>
                <w:rFonts w:ascii="Times New Roman" w:hAnsi="Times New Roman" w:cs="Times New Roman"/>
              </w:rPr>
              <w:t>PFD</w:t>
            </w:r>
            <w:r w:rsidRPr="00C22E90">
              <w:rPr>
                <w:rFonts w:ascii="Times New Roman" w:hAnsi="Times New Roman" w:cs="Times New Roman"/>
              </w:rPr>
              <w:t xml:space="preserve"> results</w:t>
            </w:r>
          </w:p>
          <w:p w14:paraId="759C2DA6" w14:textId="41066560"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Stakeholders are able to provide examples about how </w:t>
            </w:r>
            <w:r w:rsidR="00735284">
              <w:rPr>
                <w:rFonts w:ascii="Times New Roman" w:hAnsi="Times New Roman" w:cs="Times New Roman"/>
              </w:rPr>
              <w:t>PFD</w:t>
            </w:r>
            <w:r w:rsidRPr="00C22E90">
              <w:rPr>
                <w:rFonts w:ascii="Times New Roman" w:hAnsi="Times New Roman" w:cs="Times New Roman"/>
              </w:rPr>
              <w:t xml:space="preserve"> strategy and delivery was informed and adapted to address environmental sustainability concerns</w:t>
            </w:r>
          </w:p>
          <w:p w14:paraId="039023C8" w14:textId="1E12F39B"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W</w:t>
            </w:r>
            <w:r w:rsidRPr="00C22E90">
              <w:rPr>
                <w:rFonts w:ascii="Times New Roman" w:hAnsi="Times New Roman" w:cs="Times New Roman"/>
              </w:rPr>
              <w:t xml:space="preserve">here relevant, </w:t>
            </w:r>
            <w:r w:rsidR="00735284">
              <w:rPr>
                <w:rFonts w:ascii="Times New Roman" w:hAnsi="Times New Roman" w:cs="Times New Roman"/>
              </w:rPr>
              <w:t>PFD</w:t>
            </w:r>
            <w:r w:rsidRPr="00C22E90">
              <w:rPr>
                <w:rFonts w:ascii="Times New Roman" w:hAnsi="Times New Roman" w:cs="Times New Roman"/>
              </w:rPr>
              <w:t xml:space="preserve"> indicators are disaggregated by gender, age, income levels and geographic location</w:t>
            </w:r>
          </w:p>
          <w:p w14:paraId="4BB9677A" w14:textId="373FEB91"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Stakeholder perceptions about the availability of disaggregated data from </w:t>
            </w:r>
            <w:r w:rsidR="00735284">
              <w:rPr>
                <w:rFonts w:ascii="Times New Roman" w:hAnsi="Times New Roman" w:cs="Times New Roman"/>
              </w:rPr>
              <w:t>PFD</w:t>
            </w:r>
            <w:r w:rsidRPr="00C22E90">
              <w:rPr>
                <w:rFonts w:ascii="Times New Roman" w:hAnsi="Times New Roman" w:cs="Times New Roman"/>
              </w:rPr>
              <w:t xml:space="preserve"> implementation and influence on national statistical systems</w:t>
            </w:r>
          </w:p>
          <w:p w14:paraId="22C39986" w14:textId="7E59EC01"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 xml:space="preserve">Evidence that </w:t>
            </w:r>
            <w:r w:rsidR="00735284">
              <w:rPr>
                <w:rFonts w:ascii="Times New Roman" w:hAnsi="Times New Roman" w:cs="Times New Roman"/>
              </w:rPr>
              <w:t>PFD</w:t>
            </w:r>
            <w:r w:rsidRPr="00C22E90">
              <w:rPr>
                <w:rFonts w:ascii="Times New Roman" w:hAnsi="Times New Roman" w:cs="Times New Roman"/>
              </w:rPr>
              <w:t xml:space="preserve"> efforts were successfully targeted to vulnerable groups, including change in disaggregated indicators</w:t>
            </w:r>
          </w:p>
          <w:p w14:paraId="44E57A3A"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Stakeholders at both strategic and programmatic levels are able to provide examples about how programme strategy and delivery was adapted to reach vulnerable groups</w:t>
            </w:r>
          </w:p>
        </w:tc>
        <w:tc>
          <w:tcPr>
            <w:tcW w:w="1964" w:type="dxa"/>
          </w:tcPr>
          <w:p w14:paraId="328EE707" w14:textId="4D75C055"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lastRenderedPageBreak/>
              <w:t xml:space="preserve">Documentary review focused on the overall </w:t>
            </w:r>
            <w:r w:rsidR="00735284">
              <w:rPr>
                <w:rFonts w:ascii="Times New Roman" w:hAnsi="Times New Roman" w:cs="Times New Roman"/>
              </w:rPr>
              <w:t>PFD</w:t>
            </w:r>
            <w:r w:rsidRPr="00C22E90">
              <w:rPr>
                <w:rFonts w:ascii="Times New Roman" w:hAnsi="Times New Roman" w:cs="Times New Roman"/>
              </w:rPr>
              <w:t xml:space="preserve"> design and on the target groups identified in </w:t>
            </w:r>
            <w:r w:rsidR="00735284">
              <w:rPr>
                <w:rFonts w:ascii="Times New Roman" w:hAnsi="Times New Roman" w:cs="Times New Roman"/>
              </w:rPr>
              <w:t>PFD</w:t>
            </w:r>
            <w:r w:rsidRPr="00C22E90">
              <w:rPr>
                <w:rFonts w:ascii="Times New Roman" w:hAnsi="Times New Roman" w:cs="Times New Roman"/>
              </w:rPr>
              <w:t xml:space="preserve">, annual work plans, programme </w:t>
            </w:r>
            <w:r w:rsidRPr="00C22E90">
              <w:rPr>
                <w:rFonts w:ascii="Times New Roman" w:hAnsi="Times New Roman" w:cs="Times New Roman"/>
              </w:rPr>
              <w:lastRenderedPageBreak/>
              <w:t>reviews and progress reports</w:t>
            </w:r>
          </w:p>
          <w:p w14:paraId="2F41B6DC"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Questionnaire</w:t>
            </w:r>
          </w:p>
          <w:p w14:paraId="0710DC0F"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Interviews with key informants</w:t>
            </w:r>
          </w:p>
          <w:p w14:paraId="2CD6DF87" w14:textId="77777777" w:rsidR="009315CE" w:rsidRPr="00C22E90" w:rsidRDefault="009315CE" w:rsidP="00ED1692">
            <w:pPr>
              <w:spacing w:afterLines="120" w:after="288"/>
              <w:rPr>
                <w:rFonts w:ascii="Times New Roman" w:hAnsi="Times New Roman" w:cs="Times New Roman"/>
              </w:rPr>
            </w:pPr>
            <w:r w:rsidRPr="00C22E90">
              <w:rPr>
                <w:rFonts w:ascii="Times New Roman" w:hAnsi="Times New Roman" w:cs="Times New Roman"/>
              </w:rPr>
              <w:t>Focus groups</w:t>
            </w:r>
          </w:p>
        </w:tc>
        <w:tc>
          <w:tcPr>
            <w:tcW w:w="2049" w:type="dxa"/>
          </w:tcPr>
          <w:p w14:paraId="4A49FABC" w14:textId="77777777" w:rsidR="009315CE" w:rsidRPr="0097166B" w:rsidRDefault="009315CE" w:rsidP="00ED1692">
            <w:pPr>
              <w:spacing w:afterLines="120" w:after="288"/>
              <w:rPr>
                <w:rFonts w:ascii="Times New Roman" w:hAnsi="Times New Roman" w:cs="Times New Roman"/>
              </w:rPr>
            </w:pPr>
            <w:r w:rsidRPr="0097166B">
              <w:rPr>
                <w:rFonts w:ascii="Times New Roman" w:hAnsi="Times New Roman" w:cs="Times New Roman"/>
              </w:rPr>
              <w:lastRenderedPageBreak/>
              <w:t>Reference materials for evaluation</w:t>
            </w:r>
          </w:p>
          <w:p w14:paraId="1324DD16" w14:textId="77777777" w:rsidR="009315CE" w:rsidRPr="0097166B" w:rsidRDefault="009315CE" w:rsidP="00ED1692">
            <w:pPr>
              <w:spacing w:afterLines="120" w:after="288"/>
              <w:rPr>
                <w:rFonts w:ascii="Times New Roman" w:hAnsi="Times New Roman" w:cs="Times New Roman"/>
              </w:rPr>
            </w:pPr>
            <w:r w:rsidRPr="0097166B">
              <w:rPr>
                <w:rFonts w:ascii="Times New Roman" w:hAnsi="Times New Roman" w:cs="Times New Roman"/>
              </w:rPr>
              <w:t>UNCT</w:t>
            </w:r>
          </w:p>
          <w:p w14:paraId="08423FDB" w14:textId="77777777" w:rsidR="009315CE" w:rsidRPr="0097166B" w:rsidRDefault="009315CE" w:rsidP="00ED1692">
            <w:pPr>
              <w:spacing w:afterLines="120" w:after="288"/>
              <w:rPr>
                <w:rFonts w:ascii="Times New Roman" w:hAnsi="Times New Roman" w:cs="Times New Roman"/>
              </w:rPr>
            </w:pPr>
            <w:r w:rsidRPr="0097166B">
              <w:rPr>
                <w:rFonts w:ascii="Times New Roman" w:hAnsi="Times New Roman" w:cs="Times New Roman"/>
              </w:rPr>
              <w:t>Results Groups</w:t>
            </w:r>
          </w:p>
          <w:p w14:paraId="70986423" w14:textId="77777777" w:rsidR="009315CE" w:rsidRPr="0097166B" w:rsidRDefault="009315CE" w:rsidP="00ED1692">
            <w:pPr>
              <w:spacing w:afterLines="120" w:after="288"/>
              <w:rPr>
                <w:rFonts w:ascii="Times New Roman" w:hAnsi="Times New Roman" w:cs="Times New Roman"/>
              </w:rPr>
            </w:pPr>
            <w:r>
              <w:rPr>
                <w:rFonts w:ascii="Times New Roman" w:hAnsi="Times New Roman" w:cs="Times New Roman"/>
              </w:rPr>
              <w:lastRenderedPageBreak/>
              <w:t>C</w:t>
            </w:r>
            <w:r w:rsidRPr="0097166B">
              <w:rPr>
                <w:rFonts w:ascii="Times New Roman" w:hAnsi="Times New Roman" w:cs="Times New Roman"/>
              </w:rPr>
              <w:t>SO and private sector representatives</w:t>
            </w:r>
          </w:p>
          <w:p w14:paraId="214679AB" w14:textId="77777777" w:rsidR="009315CE" w:rsidRPr="00C22E90" w:rsidRDefault="009315CE" w:rsidP="00ED1692">
            <w:pPr>
              <w:spacing w:afterLines="120" w:after="288"/>
              <w:rPr>
                <w:rFonts w:ascii="Times New Roman" w:hAnsi="Times New Roman" w:cs="Times New Roman"/>
              </w:rPr>
            </w:pPr>
            <w:r w:rsidRPr="0097166B">
              <w:rPr>
                <w:rFonts w:ascii="Times New Roman" w:hAnsi="Times New Roman" w:cs="Times New Roman"/>
              </w:rPr>
              <w:t>International development partners representatives</w:t>
            </w:r>
          </w:p>
        </w:tc>
      </w:tr>
      <w:tr w:rsidR="009315CE" w:rsidRPr="00C22E90" w14:paraId="1F253E95" w14:textId="77777777" w:rsidTr="00ED1692">
        <w:tc>
          <w:tcPr>
            <w:tcW w:w="730" w:type="dxa"/>
          </w:tcPr>
          <w:p w14:paraId="1A5EC0FA"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lastRenderedPageBreak/>
              <w:t>EQ7</w:t>
            </w:r>
          </w:p>
        </w:tc>
        <w:tc>
          <w:tcPr>
            <w:tcW w:w="2645" w:type="dxa"/>
          </w:tcPr>
          <w:p w14:paraId="401DF1A4" w14:textId="3F56293E"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How was</w:t>
            </w:r>
            <w:r w:rsidRPr="005769F6">
              <w:rPr>
                <w:rFonts w:ascii="Times New Roman" w:hAnsi="Times New Roman" w:cs="Times New Roman"/>
              </w:rPr>
              <w:t xml:space="preserve"> the UN able to form and maintain partnerships with other development actors including bilateral and multi-lateral organizations, civil society organisations and the private sector to leverage results? How have the programming principles been mainstreamed in the design, implementation and monitoring/evaluation of the </w:t>
            </w:r>
            <w:r w:rsidR="00735284">
              <w:rPr>
                <w:rFonts w:ascii="Times New Roman" w:hAnsi="Times New Roman" w:cs="Times New Roman"/>
              </w:rPr>
              <w:t>PFD</w:t>
            </w:r>
            <w:r w:rsidRPr="005769F6">
              <w:rPr>
                <w:rFonts w:ascii="Times New Roman" w:hAnsi="Times New Roman" w:cs="Times New Roman"/>
              </w:rPr>
              <w:t xml:space="preserve"> 2016-2020.</w:t>
            </w:r>
          </w:p>
        </w:tc>
        <w:tc>
          <w:tcPr>
            <w:tcW w:w="3386" w:type="dxa"/>
          </w:tcPr>
          <w:p w14:paraId="57CBEA9B" w14:textId="26F662A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Evidence that </w:t>
            </w:r>
            <w:r w:rsidR="00735284">
              <w:rPr>
                <w:rFonts w:ascii="Times New Roman" w:hAnsi="Times New Roman" w:cs="Times New Roman"/>
              </w:rPr>
              <w:t>PFD</w:t>
            </w:r>
            <w:r w:rsidRPr="00337765">
              <w:rPr>
                <w:rFonts w:ascii="Times New Roman" w:hAnsi="Times New Roman" w:cs="Times New Roman"/>
              </w:rPr>
              <w:t xml:space="preserve"> promoted effective partnerships and strategic alliances around its main outcome areas and national development goals (e.g. within the government, national partners, donors and other international development partners)</w:t>
            </w:r>
          </w:p>
          <w:p w14:paraId="44F427D5" w14:textId="2F85C63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Stakeholders consider partnerships established for the implementation of the </w:t>
            </w:r>
            <w:r w:rsidR="00735284">
              <w:rPr>
                <w:rFonts w:ascii="Times New Roman" w:hAnsi="Times New Roman" w:cs="Times New Roman"/>
              </w:rPr>
              <w:t>PFD</w:t>
            </w:r>
            <w:r w:rsidRPr="00337765">
              <w:rPr>
                <w:rFonts w:ascii="Times New Roman" w:hAnsi="Times New Roman" w:cs="Times New Roman"/>
              </w:rPr>
              <w:t xml:space="preserve"> to be both an essential prerequisite and modality of achieving successful results</w:t>
            </w:r>
          </w:p>
          <w:p w14:paraId="65A8E2F4" w14:textId="77777777"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t>Stakeholders are able to provide examples of successful results obtained through partnerships</w:t>
            </w:r>
          </w:p>
          <w:p w14:paraId="1B179CE9" w14:textId="77777777" w:rsidR="009315CE" w:rsidRPr="005769F6" w:rsidRDefault="009315CE" w:rsidP="00ED1692">
            <w:pPr>
              <w:spacing w:afterLines="120" w:after="288"/>
              <w:rPr>
                <w:rFonts w:ascii="Times New Roman" w:hAnsi="Times New Roman" w:cs="Times New Roman"/>
              </w:rPr>
            </w:pPr>
            <w:r w:rsidRPr="005769F6">
              <w:rPr>
                <w:rFonts w:ascii="Times New Roman" w:hAnsi="Times New Roman" w:cs="Times New Roman"/>
              </w:rPr>
              <w:t>Evidence that programmatic work under each outcome was informed by an understanding of the major capacity assets and constraints of implementing partners</w:t>
            </w:r>
          </w:p>
          <w:p w14:paraId="73EB4A31" w14:textId="5E6AF27F" w:rsidR="009315CE" w:rsidRPr="00C22E90" w:rsidRDefault="009315CE" w:rsidP="00ED1692">
            <w:pPr>
              <w:spacing w:afterLines="120" w:after="288"/>
              <w:rPr>
                <w:rFonts w:ascii="Times New Roman" w:hAnsi="Times New Roman" w:cs="Times New Roman"/>
              </w:rPr>
            </w:pPr>
            <w:r w:rsidRPr="005769F6">
              <w:rPr>
                <w:rFonts w:ascii="Times New Roman" w:hAnsi="Times New Roman" w:cs="Times New Roman"/>
              </w:rPr>
              <w:t xml:space="preserve">Stakeholder perceptions about the level of engagement and success in national capacity development under the </w:t>
            </w:r>
            <w:r w:rsidR="00735284">
              <w:rPr>
                <w:rFonts w:ascii="Times New Roman" w:hAnsi="Times New Roman" w:cs="Times New Roman"/>
              </w:rPr>
              <w:t>PFD</w:t>
            </w:r>
          </w:p>
        </w:tc>
        <w:tc>
          <w:tcPr>
            <w:tcW w:w="1964" w:type="dxa"/>
          </w:tcPr>
          <w:p w14:paraId="248A38CE" w14:textId="58E863CC" w:rsidR="009315CE" w:rsidRPr="004F2F62" w:rsidRDefault="009315CE" w:rsidP="00ED1692">
            <w:pPr>
              <w:spacing w:afterLines="120" w:after="288"/>
              <w:rPr>
                <w:rFonts w:ascii="Times New Roman" w:hAnsi="Times New Roman" w:cs="Times New Roman"/>
              </w:rPr>
            </w:pPr>
            <w:r w:rsidRPr="004F2F62">
              <w:rPr>
                <w:rFonts w:ascii="Times New Roman" w:hAnsi="Times New Roman" w:cs="Times New Roman"/>
              </w:rPr>
              <w:t xml:space="preserve">Documentary review focused on the </w:t>
            </w:r>
            <w:r w:rsidR="00735284">
              <w:rPr>
                <w:rFonts w:ascii="Times New Roman" w:hAnsi="Times New Roman" w:cs="Times New Roman"/>
              </w:rPr>
              <w:t>PFD</w:t>
            </w:r>
            <w:r w:rsidRPr="004F2F62">
              <w:rPr>
                <w:rFonts w:ascii="Times New Roman" w:hAnsi="Times New Roman" w:cs="Times New Roman"/>
              </w:rPr>
              <w:t xml:space="preserve"> and preparatory documents and reports on UNCT comparative advantages; MTR</w:t>
            </w:r>
          </w:p>
          <w:p w14:paraId="65B20C2D" w14:textId="77777777" w:rsidR="009315CE" w:rsidRPr="004F2F62" w:rsidRDefault="009315CE" w:rsidP="00ED1692">
            <w:pPr>
              <w:spacing w:afterLines="120" w:after="288"/>
              <w:rPr>
                <w:rFonts w:ascii="Times New Roman" w:hAnsi="Times New Roman" w:cs="Times New Roman"/>
              </w:rPr>
            </w:pPr>
            <w:r w:rsidRPr="004F2F62">
              <w:rPr>
                <w:rFonts w:ascii="Times New Roman" w:hAnsi="Times New Roman" w:cs="Times New Roman"/>
              </w:rPr>
              <w:t>Questionnaire</w:t>
            </w:r>
          </w:p>
          <w:p w14:paraId="7A8A1647" w14:textId="77777777" w:rsidR="009315CE" w:rsidRPr="00C22E90" w:rsidRDefault="009315CE" w:rsidP="00ED1692">
            <w:pPr>
              <w:spacing w:afterLines="120" w:after="288"/>
              <w:rPr>
                <w:rFonts w:ascii="Times New Roman" w:hAnsi="Times New Roman" w:cs="Times New Roman"/>
              </w:rPr>
            </w:pPr>
            <w:r w:rsidRPr="004F2F62">
              <w:rPr>
                <w:rFonts w:ascii="Times New Roman" w:hAnsi="Times New Roman" w:cs="Times New Roman"/>
              </w:rPr>
              <w:t>Interviews</w:t>
            </w:r>
          </w:p>
        </w:tc>
        <w:tc>
          <w:tcPr>
            <w:tcW w:w="2049" w:type="dxa"/>
          </w:tcPr>
          <w:p w14:paraId="1E858C45"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Reference materials for evaluation</w:t>
            </w:r>
          </w:p>
          <w:p w14:paraId="0462EAE4"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UNCT</w:t>
            </w:r>
          </w:p>
          <w:p w14:paraId="61D9ECAA"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Government officials</w:t>
            </w:r>
          </w:p>
          <w:p w14:paraId="00592CAC"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Results Groups</w:t>
            </w:r>
          </w:p>
          <w:p w14:paraId="78138013" w14:textId="77777777" w:rsidR="009315CE" w:rsidRPr="00C22E90" w:rsidRDefault="009315CE" w:rsidP="00ED1692">
            <w:pPr>
              <w:spacing w:afterLines="120" w:after="288"/>
              <w:rPr>
                <w:rFonts w:ascii="Times New Roman" w:hAnsi="Times New Roman" w:cs="Times New Roman"/>
              </w:rPr>
            </w:pPr>
          </w:p>
        </w:tc>
      </w:tr>
      <w:tr w:rsidR="009315CE" w:rsidRPr="00082C99" w14:paraId="63E1CBD1" w14:textId="77777777" w:rsidTr="00ED1692">
        <w:tc>
          <w:tcPr>
            <w:tcW w:w="10774" w:type="dxa"/>
            <w:gridSpan w:val="5"/>
            <w:shd w:val="clear" w:color="auto" w:fill="DAEEF3" w:themeFill="accent5" w:themeFillTint="33"/>
          </w:tcPr>
          <w:p w14:paraId="72DEAEB8" w14:textId="77777777" w:rsidR="009315CE" w:rsidRPr="00082C99" w:rsidRDefault="009315CE" w:rsidP="00ED1692">
            <w:pPr>
              <w:spacing w:afterLines="120" w:after="288"/>
              <w:contextualSpacing/>
              <w:rPr>
                <w:rFonts w:ascii="Times New Roman" w:hAnsi="Times New Roman" w:cs="Times New Roman"/>
                <w:b/>
                <w:i/>
              </w:rPr>
            </w:pPr>
            <w:r w:rsidRPr="00082C99">
              <w:rPr>
                <w:rFonts w:ascii="Times New Roman" w:hAnsi="Times New Roman" w:cs="Times New Roman"/>
                <w:b/>
                <w:i/>
              </w:rPr>
              <w:t>EFFICIENCY: extent to which outcomes have been achieved at reasonably low cost and maintenance of minimum transaction costs</w:t>
            </w:r>
          </w:p>
        </w:tc>
      </w:tr>
      <w:tr w:rsidR="009315CE" w:rsidRPr="00C22E90" w14:paraId="1750EADD" w14:textId="77777777" w:rsidTr="00ED1692">
        <w:tc>
          <w:tcPr>
            <w:tcW w:w="730" w:type="dxa"/>
          </w:tcPr>
          <w:p w14:paraId="6854FE3E"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EQ8</w:t>
            </w:r>
          </w:p>
        </w:tc>
        <w:tc>
          <w:tcPr>
            <w:tcW w:w="2645" w:type="dxa"/>
          </w:tcPr>
          <w:p w14:paraId="1FAA9141" w14:textId="2A59FF73"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How</w:t>
            </w:r>
            <w:r w:rsidRPr="005769F6">
              <w:rPr>
                <w:rFonts w:ascii="Times New Roman" w:hAnsi="Times New Roman" w:cs="Times New Roman"/>
              </w:rPr>
              <w:t xml:space="preserve"> has the UN system mobilized and used its resources (human, technical and financial) and improve inter-agency synergies to achieve its </w:t>
            </w:r>
            <w:r w:rsidRPr="005769F6">
              <w:rPr>
                <w:rFonts w:ascii="Times New Roman" w:hAnsi="Times New Roman" w:cs="Times New Roman"/>
              </w:rPr>
              <w:lastRenderedPageBreak/>
              <w:t xml:space="preserve">planned results in the current </w:t>
            </w:r>
            <w:r w:rsidR="00735284">
              <w:rPr>
                <w:rFonts w:ascii="Times New Roman" w:hAnsi="Times New Roman" w:cs="Times New Roman"/>
              </w:rPr>
              <w:t>PFD</w:t>
            </w:r>
            <w:r w:rsidRPr="005769F6">
              <w:rPr>
                <w:rFonts w:ascii="Times New Roman" w:hAnsi="Times New Roman" w:cs="Times New Roman"/>
              </w:rPr>
              <w:t xml:space="preserve"> cycle?</w:t>
            </w:r>
          </w:p>
        </w:tc>
        <w:tc>
          <w:tcPr>
            <w:tcW w:w="3386" w:type="dxa"/>
          </w:tcPr>
          <w:p w14:paraId="6D932056" w14:textId="5B1185A0" w:rsidR="009315CE" w:rsidRDefault="009315CE" w:rsidP="00ED1692">
            <w:pPr>
              <w:spacing w:afterLines="120" w:after="288"/>
              <w:rPr>
                <w:rFonts w:ascii="Times New Roman" w:hAnsi="Times New Roman" w:cs="Times New Roman"/>
              </w:rPr>
            </w:pPr>
            <w:r w:rsidRPr="00082C99">
              <w:rPr>
                <w:rFonts w:ascii="Times New Roman" w:hAnsi="Times New Roman" w:cs="Times New Roman"/>
              </w:rPr>
              <w:lastRenderedPageBreak/>
              <w:t xml:space="preserve">Triangulation of perceptions about the benefits of the </w:t>
            </w:r>
            <w:r w:rsidR="00735284">
              <w:rPr>
                <w:rFonts w:ascii="Times New Roman" w:hAnsi="Times New Roman" w:cs="Times New Roman"/>
              </w:rPr>
              <w:t>PFD</w:t>
            </w:r>
            <w:r w:rsidRPr="00082C99">
              <w:rPr>
                <w:rFonts w:ascii="Times New Roman" w:hAnsi="Times New Roman" w:cs="Times New Roman"/>
              </w:rPr>
              <w:t xml:space="preserve"> and a ‘one programme’ approach for greater coherence and collaboration by UN agencies and Government partners</w:t>
            </w:r>
          </w:p>
          <w:p w14:paraId="404C6626"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lastRenderedPageBreak/>
              <w:t>Efficiency gains achieved through synergy (concerted efforts to optimise results and avoid duplication)</w:t>
            </w:r>
          </w:p>
          <w:p w14:paraId="4DF790A7"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Examples of cross-practice collaboration and cross-agency harmonization and programme and policy coherence</w:t>
            </w:r>
          </w:p>
          <w:p w14:paraId="2D753022"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Programme management arrangements (outcome and results groups) produced:</w:t>
            </w:r>
          </w:p>
          <w:p w14:paraId="03C45D8D"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a. Efficient joint programming processes by UN agencies and implementing partners</w:t>
            </w:r>
          </w:p>
          <w:p w14:paraId="1F458B7E"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b. A regular, user-friendly stream of information and data about progress against the plan</w:t>
            </w:r>
          </w:p>
          <w:p w14:paraId="4A052D20"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 xml:space="preserve">c. Actionable lessons and good practices for consideration by the UNCT and </w:t>
            </w:r>
            <w:r>
              <w:rPr>
                <w:rFonts w:ascii="Times New Roman" w:hAnsi="Times New Roman" w:cs="Times New Roman"/>
              </w:rPr>
              <w:t>the government</w:t>
            </w:r>
          </w:p>
        </w:tc>
        <w:tc>
          <w:tcPr>
            <w:tcW w:w="1964" w:type="dxa"/>
          </w:tcPr>
          <w:p w14:paraId="43A101FC" w14:textId="1DA27DB1"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lastRenderedPageBreak/>
              <w:t xml:space="preserve">Document review and system analysis focused on the </w:t>
            </w:r>
            <w:r w:rsidR="00735284">
              <w:rPr>
                <w:rFonts w:ascii="Times New Roman" w:hAnsi="Times New Roman" w:cs="Times New Roman"/>
              </w:rPr>
              <w:t>PFD</w:t>
            </w:r>
            <w:r w:rsidRPr="00082C99">
              <w:rPr>
                <w:rFonts w:ascii="Times New Roman" w:hAnsi="Times New Roman" w:cs="Times New Roman"/>
              </w:rPr>
              <w:t xml:space="preserve"> management, monitoring and quality assurance </w:t>
            </w:r>
            <w:r w:rsidRPr="00082C99">
              <w:rPr>
                <w:rFonts w:ascii="Times New Roman" w:hAnsi="Times New Roman" w:cs="Times New Roman"/>
              </w:rPr>
              <w:lastRenderedPageBreak/>
              <w:t>arrangements and responsibilities, TORs and actual performance for progress monitoring, learning and reporting</w:t>
            </w:r>
          </w:p>
          <w:p w14:paraId="12D606D4"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Questionnaire</w:t>
            </w:r>
          </w:p>
          <w:p w14:paraId="37D0A42B"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Interviews</w:t>
            </w:r>
          </w:p>
          <w:p w14:paraId="5A36E574"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Focus groups</w:t>
            </w:r>
          </w:p>
          <w:p w14:paraId="070D7932"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Round tables</w:t>
            </w:r>
          </w:p>
        </w:tc>
        <w:tc>
          <w:tcPr>
            <w:tcW w:w="2049" w:type="dxa"/>
          </w:tcPr>
          <w:p w14:paraId="2AEF35C7"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lastRenderedPageBreak/>
              <w:t>Reference materials for evaluation</w:t>
            </w:r>
          </w:p>
          <w:p w14:paraId="35EED921"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UNCT</w:t>
            </w:r>
          </w:p>
          <w:p w14:paraId="270C858E"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lastRenderedPageBreak/>
              <w:t>Government officials</w:t>
            </w:r>
          </w:p>
          <w:p w14:paraId="266C65C4"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 Chairs of Results Groups</w:t>
            </w:r>
          </w:p>
          <w:p w14:paraId="2788C721"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 outcome coordinators</w:t>
            </w:r>
          </w:p>
          <w:p w14:paraId="454BF5EF"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Operations Management Team</w:t>
            </w:r>
          </w:p>
          <w:p w14:paraId="0E26AD77"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Communications Team</w:t>
            </w:r>
          </w:p>
          <w:p w14:paraId="7CD96753"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CSO and private sector representatives</w:t>
            </w:r>
          </w:p>
          <w:p w14:paraId="3B5DC4BA"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International development partners representatives</w:t>
            </w:r>
          </w:p>
        </w:tc>
      </w:tr>
      <w:tr w:rsidR="009315CE" w:rsidRPr="00C22E90" w14:paraId="00707B6C" w14:textId="77777777" w:rsidTr="00ED1692">
        <w:tc>
          <w:tcPr>
            <w:tcW w:w="730" w:type="dxa"/>
          </w:tcPr>
          <w:p w14:paraId="164EEB37"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lastRenderedPageBreak/>
              <w:t>EQ9</w:t>
            </w:r>
          </w:p>
        </w:tc>
        <w:tc>
          <w:tcPr>
            <w:tcW w:w="2645" w:type="dxa"/>
          </w:tcPr>
          <w:p w14:paraId="6CA26908" w14:textId="77777777" w:rsidR="009315CE" w:rsidRPr="00C22E90" w:rsidRDefault="009315CE" w:rsidP="00ED1692">
            <w:pPr>
              <w:spacing w:afterLines="120" w:after="288"/>
              <w:rPr>
                <w:rFonts w:ascii="Times New Roman" w:hAnsi="Times New Roman" w:cs="Times New Roman"/>
              </w:rPr>
            </w:pPr>
            <w:r w:rsidRPr="005769F6">
              <w:rPr>
                <w:rFonts w:ascii="Times New Roman" w:hAnsi="Times New Roman" w:cs="Times New Roman"/>
              </w:rPr>
              <w:t>Have the resources been used efficiently? In what ways could transaction costs be reduced? How well have the various activities, including those aimed at improving gender equality, transformed the available resources into the intended results in terms of quantity, quality and timeliness? (in comparison to the plan)</w:t>
            </w:r>
          </w:p>
        </w:tc>
        <w:tc>
          <w:tcPr>
            <w:tcW w:w="3386" w:type="dxa"/>
          </w:tcPr>
          <w:p w14:paraId="2DA43FC2" w14:textId="77777777" w:rsidR="009315CE" w:rsidRDefault="009315CE" w:rsidP="00ED1692">
            <w:pPr>
              <w:spacing w:afterLines="120" w:after="288"/>
              <w:rPr>
                <w:rFonts w:ascii="Times New Roman" w:hAnsi="Times New Roman" w:cs="Times New Roman"/>
              </w:rPr>
            </w:pPr>
            <w:r w:rsidRPr="00082C99">
              <w:rPr>
                <w:rFonts w:ascii="Times New Roman" w:hAnsi="Times New Roman" w:cs="Times New Roman"/>
              </w:rPr>
              <w:t>Evidence of efficient management and benefits of Deliver as One approach</w:t>
            </w:r>
          </w:p>
          <w:p w14:paraId="112EC607" w14:textId="77777777" w:rsidR="009315CE" w:rsidRDefault="009315CE" w:rsidP="00ED1692">
            <w:pPr>
              <w:spacing w:afterLines="120" w:after="288"/>
              <w:rPr>
                <w:rFonts w:ascii="Times New Roman" w:hAnsi="Times New Roman" w:cs="Times New Roman"/>
              </w:rPr>
            </w:pPr>
            <w:r w:rsidRPr="00082C99">
              <w:rPr>
                <w:rFonts w:ascii="Times New Roman" w:hAnsi="Times New Roman" w:cs="Times New Roman"/>
              </w:rPr>
              <w:t>Outcome budgets are broadly in line with scale and scope of expected results</w:t>
            </w:r>
            <w:r>
              <w:rPr>
                <w:rFonts w:ascii="Times New Roman" w:hAnsi="Times New Roman" w:cs="Times New Roman"/>
              </w:rPr>
              <w:t xml:space="preserve"> </w:t>
            </w:r>
          </w:p>
          <w:p w14:paraId="4A6FB822"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 annual work planning process is aligned with the national budget process to generate greater coherence in programme design and delivery</w:t>
            </w:r>
          </w:p>
          <w:p w14:paraId="3AF7D608" w14:textId="4CA5D0F5"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 xml:space="preserve">Perceptions about costs vs. benefits of </w:t>
            </w:r>
            <w:r w:rsidR="00735284">
              <w:rPr>
                <w:rFonts w:ascii="Times New Roman" w:hAnsi="Times New Roman" w:cs="Times New Roman"/>
              </w:rPr>
              <w:t>PFD</w:t>
            </w:r>
            <w:r w:rsidRPr="00082C99">
              <w:rPr>
                <w:rFonts w:ascii="Times New Roman" w:hAnsi="Times New Roman" w:cs="Times New Roman"/>
              </w:rPr>
              <w:t xml:space="preserve"> results and the efficiency of </w:t>
            </w:r>
            <w:r w:rsidRPr="00082C99">
              <w:rPr>
                <w:rFonts w:ascii="Times New Roman" w:hAnsi="Times New Roman" w:cs="Times New Roman"/>
              </w:rPr>
              <w:lastRenderedPageBreak/>
              <w:t>implementation modalities used (avoiding waste and duplication)</w:t>
            </w:r>
          </w:p>
          <w:p w14:paraId="50DAB70A"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Perceptions about the financial costs of UN programmatic assistance vs those of other international partners</w:t>
            </w:r>
          </w:p>
          <w:p w14:paraId="71ACD512"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Timeliness and quality of outputs and use of resources</w:t>
            </w:r>
          </w:p>
          <w:p w14:paraId="0E76F699" w14:textId="77777777" w:rsidR="009315CE" w:rsidRPr="00C22E90" w:rsidRDefault="009315CE" w:rsidP="00ED1692">
            <w:pPr>
              <w:spacing w:afterLines="120" w:after="288"/>
              <w:rPr>
                <w:rFonts w:ascii="Times New Roman" w:hAnsi="Times New Roman" w:cs="Times New Roman"/>
              </w:rPr>
            </w:pPr>
          </w:p>
        </w:tc>
        <w:tc>
          <w:tcPr>
            <w:tcW w:w="1964" w:type="dxa"/>
          </w:tcPr>
          <w:p w14:paraId="04DF0428" w14:textId="77777777" w:rsidR="009315CE" w:rsidRDefault="009315CE" w:rsidP="00ED1692">
            <w:pPr>
              <w:spacing w:afterLines="120" w:after="288"/>
              <w:rPr>
                <w:rFonts w:ascii="Times New Roman" w:hAnsi="Times New Roman" w:cs="Times New Roman"/>
              </w:rPr>
            </w:pPr>
            <w:r w:rsidRPr="00082C99">
              <w:rPr>
                <w:rFonts w:ascii="Times New Roman" w:hAnsi="Times New Roman" w:cs="Times New Roman"/>
              </w:rPr>
              <w:lastRenderedPageBreak/>
              <w:t>Document review focused on the UNCT budget, annual changes through work plans, financial analysis and delivery</w:t>
            </w:r>
            <w:r>
              <w:rPr>
                <w:rFonts w:ascii="Times New Roman" w:hAnsi="Times New Roman" w:cs="Times New Roman"/>
              </w:rPr>
              <w:t xml:space="preserve"> </w:t>
            </w:r>
            <w:r w:rsidRPr="00082C99">
              <w:rPr>
                <w:rFonts w:ascii="Times New Roman" w:hAnsi="Times New Roman" w:cs="Times New Roman"/>
              </w:rPr>
              <w:t>rates for the outcomes from programme reviews and progress reports</w:t>
            </w:r>
          </w:p>
          <w:p w14:paraId="7AAF2B53"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Interviews</w:t>
            </w:r>
          </w:p>
        </w:tc>
        <w:tc>
          <w:tcPr>
            <w:tcW w:w="2049" w:type="dxa"/>
          </w:tcPr>
          <w:p w14:paraId="2D1E0338"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Reference materials for evaluation</w:t>
            </w:r>
          </w:p>
          <w:p w14:paraId="736E3CC1"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UNCT</w:t>
            </w:r>
          </w:p>
          <w:p w14:paraId="671DA7E7"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 Chairs of Results Groups</w:t>
            </w:r>
          </w:p>
          <w:p w14:paraId="77BF496B"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UN Outcome Coordinators</w:t>
            </w:r>
          </w:p>
        </w:tc>
      </w:tr>
      <w:tr w:rsidR="009315CE" w:rsidRPr="00C22E90" w14:paraId="60EF2285" w14:textId="77777777" w:rsidTr="00ED1692">
        <w:tc>
          <w:tcPr>
            <w:tcW w:w="730" w:type="dxa"/>
          </w:tcPr>
          <w:p w14:paraId="763B80EC" w14:textId="77777777" w:rsidR="009315CE" w:rsidRPr="00C22E90" w:rsidRDefault="009315CE" w:rsidP="00ED1692">
            <w:pPr>
              <w:spacing w:afterLines="120" w:after="288"/>
              <w:rPr>
                <w:rFonts w:ascii="Times New Roman" w:hAnsi="Times New Roman" w:cs="Times New Roman"/>
              </w:rPr>
            </w:pPr>
            <w:r>
              <w:rPr>
                <w:rFonts w:ascii="Times New Roman" w:hAnsi="Times New Roman" w:cs="Times New Roman"/>
              </w:rPr>
              <w:t>EQ10</w:t>
            </w:r>
          </w:p>
        </w:tc>
        <w:tc>
          <w:tcPr>
            <w:tcW w:w="2645" w:type="dxa"/>
          </w:tcPr>
          <w:p w14:paraId="63CDE1C2" w14:textId="77777777" w:rsidR="009315CE" w:rsidRPr="00C22E90" w:rsidRDefault="009315CE" w:rsidP="00ED1692">
            <w:pPr>
              <w:spacing w:afterLines="120" w:after="288"/>
              <w:rPr>
                <w:rFonts w:ascii="Times New Roman" w:hAnsi="Times New Roman" w:cs="Times New Roman"/>
              </w:rPr>
            </w:pPr>
            <w:r w:rsidRPr="005769F6">
              <w:rPr>
                <w:rFonts w:ascii="Times New Roman" w:hAnsi="Times New Roman" w:cs="Times New Roman"/>
              </w:rPr>
              <w:t>Were the management and administrative arrangements sufficient to ensure efficient implementation of the programme?</w:t>
            </w:r>
          </w:p>
        </w:tc>
        <w:tc>
          <w:tcPr>
            <w:tcW w:w="3386" w:type="dxa"/>
          </w:tcPr>
          <w:p w14:paraId="6C5AB6CD" w14:textId="23CFA7CB"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 xml:space="preserve">Stakeholder perceptions about the efficiency of the overall management arrangements for </w:t>
            </w:r>
            <w:r w:rsidR="00735284">
              <w:rPr>
                <w:rFonts w:ascii="Times New Roman" w:hAnsi="Times New Roman" w:cs="Times New Roman"/>
              </w:rPr>
              <w:t>PFD</w:t>
            </w:r>
            <w:r w:rsidRPr="00082C99">
              <w:rPr>
                <w:rFonts w:ascii="Times New Roman" w:hAnsi="Times New Roman" w:cs="Times New Roman"/>
              </w:rPr>
              <w:t xml:space="preserve"> progress monitoring, learning and reporting, including the roles of the UNCT and </w:t>
            </w:r>
            <w:r>
              <w:rPr>
                <w:rFonts w:ascii="Times New Roman" w:hAnsi="Times New Roman" w:cs="Times New Roman"/>
              </w:rPr>
              <w:t>the government</w:t>
            </w:r>
          </w:p>
          <w:p w14:paraId="6F23C2D1"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Stakeholder perceptions about the likeliness that actual outputs could have been or not delivered more efficiently by other partners or with the use of other partnership approaches</w:t>
            </w:r>
          </w:p>
          <w:p w14:paraId="49F5BEF1" w14:textId="68665F14"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 xml:space="preserve">Examples of management intervention for overcoming barriers and constraints in </w:t>
            </w:r>
            <w:r w:rsidR="00735284">
              <w:rPr>
                <w:rFonts w:ascii="Times New Roman" w:hAnsi="Times New Roman" w:cs="Times New Roman"/>
              </w:rPr>
              <w:t>PFD</w:t>
            </w:r>
            <w:r w:rsidRPr="00082C99">
              <w:rPr>
                <w:rFonts w:ascii="Times New Roman" w:hAnsi="Times New Roman" w:cs="Times New Roman"/>
              </w:rPr>
              <w:t xml:space="preserve"> implementation</w:t>
            </w:r>
          </w:p>
        </w:tc>
        <w:tc>
          <w:tcPr>
            <w:tcW w:w="1964" w:type="dxa"/>
          </w:tcPr>
          <w:p w14:paraId="73AAF67E" w14:textId="77777777" w:rsidR="009315CE" w:rsidRDefault="009315CE" w:rsidP="00ED1692">
            <w:pPr>
              <w:spacing w:afterLines="120" w:after="288"/>
              <w:rPr>
                <w:rFonts w:ascii="Times New Roman" w:hAnsi="Times New Roman" w:cs="Times New Roman"/>
              </w:rPr>
            </w:pPr>
            <w:r w:rsidRPr="00082C99">
              <w:rPr>
                <w:rFonts w:ascii="Times New Roman" w:hAnsi="Times New Roman" w:cs="Times New Roman"/>
              </w:rPr>
              <w:t>Document review focused on the UNCT budget, annual changes through work plans, financial analysis and delivery</w:t>
            </w:r>
            <w:r>
              <w:rPr>
                <w:rFonts w:ascii="Times New Roman" w:hAnsi="Times New Roman" w:cs="Times New Roman"/>
              </w:rPr>
              <w:t xml:space="preserve"> </w:t>
            </w:r>
            <w:r w:rsidRPr="00082C99">
              <w:rPr>
                <w:rFonts w:ascii="Times New Roman" w:hAnsi="Times New Roman" w:cs="Times New Roman"/>
              </w:rPr>
              <w:t>rates for the outcomes from programme reviews and progress reports</w:t>
            </w:r>
          </w:p>
          <w:p w14:paraId="00BF42E7"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Interviews</w:t>
            </w:r>
          </w:p>
        </w:tc>
        <w:tc>
          <w:tcPr>
            <w:tcW w:w="2049" w:type="dxa"/>
          </w:tcPr>
          <w:p w14:paraId="44764699" w14:textId="77777777" w:rsidR="009315CE" w:rsidRDefault="009315CE" w:rsidP="00ED1692">
            <w:pPr>
              <w:spacing w:afterLines="120" w:after="288"/>
              <w:rPr>
                <w:rFonts w:ascii="Times New Roman" w:hAnsi="Times New Roman" w:cs="Times New Roman"/>
              </w:rPr>
            </w:pPr>
            <w:r w:rsidRPr="00082C99">
              <w:rPr>
                <w:rFonts w:ascii="Times New Roman" w:hAnsi="Times New Roman" w:cs="Times New Roman"/>
              </w:rPr>
              <w:t>Reference materials for evaluation</w:t>
            </w:r>
          </w:p>
          <w:p w14:paraId="087F3BA5"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UNCT</w:t>
            </w:r>
          </w:p>
          <w:p w14:paraId="141FE2A4"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Government officials</w:t>
            </w:r>
          </w:p>
          <w:p w14:paraId="26465BD0" w14:textId="77777777" w:rsidR="009315CE" w:rsidRPr="00082C99" w:rsidRDefault="009315CE" w:rsidP="00ED1692">
            <w:pPr>
              <w:spacing w:afterLines="120" w:after="288"/>
              <w:rPr>
                <w:rFonts w:ascii="Times New Roman" w:hAnsi="Times New Roman" w:cs="Times New Roman"/>
              </w:rPr>
            </w:pPr>
            <w:r w:rsidRPr="00082C99">
              <w:rPr>
                <w:rFonts w:ascii="Times New Roman" w:hAnsi="Times New Roman" w:cs="Times New Roman"/>
              </w:rPr>
              <w:t>Results Groups</w:t>
            </w:r>
          </w:p>
          <w:p w14:paraId="743CF0CF" w14:textId="77777777" w:rsidR="009315CE" w:rsidRPr="00C22E90" w:rsidRDefault="009315CE" w:rsidP="00ED1692">
            <w:pPr>
              <w:spacing w:afterLines="120" w:after="288"/>
              <w:rPr>
                <w:rFonts w:ascii="Times New Roman" w:hAnsi="Times New Roman" w:cs="Times New Roman"/>
              </w:rPr>
            </w:pPr>
            <w:r w:rsidRPr="00082C99">
              <w:rPr>
                <w:rFonts w:ascii="Times New Roman" w:hAnsi="Times New Roman" w:cs="Times New Roman"/>
              </w:rPr>
              <w:t>Operations Management Team</w:t>
            </w:r>
          </w:p>
        </w:tc>
      </w:tr>
      <w:tr w:rsidR="009315CE" w:rsidRPr="00337765" w14:paraId="599E292B" w14:textId="77777777" w:rsidTr="00ED1692">
        <w:tc>
          <w:tcPr>
            <w:tcW w:w="10774" w:type="dxa"/>
            <w:gridSpan w:val="5"/>
            <w:shd w:val="clear" w:color="auto" w:fill="DAEEF3" w:themeFill="accent5" w:themeFillTint="33"/>
          </w:tcPr>
          <w:p w14:paraId="510C22C1" w14:textId="3D4087C9" w:rsidR="009315CE" w:rsidRPr="00337765" w:rsidRDefault="009315CE" w:rsidP="00ED1692">
            <w:pPr>
              <w:spacing w:afterLines="120" w:after="288"/>
              <w:contextualSpacing/>
              <w:rPr>
                <w:rFonts w:ascii="Times New Roman" w:hAnsi="Times New Roman" w:cs="Times New Roman"/>
                <w:b/>
                <w:i/>
              </w:rPr>
            </w:pPr>
            <w:r w:rsidRPr="00337765">
              <w:rPr>
                <w:rFonts w:ascii="Times New Roman" w:hAnsi="Times New Roman" w:cs="Times New Roman"/>
                <w:b/>
                <w:i/>
              </w:rPr>
              <w:t xml:space="preserve">SUSTAINABILITY: extent to which the obtained benefits (results) have continued, or are likely to continue, after the </w:t>
            </w:r>
            <w:r w:rsidR="00735284">
              <w:rPr>
                <w:rFonts w:ascii="Times New Roman" w:hAnsi="Times New Roman" w:cs="Times New Roman"/>
                <w:b/>
                <w:i/>
              </w:rPr>
              <w:t>PFD</w:t>
            </w:r>
            <w:r w:rsidRPr="00337765">
              <w:rPr>
                <w:rFonts w:ascii="Times New Roman" w:hAnsi="Times New Roman" w:cs="Times New Roman"/>
                <w:b/>
                <w:i/>
              </w:rPr>
              <w:t>-related intervention has been completed</w:t>
            </w:r>
          </w:p>
        </w:tc>
      </w:tr>
      <w:tr w:rsidR="009315CE" w:rsidRPr="00C22E90" w14:paraId="424F0D7D" w14:textId="77777777" w:rsidTr="00ED1692">
        <w:tc>
          <w:tcPr>
            <w:tcW w:w="730" w:type="dxa"/>
          </w:tcPr>
          <w:p w14:paraId="239E3568" w14:textId="77777777" w:rsidR="009315CE" w:rsidRDefault="009315CE" w:rsidP="00ED1692">
            <w:pPr>
              <w:spacing w:afterLines="120" w:after="288"/>
              <w:rPr>
                <w:rFonts w:ascii="Times New Roman" w:hAnsi="Times New Roman" w:cs="Times New Roman"/>
              </w:rPr>
            </w:pPr>
            <w:r>
              <w:rPr>
                <w:rFonts w:ascii="Times New Roman" w:hAnsi="Times New Roman" w:cs="Times New Roman"/>
              </w:rPr>
              <w:t>EQ11</w:t>
            </w:r>
          </w:p>
        </w:tc>
        <w:tc>
          <w:tcPr>
            <w:tcW w:w="2645" w:type="dxa"/>
          </w:tcPr>
          <w:p w14:paraId="0773A802" w14:textId="5961358E" w:rsidR="009315CE" w:rsidRPr="00082C99" w:rsidRDefault="009315CE" w:rsidP="00ED1692">
            <w:pPr>
              <w:spacing w:afterLines="120" w:after="288"/>
              <w:rPr>
                <w:rFonts w:ascii="Times New Roman" w:hAnsi="Times New Roman" w:cs="Times New Roman"/>
              </w:rPr>
            </w:pPr>
            <w:r w:rsidRPr="00EF68C1">
              <w:rPr>
                <w:rFonts w:ascii="Times New Roman" w:hAnsi="Times New Roman" w:cs="Times New Roman"/>
              </w:rPr>
              <w:t xml:space="preserve">What is the likelihood that the benefits that resulted from the previous UNDAF and current </w:t>
            </w:r>
            <w:r w:rsidR="00735284">
              <w:rPr>
                <w:rFonts w:ascii="Times New Roman" w:hAnsi="Times New Roman" w:cs="Times New Roman"/>
              </w:rPr>
              <w:t>PFD</w:t>
            </w:r>
            <w:r w:rsidRPr="00EF68C1">
              <w:rPr>
                <w:rFonts w:ascii="Times New Roman" w:hAnsi="Times New Roman" w:cs="Times New Roman"/>
              </w:rPr>
              <w:t xml:space="preserve"> will continue at national and subnational level through adequate ownership, commitment, willingness displayed by the government? How will the </w:t>
            </w:r>
            <w:r w:rsidR="00735284">
              <w:rPr>
                <w:rFonts w:ascii="Times New Roman" w:hAnsi="Times New Roman" w:cs="Times New Roman"/>
              </w:rPr>
              <w:lastRenderedPageBreak/>
              <w:t>PFD</w:t>
            </w:r>
            <w:r w:rsidRPr="00EF68C1">
              <w:rPr>
                <w:rFonts w:ascii="Times New Roman" w:hAnsi="Times New Roman" w:cs="Times New Roman"/>
              </w:rPr>
              <w:t xml:space="preserve"> ensure sustainability of its results and impacts (i.e. strengthened capacities, continuity of use of knowledge, improved practices, etc.), including those aimed at improving gender equality? Has the </w:t>
            </w:r>
            <w:r w:rsidR="00735284">
              <w:rPr>
                <w:rFonts w:ascii="Times New Roman" w:hAnsi="Times New Roman" w:cs="Times New Roman"/>
              </w:rPr>
              <w:t>PFD</w:t>
            </w:r>
            <w:r w:rsidRPr="00EF68C1">
              <w:rPr>
                <w:rFonts w:ascii="Times New Roman" w:hAnsi="Times New Roman" w:cs="Times New Roman"/>
              </w:rPr>
              <w:t xml:space="preserve"> had a concrete and realistic exit strategy to ensure sustainability?</w:t>
            </w:r>
          </w:p>
        </w:tc>
        <w:tc>
          <w:tcPr>
            <w:tcW w:w="3386" w:type="dxa"/>
          </w:tcPr>
          <w:p w14:paraId="7B01044E" w14:textId="0780175F"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lastRenderedPageBreak/>
              <w:t xml:space="preserve">Triangulation of perceptions about the sustainability of </w:t>
            </w:r>
            <w:r w:rsidR="00735284">
              <w:rPr>
                <w:rFonts w:ascii="Times New Roman" w:hAnsi="Times New Roman" w:cs="Times New Roman"/>
              </w:rPr>
              <w:t>PFD</w:t>
            </w:r>
            <w:r w:rsidRPr="00337765">
              <w:rPr>
                <w:rFonts w:ascii="Times New Roman" w:hAnsi="Times New Roman" w:cs="Times New Roman"/>
              </w:rPr>
              <w:t xml:space="preserve"> results/benefits</w:t>
            </w:r>
          </w:p>
          <w:p w14:paraId="710F0B49"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Evidence of exit strategies and measures undertaken by UNCT to ensure sustainability of results (legal/policy, financial and institutional)</w:t>
            </w:r>
          </w:p>
        </w:tc>
        <w:tc>
          <w:tcPr>
            <w:tcW w:w="1964" w:type="dxa"/>
          </w:tcPr>
          <w:p w14:paraId="6930DF89" w14:textId="1210DCEE"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Document review focused on institutional measures in place or expected that will help to sustain </w:t>
            </w:r>
            <w:r w:rsidR="00735284">
              <w:rPr>
                <w:rFonts w:ascii="Times New Roman" w:hAnsi="Times New Roman" w:cs="Times New Roman"/>
              </w:rPr>
              <w:t>PFD</w:t>
            </w:r>
            <w:r w:rsidRPr="00337765">
              <w:rPr>
                <w:rFonts w:ascii="Times New Roman" w:hAnsi="Times New Roman" w:cs="Times New Roman"/>
              </w:rPr>
              <w:t xml:space="preserve"> results/benefits</w:t>
            </w:r>
          </w:p>
          <w:p w14:paraId="12FC79E4"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lastRenderedPageBreak/>
              <w:t>Questionnaire</w:t>
            </w:r>
          </w:p>
          <w:p w14:paraId="7ADCE19D" w14:textId="77777777"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t>Interviews</w:t>
            </w:r>
          </w:p>
          <w:p w14:paraId="06C8304F"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Focus groups</w:t>
            </w:r>
          </w:p>
          <w:p w14:paraId="48F20C4F"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Roundtables</w:t>
            </w:r>
          </w:p>
        </w:tc>
        <w:tc>
          <w:tcPr>
            <w:tcW w:w="2049" w:type="dxa"/>
          </w:tcPr>
          <w:p w14:paraId="08CF02BA"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lastRenderedPageBreak/>
              <w:t>Reference materials for evaluation</w:t>
            </w:r>
          </w:p>
          <w:p w14:paraId="08A84CC0"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UNCT</w:t>
            </w:r>
          </w:p>
          <w:p w14:paraId="3B95178D"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Government officials</w:t>
            </w:r>
          </w:p>
          <w:p w14:paraId="61B53FBB"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Results Groups</w:t>
            </w:r>
          </w:p>
          <w:p w14:paraId="015ADC07"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lastRenderedPageBreak/>
              <w:t>CSO and private sector representatives</w:t>
            </w:r>
          </w:p>
          <w:p w14:paraId="15B7AC06"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Donors/International development partners representatives</w:t>
            </w:r>
          </w:p>
        </w:tc>
      </w:tr>
      <w:tr w:rsidR="009315CE" w:rsidRPr="00C22E90" w14:paraId="255BF987" w14:textId="77777777" w:rsidTr="00ED1692">
        <w:tc>
          <w:tcPr>
            <w:tcW w:w="730" w:type="dxa"/>
          </w:tcPr>
          <w:p w14:paraId="6DC5594C" w14:textId="77777777" w:rsidR="009315CE" w:rsidRDefault="009315CE" w:rsidP="00ED1692">
            <w:pPr>
              <w:spacing w:afterLines="120" w:after="288"/>
              <w:rPr>
                <w:rFonts w:ascii="Times New Roman" w:hAnsi="Times New Roman" w:cs="Times New Roman"/>
              </w:rPr>
            </w:pPr>
            <w:r>
              <w:rPr>
                <w:rFonts w:ascii="Times New Roman" w:hAnsi="Times New Roman" w:cs="Times New Roman"/>
              </w:rPr>
              <w:lastRenderedPageBreak/>
              <w:t>EQ12</w:t>
            </w:r>
          </w:p>
        </w:tc>
        <w:tc>
          <w:tcPr>
            <w:tcW w:w="2645" w:type="dxa"/>
          </w:tcPr>
          <w:p w14:paraId="46FFBBE2" w14:textId="2709B979" w:rsidR="009315CE" w:rsidRPr="00082C99" w:rsidRDefault="009315CE" w:rsidP="00ED1692">
            <w:pPr>
              <w:spacing w:afterLines="120" w:after="288"/>
              <w:rPr>
                <w:rFonts w:ascii="Times New Roman" w:hAnsi="Times New Roman" w:cs="Times New Roman"/>
              </w:rPr>
            </w:pPr>
            <w:r>
              <w:rPr>
                <w:rFonts w:ascii="Times New Roman" w:hAnsi="Times New Roman" w:cs="Times New Roman"/>
              </w:rPr>
              <w:t>How</w:t>
            </w:r>
            <w:r w:rsidRPr="00EF68C1">
              <w:rPr>
                <w:rFonts w:ascii="Times New Roman" w:hAnsi="Times New Roman" w:cs="Times New Roman"/>
              </w:rPr>
              <w:t xml:space="preserve"> has the </w:t>
            </w:r>
            <w:r w:rsidR="00735284">
              <w:rPr>
                <w:rFonts w:ascii="Times New Roman" w:hAnsi="Times New Roman" w:cs="Times New Roman"/>
              </w:rPr>
              <w:t>PFD</w:t>
            </w:r>
            <w:r w:rsidRPr="00EF68C1">
              <w:rPr>
                <w:rFonts w:ascii="Times New Roman" w:hAnsi="Times New Roman" w:cs="Times New Roman"/>
              </w:rPr>
              <w:t xml:space="preserve"> contributed to establishing and enhancing the critical factors for progress towards national development goals? Have complementarities, collaboration and /or synergies fostered by </w:t>
            </w:r>
            <w:r w:rsidR="00735284">
              <w:rPr>
                <w:rFonts w:ascii="Times New Roman" w:hAnsi="Times New Roman" w:cs="Times New Roman"/>
              </w:rPr>
              <w:t>PFD</w:t>
            </w:r>
            <w:r w:rsidRPr="00EF68C1">
              <w:rPr>
                <w:rFonts w:ascii="Times New Roman" w:hAnsi="Times New Roman" w:cs="Times New Roman"/>
              </w:rPr>
              <w:t xml:space="preserve"> and development partners intervention contributed to greater sustainability of results in the country? To what extent and in what way have national capacities been enhanced in government, civil society (and where relevant private sector)? Were there any jeopardizing aspects that have not been considered or abated by the programme activities? In case of sustainability risks, were sufficient mitigation measures proposed? Has ownership of the actions and impact been transferred to the corresponding stakeholders? Do the </w:t>
            </w:r>
            <w:r w:rsidRPr="00EF68C1">
              <w:rPr>
                <w:rFonts w:ascii="Times New Roman" w:hAnsi="Times New Roman" w:cs="Times New Roman"/>
              </w:rPr>
              <w:lastRenderedPageBreak/>
              <w:t>stakeholders / beneficiaries have the capacity to take over the ownership of the actions and results of the project and maintain and further develop the results?</w:t>
            </w:r>
          </w:p>
        </w:tc>
        <w:tc>
          <w:tcPr>
            <w:tcW w:w="3386" w:type="dxa"/>
          </w:tcPr>
          <w:p w14:paraId="5BD7AFEE" w14:textId="77777777"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lastRenderedPageBreak/>
              <w:t xml:space="preserve">Ensuring sustainability is a subject matter regularly discussed by the UNCT and </w:t>
            </w:r>
            <w:r>
              <w:rPr>
                <w:rFonts w:ascii="Times New Roman" w:hAnsi="Times New Roman" w:cs="Times New Roman"/>
              </w:rPr>
              <w:t>the government</w:t>
            </w:r>
          </w:p>
          <w:p w14:paraId="7C852DB3"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Stakeholders at both strategic and programmatic levels offer examples of ways </w:t>
            </w:r>
            <w:r>
              <w:rPr>
                <w:rFonts w:ascii="Times New Roman" w:hAnsi="Times New Roman" w:cs="Times New Roman"/>
              </w:rPr>
              <w:t xml:space="preserve">national </w:t>
            </w:r>
            <w:r w:rsidRPr="00337765">
              <w:rPr>
                <w:rFonts w:ascii="Times New Roman" w:hAnsi="Times New Roman" w:cs="Times New Roman"/>
              </w:rPr>
              <w:t>institutions are sustaining programmatic results</w:t>
            </w:r>
          </w:p>
          <w:p w14:paraId="1C372FFB" w14:textId="692AFC2F"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Complementarities and collaboration fostered by the </w:t>
            </w:r>
            <w:r w:rsidR="00735284">
              <w:rPr>
                <w:rFonts w:ascii="Times New Roman" w:hAnsi="Times New Roman" w:cs="Times New Roman"/>
              </w:rPr>
              <w:t>PFD</w:t>
            </w:r>
            <w:r w:rsidRPr="00337765">
              <w:rPr>
                <w:rFonts w:ascii="Times New Roman" w:hAnsi="Times New Roman" w:cs="Times New Roman"/>
              </w:rPr>
              <w:t xml:space="preserve"> between UN agencies and their implementing partners contribute to, or are expected to contribute to, the sustainability of results</w:t>
            </w:r>
          </w:p>
          <w:p w14:paraId="0C385EB8" w14:textId="77777777" w:rsidR="009315CE" w:rsidRPr="00082C99" w:rsidRDefault="009315CE" w:rsidP="00ED1692">
            <w:pPr>
              <w:spacing w:afterLines="120" w:after="288"/>
              <w:rPr>
                <w:rFonts w:ascii="Times New Roman" w:hAnsi="Times New Roman" w:cs="Times New Roman"/>
              </w:rPr>
            </w:pPr>
            <w:r>
              <w:rPr>
                <w:rFonts w:ascii="Times New Roman" w:hAnsi="Times New Roman" w:cs="Times New Roman"/>
              </w:rPr>
              <w:t xml:space="preserve">Examples of beneficiaries </w:t>
            </w:r>
            <w:r w:rsidRPr="00EF68C1">
              <w:rPr>
                <w:rFonts w:ascii="Times New Roman" w:hAnsi="Times New Roman" w:cs="Times New Roman"/>
              </w:rPr>
              <w:t>tak</w:t>
            </w:r>
            <w:r>
              <w:rPr>
                <w:rFonts w:ascii="Times New Roman" w:hAnsi="Times New Roman" w:cs="Times New Roman"/>
              </w:rPr>
              <w:t xml:space="preserve">ing </w:t>
            </w:r>
            <w:r w:rsidRPr="00EF68C1">
              <w:rPr>
                <w:rFonts w:ascii="Times New Roman" w:hAnsi="Times New Roman" w:cs="Times New Roman"/>
              </w:rPr>
              <w:t>over the ownership of the actions and results of the project and maintain and further develop the results</w:t>
            </w:r>
          </w:p>
        </w:tc>
        <w:tc>
          <w:tcPr>
            <w:tcW w:w="1964" w:type="dxa"/>
          </w:tcPr>
          <w:p w14:paraId="6996649A"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Documentary review focused on exit strategies, minutes of meetings between UNCT and </w:t>
            </w:r>
            <w:r>
              <w:rPr>
                <w:rFonts w:ascii="Times New Roman" w:hAnsi="Times New Roman" w:cs="Times New Roman"/>
              </w:rPr>
              <w:t>the government</w:t>
            </w:r>
            <w:r w:rsidRPr="00337765">
              <w:rPr>
                <w:rFonts w:ascii="Times New Roman" w:hAnsi="Times New Roman" w:cs="Times New Roman"/>
              </w:rPr>
              <w:t xml:space="preserve">, </w:t>
            </w:r>
            <w:r>
              <w:rPr>
                <w:rFonts w:ascii="Times New Roman" w:hAnsi="Times New Roman" w:cs="Times New Roman"/>
              </w:rPr>
              <w:t xml:space="preserve">assessment of </w:t>
            </w:r>
            <w:r w:rsidRPr="00337765">
              <w:rPr>
                <w:rFonts w:ascii="Times New Roman" w:hAnsi="Times New Roman" w:cs="Times New Roman"/>
              </w:rPr>
              <w:t>systemic barriers to sustainability</w:t>
            </w:r>
          </w:p>
          <w:p w14:paraId="499E44C8"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Questionnaire</w:t>
            </w:r>
          </w:p>
          <w:p w14:paraId="57C18884"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Interviews</w:t>
            </w:r>
          </w:p>
          <w:p w14:paraId="369F2451"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Focus groups</w:t>
            </w:r>
          </w:p>
          <w:p w14:paraId="124114A4"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Round tables</w:t>
            </w:r>
          </w:p>
        </w:tc>
        <w:tc>
          <w:tcPr>
            <w:tcW w:w="2049" w:type="dxa"/>
          </w:tcPr>
          <w:p w14:paraId="65C1898E"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Reference materials for evaluation</w:t>
            </w:r>
          </w:p>
          <w:p w14:paraId="4CC6EC58"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UNCT</w:t>
            </w:r>
          </w:p>
          <w:p w14:paraId="0665CB0E"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Government officials</w:t>
            </w:r>
          </w:p>
          <w:p w14:paraId="0A2B9ED2"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Results Groups</w:t>
            </w:r>
          </w:p>
          <w:p w14:paraId="4678A3BF"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CSO and private sector representatives</w:t>
            </w:r>
          </w:p>
          <w:p w14:paraId="1D2EBED7"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Donors/International development partners representatives</w:t>
            </w:r>
          </w:p>
        </w:tc>
      </w:tr>
      <w:tr w:rsidR="009315CE" w:rsidRPr="00337765" w14:paraId="5CB31445" w14:textId="77777777" w:rsidTr="00ED1692">
        <w:tc>
          <w:tcPr>
            <w:tcW w:w="10774" w:type="dxa"/>
            <w:gridSpan w:val="5"/>
            <w:shd w:val="clear" w:color="auto" w:fill="DAEEF3" w:themeFill="accent5" w:themeFillTint="33"/>
          </w:tcPr>
          <w:p w14:paraId="54806517" w14:textId="3DA23268" w:rsidR="009315CE" w:rsidRPr="00337765" w:rsidRDefault="009315CE" w:rsidP="00ED1692">
            <w:pPr>
              <w:spacing w:afterLines="120" w:after="288"/>
              <w:contextualSpacing/>
              <w:rPr>
                <w:rFonts w:ascii="Times New Roman" w:hAnsi="Times New Roman" w:cs="Times New Roman"/>
                <w:b/>
                <w:i/>
              </w:rPr>
            </w:pPr>
            <w:r>
              <w:rPr>
                <w:rFonts w:ascii="Times New Roman" w:hAnsi="Times New Roman" w:cs="Times New Roman"/>
                <w:b/>
                <w:i/>
              </w:rPr>
              <w:t>IMPACT</w:t>
            </w:r>
            <w:r w:rsidRPr="00337765">
              <w:rPr>
                <w:rFonts w:ascii="Times New Roman" w:hAnsi="Times New Roman" w:cs="Times New Roman"/>
                <w:b/>
                <w:i/>
              </w:rPr>
              <w:t xml:space="preserve">: extent to which the obtained benefits (results) have continued, or are likely to continue, after the </w:t>
            </w:r>
            <w:r w:rsidR="00735284">
              <w:rPr>
                <w:rFonts w:ascii="Times New Roman" w:hAnsi="Times New Roman" w:cs="Times New Roman"/>
                <w:b/>
                <w:i/>
              </w:rPr>
              <w:t>PFD</w:t>
            </w:r>
            <w:r w:rsidRPr="00337765">
              <w:rPr>
                <w:rFonts w:ascii="Times New Roman" w:hAnsi="Times New Roman" w:cs="Times New Roman"/>
                <w:b/>
                <w:i/>
              </w:rPr>
              <w:t>-related intervention has been completed</w:t>
            </w:r>
          </w:p>
        </w:tc>
      </w:tr>
      <w:tr w:rsidR="009315CE" w:rsidRPr="00C22E90" w14:paraId="09320F3A" w14:textId="77777777" w:rsidTr="00ED1692">
        <w:tc>
          <w:tcPr>
            <w:tcW w:w="730" w:type="dxa"/>
          </w:tcPr>
          <w:p w14:paraId="5D1D9101" w14:textId="77777777" w:rsidR="009315CE" w:rsidRDefault="009315CE" w:rsidP="00ED1692">
            <w:pPr>
              <w:spacing w:afterLines="120" w:after="288"/>
              <w:rPr>
                <w:rFonts w:ascii="Times New Roman" w:hAnsi="Times New Roman" w:cs="Times New Roman"/>
              </w:rPr>
            </w:pPr>
            <w:r>
              <w:rPr>
                <w:rFonts w:ascii="Times New Roman" w:hAnsi="Times New Roman" w:cs="Times New Roman"/>
              </w:rPr>
              <w:t>EQ13</w:t>
            </w:r>
          </w:p>
        </w:tc>
        <w:tc>
          <w:tcPr>
            <w:tcW w:w="2645" w:type="dxa"/>
          </w:tcPr>
          <w:p w14:paraId="5250A975" w14:textId="1BE8F4F3" w:rsidR="009315CE" w:rsidRPr="00455B0A" w:rsidRDefault="009315CE" w:rsidP="00ED1692">
            <w:pPr>
              <w:spacing w:afterLines="120" w:after="288"/>
              <w:rPr>
                <w:rFonts w:ascii="Times New Roman" w:hAnsi="Times New Roman" w:cs="Times New Roman"/>
              </w:rPr>
            </w:pPr>
            <w:r w:rsidRPr="00455B0A">
              <w:rPr>
                <w:rFonts w:ascii="Times New Roman" w:hAnsi="Times New Roman" w:cs="Times New Roman"/>
              </w:rPr>
              <w:t xml:space="preserve">Is there evidence of long-lasting desired changes in the outcome areas identified in the </w:t>
            </w:r>
            <w:r w:rsidR="00735284">
              <w:rPr>
                <w:rFonts w:ascii="Times New Roman" w:hAnsi="Times New Roman" w:cs="Times New Roman"/>
              </w:rPr>
              <w:t>PFD</w:t>
            </w:r>
            <w:r w:rsidRPr="00455B0A">
              <w:rPr>
                <w:rFonts w:ascii="Times New Roman" w:hAnsi="Times New Roman" w:cs="Times New Roman"/>
              </w:rPr>
              <w:t>? In which aspects?</w:t>
            </w:r>
          </w:p>
          <w:p w14:paraId="7B81BC07" w14:textId="38693A24" w:rsidR="009315CE" w:rsidRPr="00455B0A" w:rsidRDefault="009315CE" w:rsidP="00ED1692">
            <w:pPr>
              <w:spacing w:afterLines="120" w:after="288"/>
              <w:rPr>
                <w:rFonts w:ascii="Times New Roman" w:hAnsi="Times New Roman" w:cs="Times New Roman"/>
              </w:rPr>
            </w:pPr>
            <w:r w:rsidRPr="00455B0A">
              <w:rPr>
                <w:rFonts w:ascii="Times New Roman" w:hAnsi="Times New Roman" w:cs="Times New Roman"/>
              </w:rPr>
              <w:t xml:space="preserve">Has the </w:t>
            </w:r>
            <w:r w:rsidR="00735284">
              <w:rPr>
                <w:rFonts w:ascii="Times New Roman" w:hAnsi="Times New Roman" w:cs="Times New Roman"/>
              </w:rPr>
              <w:t>PFD</w:t>
            </w:r>
            <w:r w:rsidRPr="00455B0A">
              <w:rPr>
                <w:rFonts w:ascii="Times New Roman" w:hAnsi="Times New Roman" w:cs="Times New Roman"/>
              </w:rPr>
              <w:t xml:space="preserve"> appropriately reached its target groups and contributed to empowerment of disadvantaged ones and women? </w:t>
            </w:r>
          </w:p>
          <w:p w14:paraId="3B17402B" w14:textId="634D5D62" w:rsidR="009315CE" w:rsidRPr="00455B0A" w:rsidRDefault="009315CE" w:rsidP="00ED1692">
            <w:pPr>
              <w:spacing w:afterLines="120" w:after="288"/>
              <w:rPr>
                <w:rFonts w:ascii="Times New Roman" w:hAnsi="Times New Roman" w:cs="Times New Roman"/>
              </w:rPr>
            </w:pPr>
            <w:r w:rsidRPr="00455B0A">
              <w:rPr>
                <w:rFonts w:ascii="Times New Roman" w:hAnsi="Times New Roman" w:cs="Times New Roman"/>
              </w:rPr>
              <w:t xml:space="preserve">Has the </w:t>
            </w:r>
            <w:r w:rsidR="00735284">
              <w:rPr>
                <w:rFonts w:ascii="Times New Roman" w:hAnsi="Times New Roman" w:cs="Times New Roman"/>
              </w:rPr>
              <w:t>PFD</w:t>
            </w:r>
            <w:r w:rsidRPr="00455B0A">
              <w:rPr>
                <w:rFonts w:ascii="Times New Roman" w:hAnsi="Times New Roman" w:cs="Times New Roman"/>
              </w:rPr>
              <w:t xml:space="preserve"> contributed to (more) sustainable institutions?</w:t>
            </w:r>
          </w:p>
          <w:p w14:paraId="0605938E" w14:textId="77777777" w:rsidR="009315CE" w:rsidRPr="00455B0A" w:rsidRDefault="009315CE" w:rsidP="00ED1692">
            <w:pPr>
              <w:spacing w:afterLines="120" w:after="288"/>
              <w:rPr>
                <w:rFonts w:ascii="Times New Roman" w:hAnsi="Times New Roman" w:cs="Times New Roman"/>
              </w:rPr>
            </w:pPr>
            <w:r w:rsidRPr="00455B0A">
              <w:rPr>
                <w:rFonts w:ascii="Times New Roman" w:hAnsi="Times New Roman" w:cs="Times New Roman"/>
              </w:rPr>
              <w:t>Is there evidence that institutional systems/mechanisms are in place which:</w:t>
            </w:r>
          </w:p>
          <w:p w14:paraId="1EFA7193" w14:textId="77777777" w:rsidR="009315CE" w:rsidRPr="00455B0A" w:rsidRDefault="009315CE" w:rsidP="00ED1692">
            <w:pPr>
              <w:spacing w:afterLines="120" w:after="288"/>
              <w:rPr>
                <w:rFonts w:ascii="Times New Roman" w:hAnsi="Times New Roman" w:cs="Times New Roman"/>
              </w:rPr>
            </w:pPr>
            <w:r w:rsidRPr="00455B0A">
              <w:rPr>
                <w:rFonts w:ascii="Times New Roman" w:hAnsi="Times New Roman" w:cs="Times New Roman"/>
              </w:rPr>
              <w:t>1) Support further capacity development at the national and local level; and</w:t>
            </w:r>
          </w:p>
          <w:p w14:paraId="08E3D6B8" w14:textId="77777777" w:rsidR="009315CE" w:rsidRPr="00082C99" w:rsidRDefault="009315CE" w:rsidP="00ED1692">
            <w:pPr>
              <w:spacing w:afterLines="120" w:after="288"/>
              <w:rPr>
                <w:rFonts w:ascii="Times New Roman" w:hAnsi="Times New Roman" w:cs="Times New Roman"/>
              </w:rPr>
            </w:pPr>
            <w:r w:rsidRPr="00455B0A">
              <w:rPr>
                <w:rFonts w:ascii="Times New Roman" w:hAnsi="Times New Roman" w:cs="Times New Roman"/>
              </w:rPr>
              <w:t>2) Promote sustainable and inclusive development.</w:t>
            </w:r>
          </w:p>
        </w:tc>
        <w:tc>
          <w:tcPr>
            <w:tcW w:w="3386" w:type="dxa"/>
          </w:tcPr>
          <w:p w14:paraId="27B0FACE"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Evidence of:</w:t>
            </w:r>
          </w:p>
          <w:p w14:paraId="4B927FE3" w14:textId="03DB5F3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a. </w:t>
            </w:r>
            <w:r>
              <w:rPr>
                <w:rFonts w:ascii="Times New Roman" w:hAnsi="Times New Roman" w:cs="Times New Roman"/>
              </w:rPr>
              <w:t>Lasting</w:t>
            </w:r>
            <w:r w:rsidRPr="00337765">
              <w:rPr>
                <w:rFonts w:ascii="Times New Roman" w:hAnsi="Times New Roman" w:cs="Times New Roman"/>
              </w:rPr>
              <w:t xml:space="preserve"> changes in national laws, policies, regulations, and plans that can sustain </w:t>
            </w:r>
            <w:r w:rsidR="00735284">
              <w:rPr>
                <w:rFonts w:ascii="Times New Roman" w:hAnsi="Times New Roman" w:cs="Times New Roman"/>
              </w:rPr>
              <w:t>PFD</w:t>
            </w:r>
            <w:r w:rsidRPr="00337765">
              <w:rPr>
                <w:rFonts w:ascii="Times New Roman" w:hAnsi="Times New Roman" w:cs="Times New Roman"/>
              </w:rPr>
              <w:t xml:space="preserve"> results and strategies</w:t>
            </w:r>
          </w:p>
          <w:p w14:paraId="4E40F324"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b. Scaling-up of pilot initiatives</w:t>
            </w:r>
          </w:p>
          <w:p w14:paraId="2CBC9774"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c. Adoption of major lessons and good practices that led to changes in the strategic and organisational direction of the Government</w:t>
            </w:r>
          </w:p>
          <w:p w14:paraId="5A0AFBC8" w14:textId="77777777"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t>d. Additional allocations of national budget and/or other donor resources</w:t>
            </w:r>
          </w:p>
          <w:p w14:paraId="7269FBCC"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e. Institutional capacity in place to sustain levels of achievement or a strategy/plan exists to indicate how it will be developed and funded</w:t>
            </w:r>
          </w:p>
          <w:p w14:paraId="66EDC0A3" w14:textId="77777777" w:rsidR="009315CE" w:rsidRPr="00082C99" w:rsidRDefault="009315CE" w:rsidP="00ED1692">
            <w:pPr>
              <w:spacing w:afterLines="120" w:after="288"/>
              <w:rPr>
                <w:rFonts w:ascii="Times New Roman" w:hAnsi="Times New Roman" w:cs="Times New Roman"/>
              </w:rPr>
            </w:pPr>
          </w:p>
        </w:tc>
        <w:tc>
          <w:tcPr>
            <w:tcW w:w="1964" w:type="dxa"/>
          </w:tcPr>
          <w:p w14:paraId="4A040D0C" w14:textId="6D5601DA"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 xml:space="preserve">Document review focused on institutional measures in place or expected that will help to sustain </w:t>
            </w:r>
            <w:r w:rsidR="00735284">
              <w:rPr>
                <w:rFonts w:ascii="Times New Roman" w:hAnsi="Times New Roman" w:cs="Times New Roman"/>
              </w:rPr>
              <w:t>PFD</w:t>
            </w:r>
            <w:r w:rsidRPr="00337765">
              <w:rPr>
                <w:rFonts w:ascii="Times New Roman" w:hAnsi="Times New Roman" w:cs="Times New Roman"/>
              </w:rPr>
              <w:t xml:space="preserve"> results/benefits</w:t>
            </w:r>
          </w:p>
          <w:p w14:paraId="18756B6A"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Questionnaire</w:t>
            </w:r>
          </w:p>
          <w:p w14:paraId="6BA6841E" w14:textId="77777777" w:rsidR="009315CE" w:rsidRDefault="009315CE" w:rsidP="00ED1692">
            <w:pPr>
              <w:spacing w:afterLines="120" w:after="288"/>
              <w:rPr>
                <w:rFonts w:ascii="Times New Roman" w:hAnsi="Times New Roman" w:cs="Times New Roman"/>
              </w:rPr>
            </w:pPr>
            <w:r w:rsidRPr="00337765">
              <w:rPr>
                <w:rFonts w:ascii="Times New Roman" w:hAnsi="Times New Roman" w:cs="Times New Roman"/>
              </w:rPr>
              <w:t>Interviews</w:t>
            </w:r>
          </w:p>
          <w:p w14:paraId="6E275F18"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Focus groups</w:t>
            </w:r>
          </w:p>
          <w:p w14:paraId="777800A5"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Roundtables</w:t>
            </w:r>
          </w:p>
        </w:tc>
        <w:tc>
          <w:tcPr>
            <w:tcW w:w="2049" w:type="dxa"/>
          </w:tcPr>
          <w:p w14:paraId="51BDAD8E"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Reference materials for evaluation</w:t>
            </w:r>
          </w:p>
          <w:p w14:paraId="74B804E9"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UNCT</w:t>
            </w:r>
          </w:p>
          <w:p w14:paraId="52A1672A"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Government officials</w:t>
            </w:r>
          </w:p>
          <w:p w14:paraId="14FF8E4D"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Results Groups</w:t>
            </w:r>
          </w:p>
          <w:p w14:paraId="2B02E3DC" w14:textId="77777777" w:rsidR="009315CE" w:rsidRPr="00337765" w:rsidRDefault="009315CE" w:rsidP="00ED1692">
            <w:pPr>
              <w:spacing w:afterLines="120" w:after="288"/>
              <w:rPr>
                <w:rFonts w:ascii="Times New Roman" w:hAnsi="Times New Roman" w:cs="Times New Roman"/>
              </w:rPr>
            </w:pPr>
            <w:r w:rsidRPr="00337765">
              <w:rPr>
                <w:rFonts w:ascii="Times New Roman" w:hAnsi="Times New Roman" w:cs="Times New Roman"/>
              </w:rPr>
              <w:t>CSO and private sector representatives</w:t>
            </w:r>
          </w:p>
          <w:p w14:paraId="28EC3821" w14:textId="77777777" w:rsidR="009315CE" w:rsidRPr="00082C99" w:rsidRDefault="009315CE" w:rsidP="00ED1692">
            <w:pPr>
              <w:spacing w:afterLines="120" w:after="288"/>
              <w:rPr>
                <w:rFonts w:ascii="Times New Roman" w:hAnsi="Times New Roman" w:cs="Times New Roman"/>
              </w:rPr>
            </w:pPr>
            <w:r w:rsidRPr="00337765">
              <w:rPr>
                <w:rFonts w:ascii="Times New Roman" w:hAnsi="Times New Roman" w:cs="Times New Roman"/>
              </w:rPr>
              <w:t>Donors/International development partners representatives</w:t>
            </w:r>
          </w:p>
        </w:tc>
      </w:tr>
    </w:tbl>
    <w:p w14:paraId="3D872222" w14:textId="77777777" w:rsidR="009315CE" w:rsidRDefault="009315CE" w:rsidP="009315CE">
      <w:pPr>
        <w:rPr>
          <w:rFonts w:ascii="Times New Roman" w:hAnsi="Times New Roman" w:cs="Times New Roman"/>
          <w:lang w:val="en-US"/>
        </w:rPr>
        <w:sectPr w:rsidR="009315CE" w:rsidSect="004F3096">
          <w:pgSz w:w="12240" w:h="15840"/>
          <w:pgMar w:top="1440" w:right="1440" w:bottom="1440" w:left="1440" w:header="720" w:footer="720" w:gutter="0"/>
          <w:cols w:space="720"/>
          <w:docGrid w:linePitch="360"/>
        </w:sectPr>
      </w:pPr>
    </w:p>
    <w:p w14:paraId="3A847DE1" w14:textId="5585EE53" w:rsidR="009315CE" w:rsidRDefault="009315CE" w:rsidP="009315CE">
      <w:pPr>
        <w:pStyle w:val="Heading1"/>
        <w:rPr>
          <w:rFonts w:ascii="Times New Roman" w:hAnsi="Times New Roman" w:cs="Times New Roman"/>
          <w:lang w:val="en-US"/>
        </w:rPr>
      </w:pPr>
      <w:bookmarkStart w:id="107" w:name="_Toc18494874"/>
      <w:r>
        <w:rPr>
          <w:rFonts w:ascii="Times New Roman" w:hAnsi="Times New Roman" w:cs="Times New Roman"/>
          <w:lang w:val="en-US"/>
        </w:rPr>
        <w:lastRenderedPageBreak/>
        <w:t>ANNEX VII</w:t>
      </w:r>
      <w:r w:rsidRPr="003C5527">
        <w:rPr>
          <w:rFonts w:ascii="Times New Roman" w:hAnsi="Times New Roman" w:cs="Times New Roman"/>
          <w:lang w:val="en-US"/>
        </w:rPr>
        <w:t xml:space="preserve">: </w:t>
      </w:r>
      <w:r w:rsidRPr="009315CE">
        <w:rPr>
          <w:rFonts w:ascii="Times New Roman" w:hAnsi="Times New Roman" w:cs="Times New Roman"/>
          <w:lang w:val="en-US"/>
        </w:rPr>
        <w:t>ONLINE SURVEY FOR UN STAFF</w:t>
      </w:r>
      <w:bookmarkEnd w:id="107"/>
    </w:p>
    <w:p w14:paraId="07DDF8A2" w14:textId="0E14D32D" w:rsidR="009315CE" w:rsidRDefault="009315CE" w:rsidP="009315CE">
      <w:pPr>
        <w:jc w:val="both"/>
        <w:rPr>
          <w:rFonts w:ascii="Times New Roman" w:hAnsi="Times New Roman" w:cs="Times New Roman"/>
          <w:lang w:val="en-US"/>
        </w:rPr>
      </w:pPr>
    </w:p>
    <w:p w14:paraId="79CD5557" w14:textId="77777777" w:rsidR="009315CE" w:rsidRPr="00617DCF" w:rsidRDefault="009315CE" w:rsidP="009315CE">
      <w:pPr>
        <w:jc w:val="both"/>
        <w:rPr>
          <w:rFonts w:ascii="Times New Roman" w:hAnsi="Times New Roman" w:cs="Times New Roman"/>
          <w:b/>
          <w:bCs/>
          <w:i/>
          <w:iCs/>
          <w:sz w:val="24"/>
          <w:szCs w:val="24"/>
        </w:rPr>
      </w:pPr>
      <w:r w:rsidRPr="00617DCF">
        <w:rPr>
          <w:rFonts w:ascii="Times New Roman" w:hAnsi="Times New Roman" w:cs="Times New Roman"/>
          <w:b/>
          <w:bCs/>
          <w:i/>
          <w:iCs/>
          <w:sz w:val="24"/>
          <w:szCs w:val="24"/>
        </w:rPr>
        <w:t>The following is the text of the survey, as it appears online. The survey should be seen as complementary to the questionnaire used for interviews</w:t>
      </w:r>
      <w:r>
        <w:rPr>
          <w:rFonts w:ascii="Times New Roman" w:hAnsi="Times New Roman" w:cs="Times New Roman"/>
          <w:b/>
          <w:bCs/>
          <w:i/>
          <w:iCs/>
          <w:sz w:val="24"/>
          <w:szCs w:val="24"/>
        </w:rPr>
        <w:t xml:space="preserve"> (although both are harmonized)</w:t>
      </w:r>
      <w:r w:rsidRPr="00617DCF">
        <w:rPr>
          <w:rFonts w:ascii="Times New Roman" w:hAnsi="Times New Roman" w:cs="Times New Roman"/>
          <w:b/>
          <w:bCs/>
          <w:i/>
          <w:iCs/>
          <w:sz w:val="24"/>
          <w:szCs w:val="24"/>
        </w:rPr>
        <w:t xml:space="preserve">, so </w:t>
      </w:r>
      <w:r>
        <w:rPr>
          <w:rFonts w:ascii="Times New Roman" w:hAnsi="Times New Roman" w:cs="Times New Roman"/>
          <w:b/>
          <w:bCs/>
          <w:i/>
          <w:iCs/>
          <w:sz w:val="24"/>
          <w:szCs w:val="24"/>
        </w:rPr>
        <w:t>they</w:t>
      </w:r>
      <w:r w:rsidRPr="00617DCF">
        <w:rPr>
          <w:rFonts w:ascii="Times New Roman" w:hAnsi="Times New Roman" w:cs="Times New Roman"/>
          <w:b/>
          <w:bCs/>
          <w:i/>
          <w:iCs/>
          <w:sz w:val="24"/>
          <w:szCs w:val="24"/>
        </w:rPr>
        <w:t xml:space="preserve"> should not be compared for </w:t>
      </w:r>
      <w:r>
        <w:rPr>
          <w:rFonts w:ascii="Times New Roman" w:hAnsi="Times New Roman" w:cs="Times New Roman"/>
          <w:b/>
          <w:bCs/>
          <w:i/>
          <w:iCs/>
          <w:sz w:val="24"/>
          <w:szCs w:val="24"/>
        </w:rPr>
        <w:t>compatibility.</w:t>
      </w:r>
    </w:p>
    <w:p w14:paraId="7779BE3A" w14:textId="77777777" w:rsidR="009315CE" w:rsidRPr="00923D28" w:rsidRDefault="009315CE" w:rsidP="009315CE">
      <w:pPr>
        <w:rPr>
          <w:rFonts w:ascii="Times New Roman" w:hAnsi="Times New Roman" w:cs="Times New Roman"/>
          <w:b/>
          <w:sz w:val="24"/>
          <w:szCs w:val="24"/>
        </w:rPr>
      </w:pPr>
      <w:r w:rsidRPr="00923D28">
        <w:rPr>
          <w:rFonts w:ascii="Times New Roman" w:hAnsi="Times New Roman" w:cs="Times New Roman"/>
          <w:b/>
          <w:sz w:val="24"/>
          <w:szCs w:val="24"/>
        </w:rPr>
        <w:t>Overall Instructions</w:t>
      </w:r>
    </w:p>
    <w:p w14:paraId="1483BF98" w14:textId="5542864A" w:rsidR="009315CE" w:rsidRPr="00923D28" w:rsidRDefault="009315CE" w:rsidP="009315CE">
      <w:pPr>
        <w:jc w:val="both"/>
        <w:rPr>
          <w:rFonts w:ascii="Times New Roman" w:hAnsi="Times New Roman" w:cs="Times New Roman"/>
          <w:sz w:val="24"/>
          <w:szCs w:val="24"/>
        </w:rPr>
      </w:pPr>
      <w:r w:rsidRPr="00923D28">
        <w:rPr>
          <w:rFonts w:ascii="Times New Roman" w:hAnsi="Times New Roman" w:cs="Times New Roman"/>
          <w:sz w:val="24"/>
          <w:szCs w:val="24"/>
        </w:rPr>
        <w:t xml:space="preserve">The UNCT Turkmenistan, in close partnership with the Government and other national counterparts, has decided to conduct an evaluation of the </w:t>
      </w:r>
      <w:r w:rsidRPr="00923D28">
        <w:rPr>
          <w:rFonts w:ascii="Times New Roman" w:eastAsia="MinionPro-Regular" w:hAnsi="Times New Roman" w:cs="Times New Roman"/>
          <w:sz w:val="24"/>
          <w:szCs w:val="24"/>
        </w:rPr>
        <w:t>Partnership Framework for Development (</w:t>
      </w:r>
      <w:r w:rsidR="00735284">
        <w:rPr>
          <w:rFonts w:ascii="Times New Roman" w:hAnsi="Times New Roman" w:cs="Times New Roman"/>
          <w:sz w:val="24"/>
          <w:szCs w:val="24"/>
        </w:rPr>
        <w:t>PFD</w:t>
      </w:r>
      <w:r w:rsidRPr="00923D28">
        <w:rPr>
          <w:rFonts w:ascii="Times New Roman" w:hAnsi="Times New Roman" w:cs="Times New Roman"/>
          <w:sz w:val="24"/>
          <w:szCs w:val="24"/>
        </w:rPr>
        <w:t>) 2016-2020, which is mandatory in the penultimate year of the programme cycle and should serve as a major input for the planning process of next programme cycle.</w:t>
      </w:r>
    </w:p>
    <w:p w14:paraId="1D59DBE6" w14:textId="0BAEEDD6" w:rsidR="009315CE" w:rsidRPr="00923D28" w:rsidRDefault="009315CE" w:rsidP="009315CE">
      <w:pPr>
        <w:jc w:val="both"/>
        <w:rPr>
          <w:rFonts w:ascii="Times New Roman" w:hAnsi="Times New Roman" w:cs="Times New Roman"/>
          <w:sz w:val="24"/>
          <w:szCs w:val="24"/>
        </w:rPr>
      </w:pPr>
      <w:r w:rsidRPr="00923D28">
        <w:rPr>
          <w:rFonts w:ascii="Times New Roman" w:hAnsi="Times New Roman" w:cs="Times New Roman"/>
          <w:sz w:val="24"/>
          <w:szCs w:val="24"/>
        </w:rPr>
        <w:t xml:space="preserve">The purpose of the </w:t>
      </w:r>
      <w:r w:rsidR="00735284">
        <w:rPr>
          <w:rFonts w:ascii="Times New Roman" w:hAnsi="Times New Roman" w:cs="Times New Roman"/>
          <w:sz w:val="24"/>
          <w:szCs w:val="24"/>
        </w:rPr>
        <w:t>PFD</w:t>
      </w:r>
      <w:r w:rsidRPr="00923D28">
        <w:rPr>
          <w:rFonts w:ascii="Times New Roman" w:hAnsi="Times New Roman" w:cs="Times New Roman"/>
          <w:sz w:val="24"/>
          <w:szCs w:val="24"/>
        </w:rPr>
        <w:t xml:space="preserve"> evaluation is, on the one hand, to gather key findings and lessons learned to inform the next Partnership for Development Framework planning cycle and to improve UN coordination in Turkmenistan and, on the other hand to support greater accountability of the UN system towards agreed national objectives and priorities in the country.</w:t>
      </w:r>
    </w:p>
    <w:p w14:paraId="1B55CA71" w14:textId="079A5A65" w:rsidR="009315CE" w:rsidRPr="00923D28" w:rsidRDefault="009315CE" w:rsidP="009315CE">
      <w:pPr>
        <w:jc w:val="both"/>
        <w:rPr>
          <w:rFonts w:ascii="Times New Roman" w:hAnsi="Times New Roman" w:cs="Times New Roman"/>
          <w:sz w:val="24"/>
          <w:szCs w:val="24"/>
        </w:rPr>
      </w:pPr>
      <w:r w:rsidRPr="00923D28">
        <w:rPr>
          <w:rFonts w:ascii="Times New Roman" w:hAnsi="Times New Roman" w:cs="Times New Roman"/>
          <w:sz w:val="24"/>
          <w:szCs w:val="24"/>
        </w:rPr>
        <w:t xml:space="preserve">The </w:t>
      </w:r>
      <w:r w:rsidR="00735284">
        <w:rPr>
          <w:rFonts w:ascii="Times New Roman" w:hAnsi="Times New Roman" w:cs="Times New Roman"/>
          <w:sz w:val="24"/>
          <w:szCs w:val="24"/>
        </w:rPr>
        <w:t>PFD</w:t>
      </w:r>
      <w:r w:rsidRPr="00923D28">
        <w:rPr>
          <w:rFonts w:ascii="Times New Roman" w:hAnsi="Times New Roman" w:cs="Times New Roman"/>
          <w:sz w:val="24"/>
          <w:szCs w:val="24"/>
        </w:rPr>
        <w:t xml:space="preserve"> evaluation scope will be global, in the sense that it will cover all strategic areas of the </w:t>
      </w:r>
      <w:r w:rsidR="00735284">
        <w:rPr>
          <w:rFonts w:ascii="Times New Roman" w:hAnsi="Times New Roman" w:cs="Times New Roman"/>
          <w:sz w:val="24"/>
          <w:szCs w:val="24"/>
        </w:rPr>
        <w:t>PFD</w:t>
      </w:r>
      <w:r w:rsidRPr="00923D28">
        <w:rPr>
          <w:rFonts w:ascii="Times New Roman" w:hAnsi="Times New Roman" w:cs="Times New Roman"/>
          <w:sz w:val="24"/>
          <w:szCs w:val="24"/>
        </w:rPr>
        <w:t xml:space="preserve">. The </w:t>
      </w:r>
      <w:r w:rsidR="00735284">
        <w:rPr>
          <w:rFonts w:ascii="Times New Roman" w:hAnsi="Times New Roman" w:cs="Times New Roman"/>
          <w:sz w:val="24"/>
          <w:szCs w:val="24"/>
        </w:rPr>
        <w:t>PFD</w:t>
      </w:r>
      <w:r w:rsidRPr="00923D28">
        <w:rPr>
          <w:rFonts w:ascii="Times New Roman" w:hAnsi="Times New Roman" w:cs="Times New Roman"/>
          <w:sz w:val="24"/>
          <w:szCs w:val="24"/>
        </w:rPr>
        <w:t xml:space="preserve"> evaluation will examine progress for the 2016 – 2019 period. As such it will be a country-level evaluation carried out jointly with the UNCT and the overall approach is participatory and orientated towards learning on how to jointly enhance development results at the national level.</w:t>
      </w:r>
    </w:p>
    <w:p w14:paraId="45441A41" w14:textId="28406F2D" w:rsidR="009315CE" w:rsidRPr="00923D28" w:rsidRDefault="009315CE" w:rsidP="009315CE">
      <w:pPr>
        <w:jc w:val="both"/>
        <w:rPr>
          <w:rFonts w:ascii="Times New Roman" w:hAnsi="Times New Roman" w:cs="Times New Roman"/>
          <w:sz w:val="24"/>
          <w:szCs w:val="24"/>
        </w:rPr>
      </w:pPr>
      <w:r w:rsidRPr="00923D28">
        <w:rPr>
          <w:rFonts w:ascii="Times New Roman" w:hAnsi="Times New Roman" w:cs="Times New Roman"/>
          <w:sz w:val="24"/>
          <w:szCs w:val="24"/>
        </w:rPr>
        <w:t xml:space="preserve">To facilitate the data collection process, the evaluators have designed this survey which is intended to gather the views and perceptions of UN staff on the overall relevance, efficiency and effectiveness of the </w:t>
      </w:r>
      <w:r w:rsidR="00735284">
        <w:rPr>
          <w:rFonts w:ascii="Times New Roman" w:hAnsi="Times New Roman" w:cs="Times New Roman"/>
          <w:sz w:val="24"/>
          <w:szCs w:val="24"/>
        </w:rPr>
        <w:t>PFD</w:t>
      </w:r>
      <w:r w:rsidRPr="00923D28">
        <w:rPr>
          <w:rFonts w:ascii="Times New Roman" w:hAnsi="Times New Roman" w:cs="Times New Roman"/>
          <w:sz w:val="24"/>
          <w:szCs w:val="24"/>
        </w:rPr>
        <w:t xml:space="preserve">. Your participation in this evaluation through the completion of this survey will be greatly appreciated. </w:t>
      </w:r>
    </w:p>
    <w:p w14:paraId="60B01B35" w14:textId="77777777" w:rsidR="009315CE" w:rsidRPr="00923D28" w:rsidRDefault="009315CE" w:rsidP="009315CE">
      <w:pPr>
        <w:jc w:val="both"/>
        <w:rPr>
          <w:rFonts w:ascii="Times New Roman" w:hAnsi="Times New Roman" w:cs="Times New Roman"/>
          <w:sz w:val="24"/>
          <w:szCs w:val="24"/>
        </w:rPr>
      </w:pPr>
      <w:r w:rsidRPr="00923D28">
        <w:rPr>
          <w:rFonts w:ascii="Times New Roman" w:hAnsi="Times New Roman" w:cs="Times New Roman"/>
          <w:sz w:val="24"/>
          <w:szCs w:val="24"/>
        </w:rPr>
        <w:t xml:space="preserve">The survey should take </w:t>
      </w:r>
      <w:r w:rsidRPr="006A013F">
        <w:rPr>
          <w:rFonts w:ascii="Times New Roman" w:hAnsi="Times New Roman" w:cs="Times New Roman"/>
          <w:b/>
          <w:bCs/>
          <w:i/>
          <w:iCs/>
          <w:sz w:val="24"/>
          <w:szCs w:val="24"/>
        </w:rPr>
        <w:t>20 minutes</w:t>
      </w:r>
      <w:r w:rsidRPr="00923D28">
        <w:rPr>
          <w:rFonts w:ascii="Times New Roman" w:hAnsi="Times New Roman" w:cs="Times New Roman"/>
          <w:sz w:val="24"/>
          <w:szCs w:val="24"/>
        </w:rPr>
        <w:t xml:space="preserve"> to complete. Wherever there is an opportunity for a write-in response, you are encouraged to make reference to a specific activity or project. If for any reason you cannot respond to a question, please select “Don’t know”. We kindly request that you complete this survey by </w:t>
      </w:r>
      <w:r>
        <w:rPr>
          <w:rFonts w:ascii="Times New Roman" w:hAnsi="Times New Roman" w:cs="Times New Roman"/>
          <w:sz w:val="24"/>
          <w:szCs w:val="24"/>
        </w:rPr>
        <w:t>15 June 2019</w:t>
      </w:r>
      <w:r w:rsidRPr="00923D28">
        <w:rPr>
          <w:rFonts w:ascii="Times New Roman" w:hAnsi="Times New Roman" w:cs="Times New Roman"/>
          <w:sz w:val="24"/>
          <w:szCs w:val="24"/>
        </w:rPr>
        <w:t>. The information you provide will be kept strictly confidential. Responses will be combined through our analysis and reporting so that individual responses are not identifiable to any individual. Thank you!</w:t>
      </w:r>
    </w:p>
    <w:p w14:paraId="5F10BA29" w14:textId="77777777" w:rsidR="009315CE" w:rsidRPr="00923D28" w:rsidRDefault="009315CE" w:rsidP="009315CE">
      <w:pPr>
        <w:jc w:val="both"/>
        <w:rPr>
          <w:rFonts w:ascii="Times New Roman" w:hAnsi="Times New Roman" w:cs="Times New Roman"/>
          <w:sz w:val="24"/>
          <w:szCs w:val="24"/>
        </w:rPr>
      </w:pPr>
    </w:p>
    <w:p w14:paraId="1FC2A50B" w14:textId="77777777" w:rsidR="009315CE" w:rsidRPr="00923D28" w:rsidRDefault="009315CE" w:rsidP="009315CE">
      <w:pPr>
        <w:jc w:val="both"/>
        <w:rPr>
          <w:rFonts w:ascii="Times New Roman" w:hAnsi="Times New Roman" w:cs="Times New Roman"/>
          <w:sz w:val="24"/>
          <w:szCs w:val="24"/>
        </w:rPr>
      </w:pPr>
    </w:p>
    <w:p w14:paraId="09424AED" w14:textId="77777777" w:rsidR="009315CE" w:rsidRDefault="009315CE" w:rsidP="009315CE">
      <w:pPr>
        <w:jc w:val="both"/>
        <w:rPr>
          <w:rFonts w:ascii="Times New Roman" w:hAnsi="Times New Roman" w:cs="Times New Roman"/>
          <w:sz w:val="24"/>
          <w:szCs w:val="24"/>
        </w:rPr>
        <w:sectPr w:rsidR="009315CE">
          <w:footerReference w:type="default" r:id="rId48"/>
          <w:pgSz w:w="12240" w:h="15840"/>
          <w:pgMar w:top="1440" w:right="1440" w:bottom="1440" w:left="1440" w:header="720" w:footer="720" w:gutter="0"/>
          <w:cols w:space="720"/>
          <w:docGrid w:linePitch="360"/>
        </w:sectPr>
      </w:pPr>
    </w:p>
    <w:p w14:paraId="4F4114DA" w14:textId="77777777" w:rsidR="009315CE" w:rsidRPr="004725CD" w:rsidRDefault="009315CE" w:rsidP="009315CE">
      <w:pPr>
        <w:rPr>
          <w:rFonts w:ascii="Times New Roman" w:hAnsi="Times New Roman" w:cs="Times New Roman"/>
          <w:b/>
          <w:sz w:val="24"/>
          <w:szCs w:val="24"/>
        </w:rPr>
      </w:pPr>
      <w:r w:rsidRPr="004725CD">
        <w:rPr>
          <w:rFonts w:ascii="Times New Roman" w:hAnsi="Times New Roman" w:cs="Times New Roman"/>
          <w:b/>
          <w:sz w:val="24"/>
          <w:szCs w:val="24"/>
        </w:rPr>
        <w:lastRenderedPageBreak/>
        <w:t>1. Background Information</w:t>
      </w:r>
    </w:p>
    <w:p w14:paraId="0EC9D63A" w14:textId="77777777" w:rsidR="009315CE" w:rsidRPr="004725CD" w:rsidRDefault="009315CE" w:rsidP="009315CE">
      <w:pPr>
        <w:rPr>
          <w:rFonts w:ascii="Times New Roman" w:hAnsi="Times New Roman" w:cs="Times New Roman"/>
          <w:b/>
          <w:sz w:val="24"/>
          <w:szCs w:val="24"/>
        </w:rPr>
      </w:pPr>
      <w:r w:rsidRPr="004725CD">
        <w:rPr>
          <w:rFonts w:ascii="Times New Roman" w:hAnsi="Times New Roman" w:cs="Times New Roman"/>
          <w:b/>
          <w:sz w:val="24"/>
          <w:szCs w:val="24"/>
        </w:rPr>
        <w:t>1.1 Which UN Agency do you work for?</w:t>
      </w:r>
    </w:p>
    <w:p w14:paraId="702C192D" w14:textId="77777777" w:rsidR="009315CE"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UNRC</w:t>
      </w:r>
    </w:p>
    <w:p w14:paraId="66CED6B2"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FAO</w:t>
      </w:r>
    </w:p>
    <w:p w14:paraId="280F548A"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IOM</w:t>
      </w:r>
    </w:p>
    <w:p w14:paraId="6F2AFEDB"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6F5139">
        <w:rPr>
          <w:rFonts w:ascii="Times New Roman" w:hAnsi="Times New Roman" w:cs="Times New Roman"/>
          <w:sz w:val="24"/>
          <w:szCs w:val="24"/>
        </w:rPr>
        <w:t>OHCHR</w:t>
      </w:r>
    </w:p>
    <w:p w14:paraId="5F8017C2"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RCO</w:t>
      </w:r>
    </w:p>
    <w:p w14:paraId="501C6596"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UN Women</w:t>
      </w:r>
    </w:p>
    <w:p w14:paraId="6C720BD9" w14:textId="77777777" w:rsidR="009315CE"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UNCTAD</w:t>
      </w:r>
    </w:p>
    <w:p w14:paraId="6E3D744C"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UNDP</w:t>
      </w:r>
    </w:p>
    <w:p w14:paraId="46A37A2D" w14:textId="77777777" w:rsidR="009315CE"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UNECE</w:t>
      </w:r>
    </w:p>
    <w:p w14:paraId="0892DFDA"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UNFPA</w:t>
      </w:r>
    </w:p>
    <w:p w14:paraId="05A256F6" w14:textId="77777777" w:rsidR="009315CE"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UNHCR</w:t>
      </w:r>
    </w:p>
    <w:p w14:paraId="3FEEC7A6" w14:textId="77777777" w:rsidR="009315CE"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UNICEF</w:t>
      </w:r>
    </w:p>
    <w:p w14:paraId="466E128E"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UNODC</w:t>
      </w:r>
    </w:p>
    <w:p w14:paraId="07CAB6F8" w14:textId="77777777" w:rsidR="009315CE" w:rsidRPr="0043522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3522D">
        <w:rPr>
          <w:rFonts w:ascii="Times New Roman" w:hAnsi="Times New Roman" w:cs="Times New Roman"/>
          <w:sz w:val="24"/>
          <w:szCs w:val="24"/>
        </w:rPr>
        <w:t>WB</w:t>
      </w:r>
    </w:p>
    <w:p w14:paraId="06D9F25B" w14:textId="77777777" w:rsidR="009315CE" w:rsidRPr="004725CD"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WHO</w:t>
      </w:r>
    </w:p>
    <w:p w14:paraId="7233519E" w14:textId="77777777" w:rsidR="009315CE" w:rsidRDefault="009315CE" w:rsidP="00FF0AD5">
      <w:pPr>
        <w:pStyle w:val="ListParagraph"/>
        <w:numPr>
          <w:ilvl w:val="0"/>
          <w:numId w:val="25"/>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 additional choices...</w:t>
      </w:r>
    </w:p>
    <w:p w14:paraId="35CEFBF5" w14:textId="77777777" w:rsidR="009315CE" w:rsidRPr="00923D28" w:rsidRDefault="009315CE" w:rsidP="009315CE">
      <w:pPr>
        <w:jc w:val="both"/>
        <w:rPr>
          <w:rFonts w:ascii="Times New Roman" w:hAnsi="Times New Roman" w:cs="Times New Roman"/>
          <w:sz w:val="24"/>
          <w:szCs w:val="24"/>
        </w:rPr>
      </w:pPr>
    </w:p>
    <w:p w14:paraId="60A4ACA9" w14:textId="52C3165B"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1.2 What is your association with the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process?</w:t>
      </w:r>
    </w:p>
    <w:p w14:paraId="2880B440"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Formulation</w:t>
      </w:r>
    </w:p>
    <w:p w14:paraId="6C8FC175"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Implementation</w:t>
      </w:r>
    </w:p>
    <w:p w14:paraId="61FD86E9"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M&amp;E</w:t>
      </w:r>
    </w:p>
    <w:p w14:paraId="562D7794"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Resource mobilization</w:t>
      </w:r>
    </w:p>
    <w:p w14:paraId="295147ED"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Partnership</w:t>
      </w:r>
    </w:p>
    <w:p w14:paraId="2E411CCD"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Coordination</w:t>
      </w:r>
    </w:p>
    <w:p w14:paraId="12FAA5D0"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Other, please specify ______________________</w:t>
      </w:r>
    </w:p>
    <w:p w14:paraId="34B7DF06" w14:textId="77777777" w:rsidR="009315CE" w:rsidRDefault="009315CE" w:rsidP="009315CE">
      <w:pPr>
        <w:jc w:val="both"/>
        <w:rPr>
          <w:rFonts w:ascii="Times New Roman" w:hAnsi="Times New Roman" w:cs="Times New Roman"/>
          <w:b/>
          <w:sz w:val="24"/>
          <w:szCs w:val="24"/>
        </w:rPr>
      </w:pPr>
    </w:p>
    <w:p w14:paraId="0CF3C771"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1.3 In what capacity do you work for the UN?</w:t>
      </w:r>
    </w:p>
    <w:p w14:paraId="7F3700DB" w14:textId="77777777" w:rsidR="009315CE" w:rsidRPr="004725CD" w:rsidRDefault="009315CE" w:rsidP="00FF0AD5">
      <w:pPr>
        <w:pStyle w:val="ListParagraph"/>
        <w:numPr>
          <w:ilvl w:val="0"/>
          <w:numId w:val="27"/>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Programme</w:t>
      </w:r>
    </w:p>
    <w:p w14:paraId="7C28C458" w14:textId="77777777" w:rsidR="009315CE" w:rsidRPr="004725CD" w:rsidRDefault="009315CE" w:rsidP="00FF0AD5">
      <w:pPr>
        <w:pStyle w:val="ListParagraph"/>
        <w:numPr>
          <w:ilvl w:val="0"/>
          <w:numId w:val="27"/>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Finance</w:t>
      </w:r>
    </w:p>
    <w:p w14:paraId="43016EA9" w14:textId="77777777" w:rsidR="009315CE" w:rsidRPr="004725CD" w:rsidRDefault="009315CE" w:rsidP="00FF0AD5">
      <w:pPr>
        <w:pStyle w:val="ListParagraph"/>
        <w:numPr>
          <w:ilvl w:val="0"/>
          <w:numId w:val="27"/>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Administration (including HR)</w:t>
      </w:r>
    </w:p>
    <w:p w14:paraId="28FF2BA1" w14:textId="77777777" w:rsidR="009315CE" w:rsidRPr="004725CD" w:rsidRDefault="009315CE" w:rsidP="00FF0AD5">
      <w:pPr>
        <w:pStyle w:val="ListParagraph"/>
        <w:numPr>
          <w:ilvl w:val="0"/>
          <w:numId w:val="27"/>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Communication</w:t>
      </w:r>
      <w:r>
        <w:rPr>
          <w:rFonts w:ascii="Times New Roman" w:hAnsi="Times New Roman" w:cs="Times New Roman"/>
          <w:sz w:val="24"/>
          <w:szCs w:val="24"/>
        </w:rPr>
        <w:t>s</w:t>
      </w:r>
    </w:p>
    <w:p w14:paraId="603977FC" w14:textId="77777777" w:rsidR="009315CE" w:rsidRPr="004725CD" w:rsidRDefault="009315CE" w:rsidP="00FF0AD5">
      <w:pPr>
        <w:pStyle w:val="ListParagraph"/>
        <w:numPr>
          <w:ilvl w:val="0"/>
          <w:numId w:val="27"/>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M&amp;E</w:t>
      </w:r>
    </w:p>
    <w:p w14:paraId="17BCD6BE" w14:textId="77777777" w:rsidR="009315CE" w:rsidRPr="004725CD" w:rsidRDefault="009315CE" w:rsidP="00FF0AD5">
      <w:pPr>
        <w:pStyle w:val="ListParagraph"/>
        <w:numPr>
          <w:ilvl w:val="0"/>
          <w:numId w:val="27"/>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Other, please specify ______________________</w:t>
      </w:r>
    </w:p>
    <w:p w14:paraId="4286E27B" w14:textId="77777777" w:rsidR="009315CE" w:rsidRDefault="009315CE" w:rsidP="009315CE">
      <w:pPr>
        <w:jc w:val="both"/>
        <w:rPr>
          <w:rFonts w:ascii="Times New Roman" w:hAnsi="Times New Roman" w:cs="Times New Roman"/>
          <w:b/>
          <w:sz w:val="24"/>
          <w:szCs w:val="24"/>
        </w:rPr>
      </w:pPr>
    </w:p>
    <w:p w14:paraId="4BAB7002"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lastRenderedPageBreak/>
        <w:t>1.4 How long have you been working with the UN in Turkmenistan?</w:t>
      </w:r>
    </w:p>
    <w:p w14:paraId="0AF4E914" w14:textId="77777777" w:rsidR="009315CE" w:rsidRPr="004725CD" w:rsidRDefault="009315CE" w:rsidP="00FF0AD5">
      <w:pPr>
        <w:pStyle w:val="ListParagraph"/>
        <w:numPr>
          <w:ilvl w:val="0"/>
          <w:numId w:val="28"/>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Less than 1 year</w:t>
      </w:r>
    </w:p>
    <w:p w14:paraId="709E4A67" w14:textId="77777777" w:rsidR="009315CE" w:rsidRPr="004725CD" w:rsidRDefault="009315CE" w:rsidP="00FF0AD5">
      <w:pPr>
        <w:pStyle w:val="ListParagraph"/>
        <w:numPr>
          <w:ilvl w:val="0"/>
          <w:numId w:val="28"/>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Between 1-2 years</w:t>
      </w:r>
    </w:p>
    <w:p w14:paraId="03993CB8" w14:textId="77777777" w:rsidR="009315CE" w:rsidRPr="004725CD" w:rsidRDefault="009315CE" w:rsidP="00FF0AD5">
      <w:pPr>
        <w:pStyle w:val="ListParagraph"/>
        <w:numPr>
          <w:ilvl w:val="0"/>
          <w:numId w:val="28"/>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More than 2 years but less than 5 years</w:t>
      </w:r>
    </w:p>
    <w:p w14:paraId="28BB1684" w14:textId="77777777" w:rsidR="009315CE" w:rsidRPr="004725CD" w:rsidRDefault="009315CE" w:rsidP="00FF0AD5">
      <w:pPr>
        <w:pStyle w:val="ListParagraph"/>
        <w:numPr>
          <w:ilvl w:val="0"/>
          <w:numId w:val="28"/>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More than 5 years</w:t>
      </w:r>
    </w:p>
    <w:p w14:paraId="2C5B9E38" w14:textId="77777777" w:rsidR="009315CE" w:rsidRDefault="009315CE" w:rsidP="009315CE">
      <w:pPr>
        <w:jc w:val="both"/>
        <w:rPr>
          <w:rFonts w:ascii="Times New Roman" w:hAnsi="Times New Roman" w:cs="Times New Roman"/>
          <w:b/>
          <w:sz w:val="24"/>
          <w:szCs w:val="24"/>
        </w:rPr>
      </w:pPr>
    </w:p>
    <w:p w14:paraId="51D1A322"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1.5 What is your gender?</w:t>
      </w:r>
    </w:p>
    <w:p w14:paraId="726C328E" w14:textId="77777777" w:rsidR="009315CE" w:rsidRPr="004725CD" w:rsidRDefault="009315CE" w:rsidP="00FF0AD5">
      <w:pPr>
        <w:pStyle w:val="ListParagraph"/>
        <w:numPr>
          <w:ilvl w:val="0"/>
          <w:numId w:val="29"/>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Male</w:t>
      </w:r>
    </w:p>
    <w:p w14:paraId="3BDC5E4F" w14:textId="77777777" w:rsidR="009315CE" w:rsidRPr="004725CD" w:rsidRDefault="009315CE" w:rsidP="00FF0AD5">
      <w:pPr>
        <w:pStyle w:val="ListParagraph"/>
        <w:numPr>
          <w:ilvl w:val="0"/>
          <w:numId w:val="29"/>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Female</w:t>
      </w:r>
    </w:p>
    <w:p w14:paraId="101AC5C2" w14:textId="77777777" w:rsidR="009315CE" w:rsidRPr="004725CD" w:rsidRDefault="009315CE" w:rsidP="00FF0AD5">
      <w:pPr>
        <w:pStyle w:val="ListParagraph"/>
        <w:numPr>
          <w:ilvl w:val="0"/>
          <w:numId w:val="29"/>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Prefer not to say</w:t>
      </w:r>
    </w:p>
    <w:p w14:paraId="6E215AC5" w14:textId="77777777" w:rsidR="009315CE" w:rsidRPr="004725CD" w:rsidRDefault="009315CE" w:rsidP="009315CE">
      <w:pPr>
        <w:jc w:val="both"/>
        <w:rPr>
          <w:rFonts w:ascii="Times New Roman" w:hAnsi="Times New Roman" w:cs="Times New Roman"/>
          <w:b/>
          <w:sz w:val="24"/>
          <w:szCs w:val="24"/>
        </w:rPr>
      </w:pPr>
    </w:p>
    <w:p w14:paraId="10A439B8" w14:textId="50D9C19F"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2. Questions on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Relevance</w:t>
      </w:r>
    </w:p>
    <w:p w14:paraId="07470EF4"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select the answer that best reflects your perception of the following statements:</w:t>
      </w:r>
    </w:p>
    <w:tbl>
      <w:tblPr>
        <w:tblW w:w="0" w:type="auto"/>
        <w:tblLook w:val="04A0" w:firstRow="1" w:lastRow="0" w:firstColumn="1" w:lastColumn="0" w:noHBand="0" w:noVBand="1"/>
      </w:tblPr>
      <w:tblGrid>
        <w:gridCol w:w="2973"/>
        <w:gridCol w:w="1497"/>
        <w:gridCol w:w="1403"/>
        <w:gridCol w:w="1016"/>
        <w:gridCol w:w="1497"/>
        <w:gridCol w:w="974"/>
      </w:tblGrid>
      <w:tr w:rsidR="009315CE" w:rsidRPr="004725CD" w14:paraId="7DF4B376" w14:textId="77777777" w:rsidTr="00ED1692">
        <w:tc>
          <w:tcPr>
            <w:tcW w:w="4045" w:type="dxa"/>
          </w:tcPr>
          <w:p w14:paraId="4C156894" w14:textId="77777777" w:rsidR="009315CE" w:rsidRPr="004725CD" w:rsidRDefault="009315CE" w:rsidP="00ED1692">
            <w:pPr>
              <w:jc w:val="both"/>
              <w:rPr>
                <w:rFonts w:ascii="Times New Roman" w:hAnsi="Times New Roman" w:cs="Times New Roman"/>
                <w:sz w:val="24"/>
                <w:szCs w:val="24"/>
              </w:rPr>
            </w:pPr>
          </w:p>
        </w:tc>
        <w:tc>
          <w:tcPr>
            <w:tcW w:w="1170" w:type="dxa"/>
          </w:tcPr>
          <w:p w14:paraId="6C59C99C"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DISAGREE</w:t>
            </w:r>
          </w:p>
        </w:tc>
        <w:tc>
          <w:tcPr>
            <w:tcW w:w="1170" w:type="dxa"/>
          </w:tcPr>
          <w:p w14:paraId="4B984953"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DISAGREE</w:t>
            </w:r>
          </w:p>
        </w:tc>
        <w:tc>
          <w:tcPr>
            <w:tcW w:w="990" w:type="dxa"/>
          </w:tcPr>
          <w:p w14:paraId="2C41E579"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AGREE</w:t>
            </w:r>
          </w:p>
        </w:tc>
        <w:tc>
          <w:tcPr>
            <w:tcW w:w="990" w:type="dxa"/>
          </w:tcPr>
          <w:p w14:paraId="770D1125"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AGREE</w:t>
            </w:r>
          </w:p>
        </w:tc>
        <w:tc>
          <w:tcPr>
            <w:tcW w:w="985" w:type="dxa"/>
          </w:tcPr>
          <w:p w14:paraId="4B57AF81"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DON</w:t>
            </w:r>
            <w:r>
              <w:rPr>
                <w:rFonts w:ascii="Times New Roman" w:hAnsi="Times New Roman" w:cs="Times New Roman"/>
                <w:sz w:val="24"/>
                <w:szCs w:val="24"/>
              </w:rPr>
              <w:t>’</w:t>
            </w:r>
            <w:r w:rsidRPr="004725CD">
              <w:rPr>
                <w:rFonts w:ascii="Times New Roman" w:hAnsi="Times New Roman" w:cs="Times New Roman"/>
                <w:sz w:val="24"/>
                <w:szCs w:val="24"/>
              </w:rPr>
              <w:t>T KNOW</w:t>
            </w:r>
          </w:p>
        </w:tc>
      </w:tr>
      <w:tr w:rsidR="009315CE" w:rsidRPr="004725CD" w14:paraId="2F2845C8" w14:textId="77777777" w:rsidTr="00ED1692">
        <w:tc>
          <w:tcPr>
            <w:tcW w:w="4045" w:type="dxa"/>
          </w:tcPr>
          <w:p w14:paraId="2F95C0A3" w14:textId="24FC5A3E"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 xml:space="preserve">2.1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adequately reflected Turkmenistan national priorities at the time of its formulation</w:t>
            </w:r>
          </w:p>
        </w:tc>
        <w:tc>
          <w:tcPr>
            <w:tcW w:w="1170" w:type="dxa"/>
            <w:vAlign w:val="center"/>
          </w:tcPr>
          <w:p w14:paraId="1F0BEFF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28021D9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7436068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57A5D06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5" w:type="dxa"/>
            <w:vAlign w:val="center"/>
          </w:tcPr>
          <w:p w14:paraId="0F39957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6A28CEDB" w14:textId="77777777" w:rsidTr="00ED1692">
        <w:tc>
          <w:tcPr>
            <w:tcW w:w="4045" w:type="dxa"/>
          </w:tcPr>
          <w:p w14:paraId="3709E90A" w14:textId="36F36369"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 xml:space="preserve">2.2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addresses the needs of </w:t>
            </w:r>
            <w:r>
              <w:rPr>
                <w:rFonts w:ascii="Times New Roman" w:hAnsi="Times New Roman" w:cs="Times New Roman"/>
                <w:sz w:val="24"/>
                <w:szCs w:val="24"/>
              </w:rPr>
              <w:t xml:space="preserve">women, children and </w:t>
            </w:r>
            <w:r w:rsidRPr="004725CD">
              <w:rPr>
                <w:rFonts w:ascii="Times New Roman" w:hAnsi="Times New Roman" w:cs="Times New Roman"/>
                <w:sz w:val="24"/>
                <w:szCs w:val="24"/>
              </w:rPr>
              <w:t>the most vulnerable groups in Turkmenistan</w:t>
            </w:r>
          </w:p>
        </w:tc>
        <w:tc>
          <w:tcPr>
            <w:tcW w:w="1170" w:type="dxa"/>
            <w:vAlign w:val="center"/>
          </w:tcPr>
          <w:p w14:paraId="123E073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0A88A7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0CD6141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0BCD63D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5" w:type="dxa"/>
            <w:vAlign w:val="center"/>
          </w:tcPr>
          <w:p w14:paraId="617BEC6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1316F3CC" w14:textId="77777777" w:rsidTr="00ED1692">
        <w:tc>
          <w:tcPr>
            <w:tcW w:w="4045" w:type="dxa"/>
          </w:tcPr>
          <w:p w14:paraId="3A94A48A" w14:textId="6408096F"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 xml:space="preserve">2.3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is flexible enough to respond to the changing context in Turkmenistan</w:t>
            </w:r>
          </w:p>
        </w:tc>
        <w:tc>
          <w:tcPr>
            <w:tcW w:w="1170" w:type="dxa"/>
            <w:vAlign w:val="center"/>
          </w:tcPr>
          <w:p w14:paraId="73791B1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081072A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7A0C61D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48124CC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5" w:type="dxa"/>
            <w:vAlign w:val="center"/>
          </w:tcPr>
          <w:p w14:paraId="01180F7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3D69041" w14:textId="77777777" w:rsidTr="00ED1692">
        <w:tc>
          <w:tcPr>
            <w:tcW w:w="4045" w:type="dxa"/>
          </w:tcPr>
          <w:p w14:paraId="7293943A" w14:textId="054D781F"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 xml:space="preserve">2.4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is relevant to the work of my agency</w:t>
            </w:r>
          </w:p>
        </w:tc>
        <w:tc>
          <w:tcPr>
            <w:tcW w:w="1170" w:type="dxa"/>
            <w:vAlign w:val="center"/>
          </w:tcPr>
          <w:p w14:paraId="22AA667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E2A19A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30280D5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0B958B0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5" w:type="dxa"/>
            <w:vAlign w:val="center"/>
          </w:tcPr>
          <w:p w14:paraId="0302F75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3D2850D8" w14:textId="77777777" w:rsidTr="00ED1692">
        <w:tc>
          <w:tcPr>
            <w:tcW w:w="4045" w:type="dxa"/>
          </w:tcPr>
          <w:p w14:paraId="7968DF6F" w14:textId="69BA3442"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 xml:space="preserve">2.5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4725CD">
              <w:rPr>
                <w:rFonts w:ascii="Times New Roman" w:hAnsi="Times New Roman" w:cs="Times New Roman"/>
                <w:sz w:val="24"/>
                <w:szCs w:val="24"/>
              </w:rPr>
              <w:t xml:space="preserve">created a clearer division of labor </w:t>
            </w:r>
            <w:r w:rsidRPr="004725CD">
              <w:rPr>
                <w:rFonts w:ascii="Times New Roman" w:hAnsi="Times New Roman" w:cs="Times New Roman"/>
                <w:sz w:val="24"/>
                <w:szCs w:val="24"/>
              </w:rPr>
              <w:lastRenderedPageBreak/>
              <w:t>among UN agencies in Turkmenistan</w:t>
            </w:r>
          </w:p>
        </w:tc>
        <w:tc>
          <w:tcPr>
            <w:tcW w:w="1170" w:type="dxa"/>
            <w:vAlign w:val="center"/>
          </w:tcPr>
          <w:p w14:paraId="4750A3A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lastRenderedPageBreak/>
              <w:t>⃝</w:t>
            </w:r>
          </w:p>
        </w:tc>
        <w:tc>
          <w:tcPr>
            <w:tcW w:w="1170" w:type="dxa"/>
            <w:vAlign w:val="center"/>
          </w:tcPr>
          <w:p w14:paraId="7BA3211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3C39975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086FEE1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5" w:type="dxa"/>
            <w:vAlign w:val="center"/>
          </w:tcPr>
          <w:p w14:paraId="490E1AD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107E6A98" w14:textId="77777777" w:rsidTr="00ED1692">
        <w:tc>
          <w:tcPr>
            <w:tcW w:w="4045" w:type="dxa"/>
          </w:tcPr>
          <w:p w14:paraId="4EB244C9" w14:textId="1C134995"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 xml:space="preserve">2.6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4725CD">
              <w:rPr>
                <w:rFonts w:ascii="Times New Roman" w:hAnsi="Times New Roman" w:cs="Times New Roman"/>
                <w:sz w:val="24"/>
                <w:szCs w:val="24"/>
              </w:rPr>
              <w:t>created complementarities among UN agencies in Turkmenistan</w:t>
            </w:r>
          </w:p>
        </w:tc>
        <w:tc>
          <w:tcPr>
            <w:tcW w:w="1170" w:type="dxa"/>
            <w:vAlign w:val="center"/>
          </w:tcPr>
          <w:p w14:paraId="2805B67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E35350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5A40A39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90" w:type="dxa"/>
            <w:vAlign w:val="center"/>
          </w:tcPr>
          <w:p w14:paraId="7CD195E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5" w:type="dxa"/>
            <w:vAlign w:val="center"/>
          </w:tcPr>
          <w:p w14:paraId="0F71816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bl>
    <w:p w14:paraId="5CCC0DB4" w14:textId="77777777" w:rsidR="009315CE" w:rsidRDefault="009315CE" w:rsidP="009315CE">
      <w:pPr>
        <w:jc w:val="both"/>
        <w:rPr>
          <w:rFonts w:ascii="Times New Roman" w:hAnsi="Times New Roman" w:cs="Times New Roman"/>
          <w:b/>
          <w:sz w:val="24"/>
          <w:szCs w:val="24"/>
        </w:rPr>
      </w:pPr>
    </w:p>
    <w:p w14:paraId="1B368CFB" w14:textId="682D70C6"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2.7 Are there any priority areas that should be added to the next </w:t>
      </w:r>
      <w:r w:rsidR="00735284">
        <w:rPr>
          <w:rFonts w:ascii="Times New Roman" w:hAnsi="Times New Roman" w:cs="Times New Roman"/>
          <w:b/>
          <w:sz w:val="24"/>
          <w:szCs w:val="24"/>
        </w:rPr>
        <w:t>PFD</w:t>
      </w:r>
      <w:r w:rsidRPr="004725CD">
        <w:rPr>
          <w:rFonts w:ascii="Times New Roman" w:hAnsi="Times New Roman" w:cs="Times New Roman"/>
          <w:b/>
          <w:sz w:val="24"/>
          <w:szCs w:val="24"/>
        </w:rPr>
        <w:t>?</w:t>
      </w:r>
    </w:p>
    <w:p w14:paraId="16CB43D1"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1-2 areas if applicable.</w:t>
      </w:r>
    </w:p>
    <w:p w14:paraId="0EF5591C"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1: _________________</w:t>
      </w:r>
    </w:p>
    <w:p w14:paraId="756832C7"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3970F18E" w14:textId="77777777" w:rsidR="009315CE" w:rsidRPr="004725CD" w:rsidRDefault="009315CE" w:rsidP="009315CE">
      <w:pPr>
        <w:jc w:val="both"/>
        <w:rPr>
          <w:rFonts w:ascii="Times New Roman" w:hAnsi="Times New Roman" w:cs="Times New Roman"/>
          <w:sz w:val="24"/>
          <w:szCs w:val="24"/>
        </w:rPr>
      </w:pPr>
    </w:p>
    <w:p w14:paraId="3CEFB8C4" w14:textId="3266C4D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2.8 Are there any priority areas that should NOT be included in the next </w:t>
      </w:r>
      <w:r w:rsidR="00735284">
        <w:rPr>
          <w:rFonts w:ascii="Times New Roman" w:hAnsi="Times New Roman" w:cs="Times New Roman"/>
          <w:b/>
          <w:sz w:val="24"/>
          <w:szCs w:val="24"/>
        </w:rPr>
        <w:t>PFD</w:t>
      </w:r>
      <w:r w:rsidRPr="004725CD">
        <w:rPr>
          <w:rFonts w:ascii="Times New Roman" w:hAnsi="Times New Roman" w:cs="Times New Roman"/>
          <w:b/>
          <w:sz w:val="24"/>
          <w:szCs w:val="24"/>
        </w:rPr>
        <w:t>?</w:t>
      </w:r>
    </w:p>
    <w:p w14:paraId="53900B6C"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1-2 areas if applicable.</w:t>
      </w:r>
    </w:p>
    <w:p w14:paraId="58130E5E"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1: _________________</w:t>
      </w:r>
    </w:p>
    <w:p w14:paraId="6E1B07B5"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1E03A99C" w14:textId="77777777" w:rsidR="009315CE" w:rsidRPr="004725CD" w:rsidRDefault="009315CE" w:rsidP="009315CE">
      <w:pPr>
        <w:jc w:val="both"/>
        <w:rPr>
          <w:rFonts w:ascii="Times New Roman" w:hAnsi="Times New Roman" w:cs="Times New Roman"/>
          <w:sz w:val="24"/>
          <w:szCs w:val="24"/>
        </w:rPr>
      </w:pPr>
    </w:p>
    <w:p w14:paraId="0D8E8D15" w14:textId="57C22EDD"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3. Questions on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Effectiveness</w:t>
      </w:r>
    </w:p>
    <w:p w14:paraId="30C71614"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select the answer that best reflects your perception of the following statements:</w:t>
      </w:r>
    </w:p>
    <w:tbl>
      <w:tblPr>
        <w:tblW w:w="0" w:type="auto"/>
        <w:tblLook w:val="04A0" w:firstRow="1" w:lastRow="0" w:firstColumn="1" w:lastColumn="0" w:noHBand="0" w:noVBand="1"/>
      </w:tblPr>
      <w:tblGrid>
        <w:gridCol w:w="2976"/>
        <w:gridCol w:w="1497"/>
        <w:gridCol w:w="1403"/>
        <w:gridCol w:w="1016"/>
        <w:gridCol w:w="1497"/>
        <w:gridCol w:w="971"/>
      </w:tblGrid>
      <w:tr w:rsidR="009315CE" w:rsidRPr="004725CD" w14:paraId="36E61BC0" w14:textId="77777777" w:rsidTr="00ED1692">
        <w:tc>
          <w:tcPr>
            <w:tcW w:w="3888" w:type="dxa"/>
          </w:tcPr>
          <w:p w14:paraId="60A6C0A0" w14:textId="77777777" w:rsidR="009315CE" w:rsidRPr="004725CD" w:rsidRDefault="009315CE" w:rsidP="00ED1692">
            <w:pPr>
              <w:jc w:val="both"/>
              <w:rPr>
                <w:rFonts w:ascii="Times New Roman" w:hAnsi="Times New Roman" w:cs="Times New Roman"/>
                <w:sz w:val="24"/>
                <w:szCs w:val="24"/>
              </w:rPr>
            </w:pPr>
          </w:p>
        </w:tc>
        <w:tc>
          <w:tcPr>
            <w:tcW w:w="1170" w:type="dxa"/>
          </w:tcPr>
          <w:p w14:paraId="78389F46"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DISAGREE</w:t>
            </w:r>
          </w:p>
        </w:tc>
        <w:tc>
          <w:tcPr>
            <w:tcW w:w="1166" w:type="dxa"/>
          </w:tcPr>
          <w:p w14:paraId="2F4348E0"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DISAGREE</w:t>
            </w:r>
          </w:p>
        </w:tc>
        <w:tc>
          <w:tcPr>
            <w:tcW w:w="980" w:type="dxa"/>
          </w:tcPr>
          <w:p w14:paraId="434F8A5F"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AGREE</w:t>
            </w:r>
          </w:p>
        </w:tc>
        <w:tc>
          <w:tcPr>
            <w:tcW w:w="1170" w:type="dxa"/>
          </w:tcPr>
          <w:p w14:paraId="5D7C45E9"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AGREE</w:t>
            </w:r>
          </w:p>
        </w:tc>
        <w:tc>
          <w:tcPr>
            <w:tcW w:w="976" w:type="dxa"/>
          </w:tcPr>
          <w:p w14:paraId="0392EEF7"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DON</w:t>
            </w:r>
            <w:r>
              <w:rPr>
                <w:rFonts w:ascii="Times New Roman" w:hAnsi="Times New Roman" w:cs="Times New Roman"/>
                <w:sz w:val="24"/>
                <w:szCs w:val="24"/>
              </w:rPr>
              <w:t>’</w:t>
            </w:r>
            <w:r w:rsidRPr="004725CD">
              <w:rPr>
                <w:rFonts w:ascii="Times New Roman" w:hAnsi="Times New Roman" w:cs="Times New Roman"/>
                <w:sz w:val="24"/>
                <w:szCs w:val="24"/>
              </w:rPr>
              <w:t>T KNOW</w:t>
            </w:r>
          </w:p>
        </w:tc>
      </w:tr>
      <w:tr w:rsidR="009315CE" w:rsidRPr="004725CD" w14:paraId="058DAE75" w14:textId="77777777" w:rsidTr="00ED1692">
        <w:tc>
          <w:tcPr>
            <w:tcW w:w="3888" w:type="dxa"/>
          </w:tcPr>
          <w:p w14:paraId="34C35A0F" w14:textId="62379C59"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3.1 The targets for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outputs my agency is involved in are realistic</w:t>
            </w:r>
          </w:p>
        </w:tc>
        <w:tc>
          <w:tcPr>
            <w:tcW w:w="1170" w:type="dxa"/>
            <w:vAlign w:val="center"/>
          </w:tcPr>
          <w:p w14:paraId="4562CBF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7A37866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3F2B84F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0399D60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3FB45E2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FAC2762" w14:textId="77777777" w:rsidTr="00ED1692">
        <w:tc>
          <w:tcPr>
            <w:tcW w:w="3888" w:type="dxa"/>
          </w:tcPr>
          <w:p w14:paraId="276A6445" w14:textId="6977B40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3.2 The targets for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outputs my agency is responsible for are on track to be achieved by the end of the </w:t>
            </w:r>
            <w:r>
              <w:rPr>
                <w:rFonts w:ascii="Times New Roman" w:hAnsi="Times New Roman" w:cs="Times New Roman"/>
                <w:sz w:val="24"/>
                <w:szCs w:val="24"/>
              </w:rPr>
              <w:t>current</w:t>
            </w:r>
            <w:r w:rsidRPr="004725CD">
              <w:rPr>
                <w:rFonts w:ascii="Times New Roman" w:hAnsi="Times New Roman" w:cs="Times New Roman"/>
                <w:sz w:val="24"/>
                <w:szCs w:val="24"/>
              </w:rPr>
              <w:t xml:space="preserve"> cycle</w:t>
            </w:r>
          </w:p>
        </w:tc>
        <w:tc>
          <w:tcPr>
            <w:tcW w:w="1170" w:type="dxa"/>
            <w:vAlign w:val="center"/>
          </w:tcPr>
          <w:p w14:paraId="3795738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7B7DA7F4"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1EA1386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29FD652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791EDA5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6657EF72" w14:textId="77777777" w:rsidTr="00ED1692">
        <w:tc>
          <w:tcPr>
            <w:tcW w:w="3888" w:type="dxa"/>
          </w:tcPr>
          <w:p w14:paraId="7A6FAF58" w14:textId="00425D2F"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lastRenderedPageBreak/>
              <w:t xml:space="preserve">3.3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has contributed to increased collaboration between UN agencies</w:t>
            </w:r>
          </w:p>
        </w:tc>
        <w:tc>
          <w:tcPr>
            <w:tcW w:w="1170" w:type="dxa"/>
            <w:vAlign w:val="center"/>
          </w:tcPr>
          <w:p w14:paraId="29A6AD8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7A5B862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24377BC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F93B4C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608B982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3A7E99B8" w14:textId="77777777" w:rsidTr="00ED1692">
        <w:tc>
          <w:tcPr>
            <w:tcW w:w="3888" w:type="dxa"/>
          </w:tcPr>
          <w:p w14:paraId="5689D0DD" w14:textId="73ED0D6A"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3.4 The </w:t>
            </w:r>
            <w:r w:rsidR="00735284">
              <w:rPr>
                <w:rFonts w:ascii="Times New Roman" w:hAnsi="Times New Roman" w:cs="Times New Roman"/>
                <w:sz w:val="24"/>
                <w:szCs w:val="24"/>
              </w:rPr>
              <w:t>PFD</w:t>
            </w:r>
            <w:r>
              <w:rPr>
                <w:rFonts w:ascii="Times New Roman" w:hAnsi="Times New Roman" w:cs="Times New Roman"/>
                <w:sz w:val="24"/>
                <w:szCs w:val="24"/>
              </w:rPr>
              <w:t xml:space="preserve"> has</w:t>
            </w:r>
            <w:r w:rsidRPr="004725CD">
              <w:rPr>
                <w:rFonts w:ascii="Times New Roman" w:hAnsi="Times New Roman" w:cs="Times New Roman"/>
                <w:sz w:val="24"/>
                <w:szCs w:val="24"/>
              </w:rPr>
              <w:t xml:space="preserve"> create</w:t>
            </w:r>
            <w:r>
              <w:rPr>
                <w:rFonts w:ascii="Times New Roman" w:hAnsi="Times New Roman" w:cs="Times New Roman"/>
                <w:sz w:val="24"/>
                <w:szCs w:val="24"/>
              </w:rPr>
              <w:t>d</w:t>
            </w:r>
            <w:r w:rsidRPr="004725CD">
              <w:rPr>
                <w:rFonts w:ascii="Times New Roman" w:hAnsi="Times New Roman" w:cs="Times New Roman"/>
                <w:sz w:val="24"/>
                <w:szCs w:val="24"/>
              </w:rPr>
              <w:t xml:space="preserve"> a UN system that is more effective than the work of individual agencies</w:t>
            </w:r>
          </w:p>
        </w:tc>
        <w:tc>
          <w:tcPr>
            <w:tcW w:w="1170" w:type="dxa"/>
            <w:vAlign w:val="center"/>
          </w:tcPr>
          <w:p w14:paraId="001E901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2F89B79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5154E66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4118281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56C7651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55274DF" w14:textId="77777777" w:rsidTr="00ED1692">
        <w:tc>
          <w:tcPr>
            <w:tcW w:w="3888" w:type="dxa"/>
          </w:tcPr>
          <w:p w14:paraId="25DC0AAD" w14:textId="749FFC40"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3.5 The </w:t>
            </w:r>
            <w:r w:rsidR="00735284">
              <w:rPr>
                <w:rFonts w:ascii="Times New Roman" w:hAnsi="Times New Roman" w:cs="Times New Roman"/>
                <w:sz w:val="24"/>
                <w:szCs w:val="24"/>
              </w:rPr>
              <w:t>PFD</w:t>
            </w:r>
            <w:r>
              <w:rPr>
                <w:rFonts w:ascii="Times New Roman" w:hAnsi="Times New Roman" w:cs="Times New Roman"/>
                <w:sz w:val="24"/>
                <w:szCs w:val="24"/>
              </w:rPr>
              <w:t xml:space="preserve"> has</w:t>
            </w:r>
            <w:r w:rsidRPr="004725CD">
              <w:rPr>
                <w:rFonts w:ascii="Times New Roman" w:hAnsi="Times New Roman" w:cs="Times New Roman"/>
                <w:sz w:val="24"/>
                <w:szCs w:val="24"/>
              </w:rPr>
              <w:t xml:space="preserve"> adequately incorporated human rights as a cross-cutting principle</w:t>
            </w:r>
          </w:p>
        </w:tc>
        <w:tc>
          <w:tcPr>
            <w:tcW w:w="1170" w:type="dxa"/>
            <w:vAlign w:val="center"/>
          </w:tcPr>
          <w:p w14:paraId="059258B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A62B52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17CC945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1E640BD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7F2764C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072FD48D" w14:textId="77777777" w:rsidTr="00ED1692">
        <w:tc>
          <w:tcPr>
            <w:tcW w:w="3888" w:type="dxa"/>
          </w:tcPr>
          <w:p w14:paraId="675A609B" w14:textId="004340DC"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3.6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4725CD">
              <w:rPr>
                <w:rFonts w:ascii="Times New Roman" w:hAnsi="Times New Roman" w:cs="Times New Roman"/>
                <w:sz w:val="24"/>
                <w:szCs w:val="24"/>
              </w:rPr>
              <w:t>adequately incorporated gender equality</w:t>
            </w:r>
            <w:r>
              <w:rPr>
                <w:rFonts w:ascii="Times New Roman" w:hAnsi="Times New Roman" w:cs="Times New Roman"/>
                <w:sz w:val="24"/>
                <w:szCs w:val="24"/>
              </w:rPr>
              <w:t xml:space="preserve"> and right of children and PwDs</w:t>
            </w:r>
            <w:r w:rsidRPr="004725CD">
              <w:rPr>
                <w:rFonts w:ascii="Times New Roman" w:hAnsi="Times New Roman" w:cs="Times New Roman"/>
                <w:sz w:val="24"/>
                <w:szCs w:val="24"/>
              </w:rPr>
              <w:t xml:space="preserve"> as a cross-cutting principle</w:t>
            </w:r>
          </w:p>
        </w:tc>
        <w:tc>
          <w:tcPr>
            <w:tcW w:w="1170" w:type="dxa"/>
            <w:vAlign w:val="center"/>
          </w:tcPr>
          <w:p w14:paraId="1139131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59E521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35BF218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0077141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734A5F1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38DC063C" w14:textId="77777777" w:rsidTr="00ED1692">
        <w:tc>
          <w:tcPr>
            <w:tcW w:w="3888" w:type="dxa"/>
          </w:tcPr>
          <w:p w14:paraId="50F9CB5C" w14:textId="5B81AC7B"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3.7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4725CD">
              <w:rPr>
                <w:rFonts w:ascii="Times New Roman" w:hAnsi="Times New Roman" w:cs="Times New Roman"/>
                <w:sz w:val="24"/>
                <w:szCs w:val="24"/>
              </w:rPr>
              <w:t>adequately incorporated environmental sustainability as a cross-cutting principle</w:t>
            </w:r>
          </w:p>
        </w:tc>
        <w:tc>
          <w:tcPr>
            <w:tcW w:w="1170" w:type="dxa"/>
          </w:tcPr>
          <w:p w14:paraId="19FB73B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tcPr>
          <w:p w14:paraId="5E9337E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tcPr>
          <w:p w14:paraId="50D38B0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tcPr>
          <w:p w14:paraId="5E887E2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tcPr>
          <w:p w14:paraId="355C816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6522F9ED" w14:textId="77777777" w:rsidTr="00ED1692">
        <w:tc>
          <w:tcPr>
            <w:tcW w:w="3888" w:type="dxa"/>
          </w:tcPr>
          <w:p w14:paraId="6BE7F4C6" w14:textId="02A0FE5D"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3.8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implementation </w:t>
            </w:r>
            <w:r>
              <w:rPr>
                <w:rFonts w:ascii="Times New Roman" w:hAnsi="Times New Roman" w:cs="Times New Roman"/>
                <w:sz w:val="24"/>
                <w:szCs w:val="24"/>
              </w:rPr>
              <w:t xml:space="preserve">has </w:t>
            </w:r>
            <w:r w:rsidRPr="004725CD">
              <w:rPr>
                <w:rFonts w:ascii="Times New Roman" w:hAnsi="Times New Roman" w:cs="Times New Roman"/>
                <w:sz w:val="24"/>
                <w:szCs w:val="24"/>
              </w:rPr>
              <w:t>adequately incorporated capacity building as a cross-cutting principle</w:t>
            </w:r>
          </w:p>
        </w:tc>
        <w:tc>
          <w:tcPr>
            <w:tcW w:w="1170" w:type="dxa"/>
            <w:vAlign w:val="center"/>
          </w:tcPr>
          <w:p w14:paraId="3CA64CF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2E43F8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1966120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BCE9DA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4082632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5516ED43" w14:textId="77777777" w:rsidTr="00ED1692">
        <w:tc>
          <w:tcPr>
            <w:tcW w:w="3888" w:type="dxa"/>
          </w:tcPr>
          <w:p w14:paraId="09DAF7BB" w14:textId="57B80BEF"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3.9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implementation </w:t>
            </w:r>
            <w:r>
              <w:rPr>
                <w:rFonts w:ascii="Times New Roman" w:hAnsi="Times New Roman" w:cs="Times New Roman"/>
                <w:sz w:val="24"/>
                <w:szCs w:val="24"/>
              </w:rPr>
              <w:t xml:space="preserve">has </w:t>
            </w:r>
            <w:r w:rsidRPr="004725CD">
              <w:rPr>
                <w:rFonts w:ascii="Times New Roman" w:hAnsi="Times New Roman" w:cs="Times New Roman"/>
                <w:sz w:val="24"/>
                <w:szCs w:val="24"/>
              </w:rPr>
              <w:t>adequately incorporated results</w:t>
            </w:r>
            <w:r>
              <w:rPr>
                <w:rFonts w:ascii="Times New Roman" w:hAnsi="Times New Roman" w:cs="Times New Roman"/>
                <w:sz w:val="24"/>
                <w:szCs w:val="24"/>
              </w:rPr>
              <w:t>-</w:t>
            </w:r>
            <w:r w:rsidRPr="004725CD">
              <w:rPr>
                <w:rFonts w:ascii="Times New Roman" w:hAnsi="Times New Roman" w:cs="Times New Roman"/>
                <w:sz w:val="24"/>
                <w:szCs w:val="24"/>
              </w:rPr>
              <w:t>based management (RBM) principles</w:t>
            </w:r>
          </w:p>
        </w:tc>
        <w:tc>
          <w:tcPr>
            <w:tcW w:w="1170" w:type="dxa"/>
            <w:vAlign w:val="center"/>
          </w:tcPr>
          <w:p w14:paraId="305E735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327C73A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6B6CADD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435626D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5B1BD06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bl>
    <w:p w14:paraId="6B99081E" w14:textId="77777777" w:rsidR="009315CE" w:rsidRDefault="009315CE" w:rsidP="009315CE">
      <w:pPr>
        <w:jc w:val="both"/>
        <w:rPr>
          <w:rFonts w:ascii="Times New Roman" w:hAnsi="Times New Roman" w:cs="Times New Roman"/>
          <w:sz w:val="24"/>
          <w:szCs w:val="24"/>
        </w:rPr>
      </w:pPr>
    </w:p>
    <w:p w14:paraId="68D94C80"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Please rate the following statements </w:t>
      </w:r>
      <w:r>
        <w:rPr>
          <w:rFonts w:ascii="Times New Roman" w:hAnsi="Times New Roman" w:cs="Times New Roman"/>
          <w:b/>
          <w:sz w:val="24"/>
          <w:szCs w:val="24"/>
        </w:rPr>
        <w:t>from</w:t>
      </w:r>
      <w:r w:rsidRPr="004725CD">
        <w:rPr>
          <w:rFonts w:ascii="Times New Roman" w:hAnsi="Times New Roman" w:cs="Times New Roman"/>
          <w:b/>
          <w:sz w:val="24"/>
          <w:szCs w:val="24"/>
        </w:rPr>
        <w:t xml:space="preserve"> your </w:t>
      </w:r>
      <w:r>
        <w:rPr>
          <w:rFonts w:ascii="Times New Roman" w:hAnsi="Times New Roman" w:cs="Times New Roman"/>
          <w:b/>
          <w:sz w:val="24"/>
          <w:szCs w:val="24"/>
        </w:rPr>
        <w:t>a</w:t>
      </w:r>
      <w:r w:rsidRPr="004725CD">
        <w:rPr>
          <w:rFonts w:ascii="Times New Roman" w:hAnsi="Times New Roman" w:cs="Times New Roman"/>
          <w:b/>
          <w:sz w:val="24"/>
          <w:szCs w:val="24"/>
        </w:rPr>
        <w:t>gency’s perspective:</w:t>
      </w:r>
    </w:p>
    <w:tbl>
      <w:tblPr>
        <w:tblW w:w="0" w:type="auto"/>
        <w:tblLook w:val="04A0" w:firstRow="1" w:lastRow="0" w:firstColumn="1" w:lastColumn="0" w:noHBand="0" w:noVBand="1"/>
      </w:tblPr>
      <w:tblGrid>
        <w:gridCol w:w="2966"/>
        <w:gridCol w:w="1497"/>
        <w:gridCol w:w="1403"/>
        <w:gridCol w:w="1016"/>
        <w:gridCol w:w="1497"/>
        <w:gridCol w:w="971"/>
      </w:tblGrid>
      <w:tr w:rsidR="009315CE" w:rsidRPr="004725CD" w14:paraId="381B8B93" w14:textId="77777777" w:rsidTr="00ED1692">
        <w:tc>
          <w:tcPr>
            <w:tcW w:w="2966" w:type="dxa"/>
          </w:tcPr>
          <w:p w14:paraId="7358B006" w14:textId="77777777" w:rsidR="009315CE" w:rsidRPr="004725CD" w:rsidRDefault="009315CE" w:rsidP="00ED1692">
            <w:pPr>
              <w:jc w:val="both"/>
              <w:rPr>
                <w:rFonts w:ascii="Times New Roman" w:hAnsi="Times New Roman" w:cs="Times New Roman"/>
                <w:sz w:val="24"/>
                <w:szCs w:val="24"/>
              </w:rPr>
            </w:pPr>
          </w:p>
        </w:tc>
        <w:tc>
          <w:tcPr>
            <w:tcW w:w="1497" w:type="dxa"/>
          </w:tcPr>
          <w:p w14:paraId="2C65DB1B"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DISAGREE</w:t>
            </w:r>
          </w:p>
        </w:tc>
        <w:tc>
          <w:tcPr>
            <w:tcW w:w="1403" w:type="dxa"/>
          </w:tcPr>
          <w:p w14:paraId="5A935746"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DISAGREE</w:t>
            </w:r>
          </w:p>
        </w:tc>
        <w:tc>
          <w:tcPr>
            <w:tcW w:w="1016" w:type="dxa"/>
          </w:tcPr>
          <w:p w14:paraId="618808AC"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AGREE</w:t>
            </w:r>
          </w:p>
        </w:tc>
        <w:tc>
          <w:tcPr>
            <w:tcW w:w="1497" w:type="dxa"/>
          </w:tcPr>
          <w:p w14:paraId="3AC18C12"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AGREE</w:t>
            </w:r>
          </w:p>
        </w:tc>
        <w:tc>
          <w:tcPr>
            <w:tcW w:w="971" w:type="dxa"/>
          </w:tcPr>
          <w:p w14:paraId="2E27635C"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DON</w:t>
            </w:r>
            <w:r>
              <w:rPr>
                <w:rFonts w:ascii="Times New Roman" w:hAnsi="Times New Roman" w:cs="Times New Roman"/>
                <w:sz w:val="24"/>
                <w:szCs w:val="24"/>
              </w:rPr>
              <w:t>’</w:t>
            </w:r>
            <w:r w:rsidRPr="004725CD">
              <w:rPr>
                <w:rFonts w:ascii="Times New Roman" w:hAnsi="Times New Roman" w:cs="Times New Roman"/>
                <w:sz w:val="24"/>
                <w:szCs w:val="24"/>
              </w:rPr>
              <w:t>T KNOW</w:t>
            </w:r>
          </w:p>
        </w:tc>
      </w:tr>
      <w:tr w:rsidR="009315CE" w:rsidRPr="004725CD" w14:paraId="5D4E1CF9" w14:textId="77777777" w:rsidTr="00ED1692">
        <w:tc>
          <w:tcPr>
            <w:tcW w:w="2966" w:type="dxa"/>
          </w:tcPr>
          <w:p w14:paraId="13C6675D"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lastRenderedPageBreak/>
              <w:t>3.1</w:t>
            </w:r>
            <w:r>
              <w:rPr>
                <w:rFonts w:ascii="Times New Roman" w:hAnsi="Times New Roman" w:cs="Times New Roman"/>
                <w:sz w:val="24"/>
                <w:szCs w:val="24"/>
              </w:rPr>
              <w:t>0</w:t>
            </w:r>
            <w:r w:rsidRPr="004725CD">
              <w:rPr>
                <w:rFonts w:ascii="Times New Roman" w:hAnsi="Times New Roman" w:cs="Times New Roman"/>
                <w:sz w:val="24"/>
                <w:szCs w:val="24"/>
              </w:rPr>
              <w:t xml:space="preserve"> The </w:t>
            </w:r>
            <w:r>
              <w:rPr>
                <w:rFonts w:ascii="Times New Roman" w:hAnsi="Times New Roman" w:cs="Times New Roman"/>
                <w:sz w:val="24"/>
                <w:szCs w:val="24"/>
              </w:rPr>
              <w:t>RCO has played a crucial role in coordinating agencies</w:t>
            </w:r>
          </w:p>
        </w:tc>
        <w:tc>
          <w:tcPr>
            <w:tcW w:w="1497" w:type="dxa"/>
            <w:vAlign w:val="center"/>
          </w:tcPr>
          <w:p w14:paraId="3D780FE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03" w:type="dxa"/>
            <w:vAlign w:val="center"/>
          </w:tcPr>
          <w:p w14:paraId="42072F2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16" w:type="dxa"/>
            <w:vAlign w:val="center"/>
          </w:tcPr>
          <w:p w14:paraId="28A9501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97" w:type="dxa"/>
            <w:vAlign w:val="center"/>
          </w:tcPr>
          <w:p w14:paraId="0271BF6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1" w:type="dxa"/>
            <w:vAlign w:val="center"/>
          </w:tcPr>
          <w:p w14:paraId="60C76A8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7234B979" w14:textId="77777777" w:rsidTr="00ED1692">
        <w:tc>
          <w:tcPr>
            <w:tcW w:w="2966" w:type="dxa"/>
          </w:tcPr>
          <w:p w14:paraId="18BA7731"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3.</w:t>
            </w:r>
            <w:r>
              <w:rPr>
                <w:rFonts w:ascii="Times New Roman" w:hAnsi="Times New Roman" w:cs="Times New Roman"/>
                <w:sz w:val="24"/>
                <w:szCs w:val="24"/>
              </w:rPr>
              <w:t>11</w:t>
            </w:r>
            <w:r w:rsidRPr="004725CD">
              <w:rPr>
                <w:rFonts w:ascii="Times New Roman" w:hAnsi="Times New Roman" w:cs="Times New Roman"/>
                <w:sz w:val="24"/>
                <w:szCs w:val="24"/>
              </w:rPr>
              <w:t xml:space="preserve"> The </w:t>
            </w:r>
            <w:r>
              <w:rPr>
                <w:rFonts w:ascii="Times New Roman" w:hAnsi="Times New Roman" w:cs="Times New Roman"/>
                <w:sz w:val="24"/>
                <w:szCs w:val="24"/>
              </w:rPr>
              <w:t>recent restructuring of the RCO function is a positive development that will strengthen UN coordination and effectiveness</w:t>
            </w:r>
          </w:p>
        </w:tc>
        <w:tc>
          <w:tcPr>
            <w:tcW w:w="1497" w:type="dxa"/>
            <w:vAlign w:val="center"/>
          </w:tcPr>
          <w:p w14:paraId="447B5A8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03" w:type="dxa"/>
            <w:vAlign w:val="center"/>
          </w:tcPr>
          <w:p w14:paraId="4B4C008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16" w:type="dxa"/>
            <w:vAlign w:val="center"/>
          </w:tcPr>
          <w:p w14:paraId="3DBDD41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97" w:type="dxa"/>
            <w:vAlign w:val="center"/>
          </w:tcPr>
          <w:p w14:paraId="367EA9B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1" w:type="dxa"/>
            <w:vAlign w:val="center"/>
          </w:tcPr>
          <w:p w14:paraId="3442654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bl>
    <w:p w14:paraId="6BBC3EE1" w14:textId="77777777" w:rsidR="009315CE" w:rsidRDefault="009315CE" w:rsidP="009315CE">
      <w:pPr>
        <w:jc w:val="both"/>
        <w:rPr>
          <w:rFonts w:ascii="Times New Roman" w:hAnsi="Times New Roman" w:cs="Times New Roman"/>
          <w:sz w:val="24"/>
          <w:szCs w:val="24"/>
        </w:rPr>
      </w:pPr>
    </w:p>
    <w:p w14:paraId="2FC53B8B" w14:textId="2A22AB42"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3</w:t>
      </w:r>
      <w:r w:rsidRPr="004725CD">
        <w:rPr>
          <w:rFonts w:ascii="Times New Roman" w:hAnsi="Times New Roman" w:cs="Times New Roman"/>
          <w:b/>
          <w:sz w:val="24"/>
          <w:szCs w:val="24"/>
        </w:rPr>
        <w:t>.</w:t>
      </w:r>
      <w:r>
        <w:rPr>
          <w:rFonts w:ascii="Times New Roman" w:hAnsi="Times New Roman" w:cs="Times New Roman"/>
          <w:b/>
          <w:sz w:val="24"/>
          <w:szCs w:val="24"/>
        </w:rPr>
        <w:t>1</w:t>
      </w:r>
      <w:r w:rsidRPr="004725CD">
        <w:rPr>
          <w:rFonts w:ascii="Times New Roman" w:hAnsi="Times New Roman" w:cs="Times New Roman"/>
          <w:b/>
          <w:sz w:val="24"/>
          <w:szCs w:val="24"/>
        </w:rPr>
        <w:t xml:space="preserve">2 </w:t>
      </w:r>
      <w:r>
        <w:rPr>
          <w:rFonts w:ascii="Times New Roman" w:hAnsi="Times New Roman" w:cs="Times New Roman"/>
          <w:b/>
          <w:sz w:val="24"/>
          <w:szCs w:val="24"/>
        </w:rPr>
        <w:t xml:space="preserve">What are the main sources of funding for your activities in the current </w:t>
      </w:r>
      <w:r w:rsidR="00735284">
        <w:rPr>
          <w:rFonts w:ascii="Times New Roman" w:hAnsi="Times New Roman" w:cs="Times New Roman"/>
          <w:b/>
          <w:sz w:val="24"/>
          <w:szCs w:val="24"/>
        </w:rPr>
        <w:t>PFD</w:t>
      </w:r>
      <w:r>
        <w:rPr>
          <w:rFonts w:ascii="Times New Roman" w:hAnsi="Times New Roman" w:cs="Times New Roman"/>
          <w:b/>
          <w:sz w:val="24"/>
          <w:szCs w:val="24"/>
        </w:rPr>
        <w:t xml:space="preserve"> cycle</w:t>
      </w:r>
      <w:r w:rsidRPr="004725CD">
        <w:rPr>
          <w:rFonts w:ascii="Times New Roman" w:hAnsi="Times New Roman" w:cs="Times New Roman"/>
          <w:b/>
          <w:sz w:val="24"/>
          <w:szCs w:val="24"/>
        </w:rPr>
        <w:t>?</w:t>
      </w:r>
    </w:p>
    <w:p w14:paraId="3C8A1C70"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Core (own funding)</w:t>
      </w:r>
    </w:p>
    <w:p w14:paraId="1971BF78"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Donor funding</w:t>
      </w:r>
    </w:p>
    <w:p w14:paraId="3BCB1CB6"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sidRPr="004725CD">
        <w:rPr>
          <w:rFonts w:ascii="Times New Roman" w:hAnsi="Times New Roman" w:cs="Times New Roman"/>
          <w:sz w:val="24"/>
          <w:szCs w:val="24"/>
        </w:rPr>
        <w:t>Other, please specify ______________________</w:t>
      </w:r>
    </w:p>
    <w:p w14:paraId="7A193BD8" w14:textId="77777777" w:rsidR="009315CE" w:rsidRDefault="009315CE" w:rsidP="009315CE">
      <w:pPr>
        <w:jc w:val="both"/>
        <w:rPr>
          <w:rFonts w:ascii="Times New Roman" w:hAnsi="Times New Roman" w:cs="Times New Roman"/>
          <w:sz w:val="24"/>
          <w:szCs w:val="24"/>
        </w:rPr>
      </w:pPr>
    </w:p>
    <w:p w14:paraId="3519C37B" w14:textId="77777777"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3</w:t>
      </w:r>
      <w:r w:rsidRPr="004725CD">
        <w:rPr>
          <w:rFonts w:ascii="Times New Roman" w:hAnsi="Times New Roman" w:cs="Times New Roman"/>
          <w:b/>
          <w:sz w:val="24"/>
          <w:szCs w:val="24"/>
        </w:rPr>
        <w:t>.</w:t>
      </w:r>
      <w:r>
        <w:rPr>
          <w:rFonts w:ascii="Times New Roman" w:hAnsi="Times New Roman" w:cs="Times New Roman"/>
          <w:b/>
          <w:sz w:val="24"/>
          <w:szCs w:val="24"/>
        </w:rPr>
        <w:t>13</w:t>
      </w:r>
      <w:r w:rsidRPr="004725CD">
        <w:rPr>
          <w:rFonts w:ascii="Times New Roman" w:hAnsi="Times New Roman" w:cs="Times New Roman"/>
          <w:b/>
          <w:sz w:val="24"/>
          <w:szCs w:val="24"/>
        </w:rPr>
        <w:t xml:space="preserve"> </w:t>
      </w:r>
      <w:r w:rsidRPr="00EF3DFA">
        <w:rPr>
          <w:rFonts w:ascii="Times New Roman" w:hAnsi="Times New Roman" w:cs="Times New Roman"/>
          <w:b/>
          <w:sz w:val="24"/>
          <w:szCs w:val="24"/>
        </w:rPr>
        <w:t>How does your funding situation compare to the last CPD cycle?</w:t>
      </w:r>
    </w:p>
    <w:p w14:paraId="386D22D2"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Better</w:t>
      </w:r>
    </w:p>
    <w:p w14:paraId="4DDDA3A9"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Worse</w:t>
      </w:r>
    </w:p>
    <w:p w14:paraId="4ADC6E46" w14:textId="77777777" w:rsidR="009315CE" w:rsidRDefault="009315CE" w:rsidP="009315CE">
      <w:pPr>
        <w:jc w:val="both"/>
        <w:rPr>
          <w:rFonts w:ascii="Times New Roman" w:hAnsi="Times New Roman" w:cs="Times New Roman"/>
          <w:sz w:val="24"/>
          <w:szCs w:val="24"/>
        </w:rPr>
      </w:pPr>
    </w:p>
    <w:p w14:paraId="057F5225" w14:textId="77777777"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3</w:t>
      </w:r>
      <w:r w:rsidRPr="004725CD">
        <w:rPr>
          <w:rFonts w:ascii="Times New Roman" w:hAnsi="Times New Roman" w:cs="Times New Roman"/>
          <w:b/>
          <w:sz w:val="24"/>
          <w:szCs w:val="24"/>
        </w:rPr>
        <w:t>.</w:t>
      </w:r>
      <w:r>
        <w:rPr>
          <w:rFonts w:ascii="Times New Roman" w:hAnsi="Times New Roman" w:cs="Times New Roman"/>
          <w:b/>
          <w:sz w:val="24"/>
          <w:szCs w:val="24"/>
        </w:rPr>
        <w:t>14</w:t>
      </w:r>
      <w:r w:rsidRPr="004725CD">
        <w:rPr>
          <w:rFonts w:ascii="Times New Roman" w:hAnsi="Times New Roman" w:cs="Times New Roman"/>
          <w:b/>
          <w:sz w:val="24"/>
          <w:szCs w:val="24"/>
        </w:rPr>
        <w:t xml:space="preserve"> </w:t>
      </w:r>
      <w:r>
        <w:rPr>
          <w:rFonts w:ascii="Times New Roman" w:hAnsi="Times New Roman" w:cs="Times New Roman"/>
          <w:b/>
          <w:sz w:val="24"/>
          <w:szCs w:val="24"/>
        </w:rPr>
        <w:t>What are the main challenges related to funding for your agency</w:t>
      </w:r>
      <w:r w:rsidRPr="00EF3DFA">
        <w:rPr>
          <w:rFonts w:ascii="Times New Roman" w:hAnsi="Times New Roman" w:cs="Times New Roman"/>
          <w:b/>
          <w:sz w:val="24"/>
          <w:szCs w:val="24"/>
        </w:rPr>
        <w:t>?</w:t>
      </w:r>
    </w:p>
    <w:p w14:paraId="007EF956"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Answer ______________________</w:t>
      </w:r>
    </w:p>
    <w:p w14:paraId="22300BF2" w14:textId="77777777" w:rsidR="009315CE" w:rsidRDefault="009315CE" w:rsidP="009315CE">
      <w:pPr>
        <w:jc w:val="both"/>
        <w:rPr>
          <w:rFonts w:ascii="Times New Roman" w:hAnsi="Times New Roman" w:cs="Times New Roman"/>
          <w:b/>
          <w:sz w:val="24"/>
          <w:szCs w:val="24"/>
        </w:rPr>
      </w:pPr>
    </w:p>
    <w:p w14:paraId="28470321" w14:textId="132DE409"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3.1</w:t>
      </w:r>
      <w:r>
        <w:rPr>
          <w:rFonts w:ascii="Times New Roman" w:hAnsi="Times New Roman" w:cs="Times New Roman"/>
          <w:b/>
          <w:sz w:val="24"/>
          <w:szCs w:val="24"/>
        </w:rPr>
        <w:t xml:space="preserve">5 </w:t>
      </w:r>
      <w:r w:rsidRPr="004725CD">
        <w:rPr>
          <w:rFonts w:ascii="Times New Roman" w:hAnsi="Times New Roman" w:cs="Times New Roman"/>
          <w:b/>
          <w:sz w:val="24"/>
          <w:szCs w:val="24"/>
        </w:rPr>
        <w:t xml:space="preserve">What would be the factors that have positively affected the achievement of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results?</w:t>
      </w:r>
    </w:p>
    <w:p w14:paraId="474FE184"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1-2 areas if applicable.</w:t>
      </w:r>
    </w:p>
    <w:p w14:paraId="5E8B62F3"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1: _________________</w:t>
      </w:r>
    </w:p>
    <w:p w14:paraId="245FEC48"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0EF83E22" w14:textId="77777777" w:rsidR="009315CE" w:rsidRPr="004725CD" w:rsidRDefault="009315CE" w:rsidP="009315CE">
      <w:pPr>
        <w:jc w:val="both"/>
        <w:rPr>
          <w:rFonts w:ascii="Times New Roman" w:hAnsi="Times New Roman" w:cs="Times New Roman"/>
          <w:sz w:val="24"/>
          <w:szCs w:val="24"/>
        </w:rPr>
      </w:pPr>
    </w:p>
    <w:p w14:paraId="647445C3" w14:textId="112E53A6"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3.1</w:t>
      </w:r>
      <w:r>
        <w:rPr>
          <w:rFonts w:ascii="Times New Roman" w:hAnsi="Times New Roman" w:cs="Times New Roman"/>
          <w:b/>
          <w:sz w:val="24"/>
          <w:szCs w:val="24"/>
        </w:rPr>
        <w:t>6</w:t>
      </w:r>
      <w:r w:rsidRPr="004725CD">
        <w:rPr>
          <w:rFonts w:ascii="Times New Roman" w:hAnsi="Times New Roman" w:cs="Times New Roman"/>
          <w:b/>
          <w:sz w:val="24"/>
          <w:szCs w:val="24"/>
        </w:rPr>
        <w:t xml:space="preserve"> What would be the factors that have negatively affected the achievement of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results?</w:t>
      </w:r>
    </w:p>
    <w:p w14:paraId="5BA53882"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1-2 areas if applicable.</w:t>
      </w:r>
    </w:p>
    <w:p w14:paraId="6C75B7EE"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lastRenderedPageBreak/>
        <w:t>Area 1: _________________</w:t>
      </w:r>
    </w:p>
    <w:p w14:paraId="7B1E0418"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498FF671" w14:textId="77777777" w:rsidR="009315CE" w:rsidRDefault="009315CE" w:rsidP="009315CE">
      <w:pPr>
        <w:jc w:val="both"/>
        <w:rPr>
          <w:rFonts w:ascii="Times New Roman" w:hAnsi="Times New Roman" w:cs="Times New Roman"/>
          <w:sz w:val="24"/>
          <w:szCs w:val="24"/>
        </w:rPr>
      </w:pPr>
    </w:p>
    <w:p w14:paraId="32EE3248" w14:textId="2A12934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4. Questions on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Efficiency</w:t>
      </w:r>
    </w:p>
    <w:p w14:paraId="770BB6D7"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select the answer that best reflects your perception of the following statements:</w:t>
      </w:r>
    </w:p>
    <w:tbl>
      <w:tblPr>
        <w:tblW w:w="0" w:type="auto"/>
        <w:tblLook w:val="04A0" w:firstRow="1" w:lastRow="0" w:firstColumn="1" w:lastColumn="0" w:noHBand="0" w:noVBand="1"/>
      </w:tblPr>
      <w:tblGrid>
        <w:gridCol w:w="2976"/>
        <w:gridCol w:w="1497"/>
        <w:gridCol w:w="1403"/>
        <w:gridCol w:w="1016"/>
        <w:gridCol w:w="1497"/>
        <w:gridCol w:w="971"/>
      </w:tblGrid>
      <w:tr w:rsidR="009315CE" w:rsidRPr="004725CD" w14:paraId="47744DFE" w14:textId="77777777" w:rsidTr="00ED1692">
        <w:tc>
          <w:tcPr>
            <w:tcW w:w="3888" w:type="dxa"/>
          </w:tcPr>
          <w:p w14:paraId="17724946" w14:textId="77777777" w:rsidR="009315CE" w:rsidRPr="004725CD" w:rsidRDefault="009315CE" w:rsidP="00ED1692">
            <w:pPr>
              <w:jc w:val="both"/>
              <w:rPr>
                <w:rFonts w:ascii="Times New Roman" w:hAnsi="Times New Roman" w:cs="Times New Roman"/>
                <w:sz w:val="24"/>
                <w:szCs w:val="24"/>
              </w:rPr>
            </w:pPr>
          </w:p>
        </w:tc>
        <w:tc>
          <w:tcPr>
            <w:tcW w:w="1170" w:type="dxa"/>
          </w:tcPr>
          <w:p w14:paraId="1671BCF4"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DISAGREE</w:t>
            </w:r>
          </w:p>
        </w:tc>
        <w:tc>
          <w:tcPr>
            <w:tcW w:w="1166" w:type="dxa"/>
          </w:tcPr>
          <w:p w14:paraId="246A8ACC"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DISAGREE</w:t>
            </w:r>
          </w:p>
        </w:tc>
        <w:tc>
          <w:tcPr>
            <w:tcW w:w="980" w:type="dxa"/>
          </w:tcPr>
          <w:p w14:paraId="265B89C1"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AGREE</w:t>
            </w:r>
          </w:p>
        </w:tc>
        <w:tc>
          <w:tcPr>
            <w:tcW w:w="1170" w:type="dxa"/>
          </w:tcPr>
          <w:p w14:paraId="20C07C32"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AGREE</w:t>
            </w:r>
          </w:p>
        </w:tc>
        <w:tc>
          <w:tcPr>
            <w:tcW w:w="976" w:type="dxa"/>
          </w:tcPr>
          <w:p w14:paraId="13693DCB"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DON</w:t>
            </w:r>
            <w:r>
              <w:rPr>
                <w:rFonts w:ascii="Times New Roman" w:hAnsi="Times New Roman" w:cs="Times New Roman"/>
                <w:sz w:val="24"/>
                <w:szCs w:val="24"/>
              </w:rPr>
              <w:t>’</w:t>
            </w:r>
            <w:r w:rsidRPr="004725CD">
              <w:rPr>
                <w:rFonts w:ascii="Times New Roman" w:hAnsi="Times New Roman" w:cs="Times New Roman"/>
                <w:sz w:val="24"/>
                <w:szCs w:val="24"/>
              </w:rPr>
              <w:t>T KNOW</w:t>
            </w:r>
          </w:p>
        </w:tc>
      </w:tr>
      <w:tr w:rsidR="009315CE" w:rsidRPr="004725CD" w14:paraId="6D47045C" w14:textId="77777777" w:rsidTr="00ED1692">
        <w:tc>
          <w:tcPr>
            <w:tcW w:w="3888" w:type="dxa"/>
          </w:tcPr>
          <w:p w14:paraId="53E0DA6B" w14:textId="584A0FB3"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4.1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oversight mechanisms </w:t>
            </w:r>
            <w:r>
              <w:rPr>
                <w:rFonts w:ascii="Times New Roman" w:hAnsi="Times New Roman" w:cs="Times New Roman"/>
                <w:sz w:val="24"/>
                <w:szCs w:val="24"/>
              </w:rPr>
              <w:t xml:space="preserve">have </w:t>
            </w:r>
            <w:r w:rsidRPr="004725CD">
              <w:rPr>
                <w:rFonts w:ascii="Times New Roman" w:hAnsi="Times New Roman" w:cs="Times New Roman"/>
                <w:sz w:val="24"/>
                <w:szCs w:val="24"/>
              </w:rPr>
              <w:t>work</w:t>
            </w:r>
            <w:r>
              <w:rPr>
                <w:rFonts w:ascii="Times New Roman" w:hAnsi="Times New Roman" w:cs="Times New Roman"/>
                <w:sz w:val="24"/>
                <w:szCs w:val="24"/>
              </w:rPr>
              <w:t>ed</w:t>
            </w:r>
            <w:r w:rsidRPr="004725CD">
              <w:rPr>
                <w:rFonts w:ascii="Times New Roman" w:hAnsi="Times New Roman" w:cs="Times New Roman"/>
                <w:sz w:val="24"/>
                <w:szCs w:val="24"/>
              </w:rPr>
              <w:t xml:space="preserve"> adequately (i.e., UNCT, OMT, and other governance bodies)</w:t>
            </w:r>
          </w:p>
        </w:tc>
        <w:tc>
          <w:tcPr>
            <w:tcW w:w="1170" w:type="dxa"/>
            <w:vAlign w:val="center"/>
          </w:tcPr>
          <w:p w14:paraId="7428303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44CE4C54"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3952FBB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3F8FAD7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05FD9B9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4F9B3A98" w14:textId="77777777" w:rsidTr="00ED1692">
        <w:tc>
          <w:tcPr>
            <w:tcW w:w="3888" w:type="dxa"/>
          </w:tcPr>
          <w:p w14:paraId="587F3E13" w14:textId="0D890B9D"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4.2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4725CD">
              <w:rPr>
                <w:rFonts w:ascii="Times New Roman" w:hAnsi="Times New Roman" w:cs="Times New Roman"/>
                <w:sz w:val="24"/>
                <w:szCs w:val="24"/>
              </w:rPr>
              <w:t>contributed to achieving better synergies among the programmes of the UN agencies</w:t>
            </w:r>
          </w:p>
        </w:tc>
        <w:tc>
          <w:tcPr>
            <w:tcW w:w="1170" w:type="dxa"/>
            <w:vAlign w:val="center"/>
          </w:tcPr>
          <w:p w14:paraId="247D341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72446AB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45BEBAD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41125AD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7832CAC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D9221DE" w14:textId="77777777" w:rsidTr="00ED1692">
        <w:tc>
          <w:tcPr>
            <w:tcW w:w="3888" w:type="dxa"/>
          </w:tcPr>
          <w:p w14:paraId="1123B981" w14:textId="5E13806E"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4.3 The </w:t>
            </w:r>
            <w:r w:rsidR="00735284">
              <w:rPr>
                <w:rFonts w:ascii="Times New Roman" w:hAnsi="Times New Roman" w:cs="Times New Roman"/>
                <w:sz w:val="24"/>
                <w:szCs w:val="24"/>
              </w:rPr>
              <w:t>PFD</w:t>
            </w:r>
            <w:r>
              <w:rPr>
                <w:rFonts w:ascii="Times New Roman" w:hAnsi="Times New Roman" w:cs="Times New Roman"/>
                <w:sz w:val="24"/>
                <w:szCs w:val="24"/>
              </w:rPr>
              <w:t xml:space="preserve"> has</w:t>
            </w:r>
            <w:r w:rsidRPr="004725CD">
              <w:rPr>
                <w:rFonts w:ascii="Times New Roman" w:hAnsi="Times New Roman" w:cs="Times New Roman"/>
                <w:sz w:val="24"/>
                <w:szCs w:val="24"/>
              </w:rPr>
              <w:t xml:space="preserve"> contributed to a reduction of transaction costs in my agency</w:t>
            </w:r>
          </w:p>
        </w:tc>
        <w:tc>
          <w:tcPr>
            <w:tcW w:w="1170" w:type="dxa"/>
            <w:vAlign w:val="center"/>
          </w:tcPr>
          <w:p w14:paraId="22904D0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14E6C94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74C36454"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06ECE0A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487437E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6620E9D" w14:textId="77777777" w:rsidTr="00ED1692">
        <w:tc>
          <w:tcPr>
            <w:tcW w:w="3888" w:type="dxa"/>
          </w:tcPr>
          <w:p w14:paraId="5A29FFEA" w14:textId="11B1319D"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4.4 My agency has mobilized enough resources to achieve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outcome/output targets we support</w:t>
            </w:r>
          </w:p>
        </w:tc>
        <w:tc>
          <w:tcPr>
            <w:tcW w:w="1170" w:type="dxa"/>
            <w:vAlign w:val="center"/>
          </w:tcPr>
          <w:p w14:paraId="184B8BA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253A334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44CD226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0CAE72F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1B7D062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672E51D0" w14:textId="77777777" w:rsidTr="00ED1692">
        <w:tc>
          <w:tcPr>
            <w:tcW w:w="3888" w:type="dxa"/>
          </w:tcPr>
          <w:p w14:paraId="1AD76DF6" w14:textId="1E42E678"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4.5 The value of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process outweighs the effort</w:t>
            </w:r>
            <w:r>
              <w:rPr>
                <w:rFonts w:ascii="Times New Roman" w:hAnsi="Times New Roman" w:cs="Times New Roman"/>
                <w:sz w:val="24"/>
                <w:szCs w:val="24"/>
              </w:rPr>
              <w:t>s</w:t>
            </w:r>
            <w:r w:rsidRPr="004725CD">
              <w:rPr>
                <w:rFonts w:ascii="Times New Roman" w:hAnsi="Times New Roman" w:cs="Times New Roman"/>
                <w:sz w:val="24"/>
                <w:szCs w:val="24"/>
              </w:rPr>
              <w:t xml:space="preserve"> required to administer it</w:t>
            </w:r>
          </w:p>
        </w:tc>
        <w:tc>
          <w:tcPr>
            <w:tcW w:w="1170" w:type="dxa"/>
            <w:vAlign w:val="center"/>
          </w:tcPr>
          <w:p w14:paraId="55A2307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4A2909C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236845D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24C5EA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76D8688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40A5A76E" w14:textId="77777777" w:rsidTr="00ED1692">
        <w:tc>
          <w:tcPr>
            <w:tcW w:w="3888" w:type="dxa"/>
          </w:tcPr>
          <w:p w14:paraId="77058BE0" w14:textId="44CB5E78"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4.6 Pertinent information on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is readily available</w:t>
            </w:r>
          </w:p>
        </w:tc>
        <w:tc>
          <w:tcPr>
            <w:tcW w:w="1170" w:type="dxa"/>
            <w:vAlign w:val="center"/>
          </w:tcPr>
          <w:p w14:paraId="2AD3FF1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21EF0DB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6AEE344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4F59030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24D5FF0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50D28A6" w14:textId="77777777" w:rsidTr="00ED1692">
        <w:tc>
          <w:tcPr>
            <w:tcW w:w="3888" w:type="dxa"/>
          </w:tcPr>
          <w:p w14:paraId="2E14F26A" w14:textId="51863411"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lastRenderedPageBreak/>
              <w:t xml:space="preserve">4.7 Information sharing on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is transparent</w:t>
            </w:r>
          </w:p>
        </w:tc>
        <w:tc>
          <w:tcPr>
            <w:tcW w:w="1170" w:type="dxa"/>
          </w:tcPr>
          <w:p w14:paraId="74A4A2F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tcPr>
          <w:p w14:paraId="6B0D1BD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tcPr>
          <w:p w14:paraId="70F140B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tcPr>
          <w:p w14:paraId="724DCA2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tcPr>
          <w:p w14:paraId="2D515A9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7A814C28" w14:textId="77777777" w:rsidTr="00ED1692">
        <w:tc>
          <w:tcPr>
            <w:tcW w:w="3888" w:type="dxa"/>
          </w:tcPr>
          <w:p w14:paraId="04DD4153" w14:textId="1C838201"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4.8 The </w:t>
            </w:r>
            <w:r w:rsidR="00735284">
              <w:rPr>
                <w:rFonts w:ascii="Times New Roman" w:hAnsi="Times New Roman" w:cs="Times New Roman"/>
                <w:sz w:val="24"/>
                <w:szCs w:val="24"/>
              </w:rPr>
              <w:t>PFD</w:t>
            </w:r>
            <w:r>
              <w:rPr>
                <w:rFonts w:ascii="Times New Roman" w:hAnsi="Times New Roman" w:cs="Times New Roman"/>
                <w:sz w:val="24"/>
                <w:szCs w:val="24"/>
              </w:rPr>
              <w:t xml:space="preserve"> has</w:t>
            </w:r>
            <w:r w:rsidRPr="004725CD">
              <w:rPr>
                <w:rFonts w:ascii="Times New Roman" w:hAnsi="Times New Roman" w:cs="Times New Roman"/>
                <w:sz w:val="24"/>
                <w:szCs w:val="24"/>
              </w:rPr>
              <w:t xml:space="preserve"> increased the capacity of UN agencies to engage the government on critical UN matters</w:t>
            </w:r>
          </w:p>
        </w:tc>
        <w:tc>
          <w:tcPr>
            <w:tcW w:w="1170" w:type="dxa"/>
            <w:vAlign w:val="center"/>
          </w:tcPr>
          <w:p w14:paraId="371FB88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6F7402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6663FC1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24CAF0D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18867D4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bl>
    <w:p w14:paraId="4D539749" w14:textId="77777777" w:rsidR="009315CE" w:rsidRPr="004725CD" w:rsidRDefault="009315CE" w:rsidP="009315CE">
      <w:pPr>
        <w:jc w:val="both"/>
        <w:rPr>
          <w:rFonts w:ascii="Times New Roman" w:hAnsi="Times New Roman" w:cs="Times New Roman"/>
          <w:sz w:val="24"/>
          <w:szCs w:val="24"/>
        </w:rPr>
      </w:pPr>
    </w:p>
    <w:p w14:paraId="1ADFB5FF"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Please rate the following statements </w:t>
      </w:r>
      <w:r>
        <w:rPr>
          <w:rFonts w:ascii="Times New Roman" w:hAnsi="Times New Roman" w:cs="Times New Roman"/>
          <w:b/>
          <w:sz w:val="24"/>
          <w:szCs w:val="24"/>
        </w:rPr>
        <w:t>from</w:t>
      </w:r>
      <w:r w:rsidRPr="004725CD">
        <w:rPr>
          <w:rFonts w:ascii="Times New Roman" w:hAnsi="Times New Roman" w:cs="Times New Roman"/>
          <w:b/>
          <w:sz w:val="24"/>
          <w:szCs w:val="24"/>
        </w:rPr>
        <w:t xml:space="preserve"> your </w:t>
      </w:r>
      <w:r>
        <w:rPr>
          <w:rFonts w:ascii="Times New Roman" w:hAnsi="Times New Roman" w:cs="Times New Roman"/>
          <w:b/>
          <w:sz w:val="24"/>
          <w:szCs w:val="24"/>
        </w:rPr>
        <w:t>a</w:t>
      </w:r>
      <w:r w:rsidRPr="004725CD">
        <w:rPr>
          <w:rFonts w:ascii="Times New Roman" w:hAnsi="Times New Roman" w:cs="Times New Roman"/>
          <w:b/>
          <w:sz w:val="24"/>
          <w:szCs w:val="24"/>
        </w:rPr>
        <w:t>gency’s perspective:</w:t>
      </w:r>
    </w:p>
    <w:tbl>
      <w:tblPr>
        <w:tblW w:w="0" w:type="auto"/>
        <w:tblLook w:val="04A0" w:firstRow="1" w:lastRow="0" w:firstColumn="1" w:lastColumn="0" w:noHBand="0" w:noVBand="1"/>
      </w:tblPr>
      <w:tblGrid>
        <w:gridCol w:w="2967"/>
        <w:gridCol w:w="1497"/>
        <w:gridCol w:w="1403"/>
        <w:gridCol w:w="1016"/>
        <w:gridCol w:w="1497"/>
        <w:gridCol w:w="970"/>
      </w:tblGrid>
      <w:tr w:rsidR="009315CE" w:rsidRPr="004725CD" w14:paraId="13E816E2" w14:textId="77777777" w:rsidTr="00ED1692">
        <w:tc>
          <w:tcPr>
            <w:tcW w:w="2967" w:type="dxa"/>
          </w:tcPr>
          <w:p w14:paraId="1355AF63" w14:textId="77777777" w:rsidR="009315CE" w:rsidRPr="004725CD" w:rsidRDefault="009315CE" w:rsidP="00ED1692">
            <w:pPr>
              <w:jc w:val="both"/>
              <w:rPr>
                <w:rFonts w:ascii="Times New Roman" w:hAnsi="Times New Roman" w:cs="Times New Roman"/>
                <w:sz w:val="24"/>
                <w:szCs w:val="24"/>
              </w:rPr>
            </w:pPr>
          </w:p>
        </w:tc>
        <w:tc>
          <w:tcPr>
            <w:tcW w:w="1497" w:type="dxa"/>
          </w:tcPr>
          <w:p w14:paraId="593621D6"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DISAGREE</w:t>
            </w:r>
          </w:p>
        </w:tc>
        <w:tc>
          <w:tcPr>
            <w:tcW w:w="1403" w:type="dxa"/>
          </w:tcPr>
          <w:p w14:paraId="0CBCE36A"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DISAGREE</w:t>
            </w:r>
          </w:p>
        </w:tc>
        <w:tc>
          <w:tcPr>
            <w:tcW w:w="1016" w:type="dxa"/>
          </w:tcPr>
          <w:p w14:paraId="456D16B9"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AGREE</w:t>
            </w:r>
          </w:p>
        </w:tc>
        <w:tc>
          <w:tcPr>
            <w:tcW w:w="1497" w:type="dxa"/>
          </w:tcPr>
          <w:p w14:paraId="050DA069"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AGREE</w:t>
            </w:r>
          </w:p>
        </w:tc>
        <w:tc>
          <w:tcPr>
            <w:tcW w:w="970" w:type="dxa"/>
          </w:tcPr>
          <w:p w14:paraId="76CF9084"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DON</w:t>
            </w:r>
            <w:r>
              <w:rPr>
                <w:rFonts w:ascii="Times New Roman" w:hAnsi="Times New Roman" w:cs="Times New Roman"/>
                <w:sz w:val="24"/>
                <w:szCs w:val="24"/>
              </w:rPr>
              <w:t>’</w:t>
            </w:r>
            <w:r w:rsidRPr="004725CD">
              <w:rPr>
                <w:rFonts w:ascii="Times New Roman" w:hAnsi="Times New Roman" w:cs="Times New Roman"/>
                <w:sz w:val="24"/>
                <w:szCs w:val="24"/>
              </w:rPr>
              <w:t>T KNOW</w:t>
            </w:r>
          </w:p>
        </w:tc>
      </w:tr>
      <w:tr w:rsidR="009315CE" w:rsidRPr="004725CD" w14:paraId="118D854E" w14:textId="77777777" w:rsidTr="00ED1692">
        <w:tc>
          <w:tcPr>
            <w:tcW w:w="2967" w:type="dxa"/>
          </w:tcPr>
          <w:p w14:paraId="49C2AA8D" w14:textId="5398BF1E"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4.9 The agency I work for frequently uses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document to plan its activities</w:t>
            </w:r>
          </w:p>
        </w:tc>
        <w:tc>
          <w:tcPr>
            <w:tcW w:w="1497" w:type="dxa"/>
            <w:vAlign w:val="center"/>
          </w:tcPr>
          <w:p w14:paraId="4C15C3E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03" w:type="dxa"/>
            <w:vAlign w:val="center"/>
          </w:tcPr>
          <w:p w14:paraId="7A0874B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16" w:type="dxa"/>
            <w:vAlign w:val="center"/>
          </w:tcPr>
          <w:p w14:paraId="3172727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97" w:type="dxa"/>
            <w:vAlign w:val="center"/>
          </w:tcPr>
          <w:p w14:paraId="0E9EEF5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0" w:type="dxa"/>
            <w:vAlign w:val="center"/>
          </w:tcPr>
          <w:p w14:paraId="0251A75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6B7A60EF" w14:textId="77777777" w:rsidTr="00ED1692">
        <w:tc>
          <w:tcPr>
            <w:tcW w:w="2967" w:type="dxa"/>
          </w:tcPr>
          <w:p w14:paraId="7D3FCCDD" w14:textId="6AFBA46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4.10 The agency I work for uses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document to plan Joint-Programmes</w:t>
            </w:r>
          </w:p>
        </w:tc>
        <w:tc>
          <w:tcPr>
            <w:tcW w:w="1497" w:type="dxa"/>
            <w:vAlign w:val="center"/>
          </w:tcPr>
          <w:p w14:paraId="13A32EB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03" w:type="dxa"/>
            <w:vAlign w:val="center"/>
          </w:tcPr>
          <w:p w14:paraId="7644538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16" w:type="dxa"/>
            <w:vAlign w:val="center"/>
          </w:tcPr>
          <w:p w14:paraId="364590E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97" w:type="dxa"/>
            <w:vAlign w:val="center"/>
          </w:tcPr>
          <w:p w14:paraId="25D5AC24"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0" w:type="dxa"/>
            <w:vAlign w:val="center"/>
          </w:tcPr>
          <w:p w14:paraId="1139A4F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076F9775" w14:textId="77777777" w:rsidTr="00ED1692">
        <w:tc>
          <w:tcPr>
            <w:tcW w:w="2967" w:type="dxa"/>
          </w:tcPr>
          <w:p w14:paraId="50E59C6C" w14:textId="4BD2339A"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4.11 The agency I work for actively communicates with other UN agencies on work related to </w:t>
            </w:r>
            <w:r w:rsidR="00735284">
              <w:rPr>
                <w:rFonts w:ascii="Times New Roman" w:hAnsi="Times New Roman" w:cs="Times New Roman"/>
                <w:sz w:val="24"/>
                <w:szCs w:val="24"/>
              </w:rPr>
              <w:t>PFD</w:t>
            </w:r>
          </w:p>
        </w:tc>
        <w:tc>
          <w:tcPr>
            <w:tcW w:w="1497" w:type="dxa"/>
            <w:vAlign w:val="center"/>
          </w:tcPr>
          <w:p w14:paraId="13AEAEC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03" w:type="dxa"/>
            <w:vAlign w:val="center"/>
          </w:tcPr>
          <w:p w14:paraId="2F73F67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16" w:type="dxa"/>
            <w:vAlign w:val="center"/>
          </w:tcPr>
          <w:p w14:paraId="0EC200F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497" w:type="dxa"/>
            <w:vAlign w:val="center"/>
          </w:tcPr>
          <w:p w14:paraId="43AC4BF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0" w:type="dxa"/>
            <w:vAlign w:val="center"/>
          </w:tcPr>
          <w:p w14:paraId="43EA1D3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299E9107" w14:textId="77777777" w:rsidTr="00ED1692">
        <w:tc>
          <w:tcPr>
            <w:tcW w:w="2967" w:type="dxa"/>
          </w:tcPr>
          <w:p w14:paraId="5F121A20" w14:textId="10B27939"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4.1</w:t>
            </w:r>
            <w:r>
              <w:rPr>
                <w:rFonts w:ascii="Times New Roman" w:hAnsi="Times New Roman" w:cs="Times New Roman"/>
                <w:sz w:val="24"/>
                <w:szCs w:val="24"/>
              </w:rPr>
              <w:t>2</w:t>
            </w:r>
            <w:r w:rsidRPr="004725CD">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735284">
              <w:rPr>
                <w:rFonts w:ascii="Times New Roman" w:hAnsi="Times New Roman" w:cs="Times New Roman"/>
                <w:sz w:val="24"/>
                <w:szCs w:val="24"/>
              </w:rPr>
              <w:t>PFD</w:t>
            </w:r>
            <w:r>
              <w:rPr>
                <w:rFonts w:ascii="Times New Roman" w:hAnsi="Times New Roman" w:cs="Times New Roman"/>
                <w:sz w:val="24"/>
                <w:szCs w:val="24"/>
              </w:rPr>
              <w:t xml:space="preserve"> result groups have convened regularly and have been an important instrument of inter-agency cooperation</w:t>
            </w:r>
          </w:p>
        </w:tc>
        <w:tc>
          <w:tcPr>
            <w:tcW w:w="1497" w:type="dxa"/>
            <w:vAlign w:val="center"/>
          </w:tcPr>
          <w:p w14:paraId="5481276C"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1403" w:type="dxa"/>
            <w:vAlign w:val="center"/>
          </w:tcPr>
          <w:p w14:paraId="79D2465A"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1016" w:type="dxa"/>
            <w:vAlign w:val="center"/>
          </w:tcPr>
          <w:p w14:paraId="12E1EF06"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1497" w:type="dxa"/>
            <w:vAlign w:val="center"/>
          </w:tcPr>
          <w:p w14:paraId="009B6445"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970" w:type="dxa"/>
            <w:vAlign w:val="center"/>
          </w:tcPr>
          <w:p w14:paraId="64624930"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r>
      <w:tr w:rsidR="009315CE" w:rsidRPr="004725CD" w14:paraId="364D950A" w14:textId="77777777" w:rsidTr="00ED1692">
        <w:tc>
          <w:tcPr>
            <w:tcW w:w="2967" w:type="dxa"/>
          </w:tcPr>
          <w:p w14:paraId="432E8FA3"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4.1</w:t>
            </w:r>
            <w:r>
              <w:rPr>
                <w:rFonts w:ascii="Times New Roman" w:hAnsi="Times New Roman" w:cs="Times New Roman"/>
                <w:sz w:val="24"/>
                <w:szCs w:val="24"/>
              </w:rPr>
              <w:t>3</w:t>
            </w:r>
            <w:r w:rsidRPr="004725CD">
              <w:rPr>
                <w:rFonts w:ascii="Times New Roman" w:hAnsi="Times New Roman" w:cs="Times New Roman"/>
                <w:sz w:val="24"/>
                <w:szCs w:val="24"/>
              </w:rPr>
              <w:t xml:space="preserve"> </w:t>
            </w:r>
            <w:r>
              <w:rPr>
                <w:rFonts w:ascii="Times New Roman" w:hAnsi="Times New Roman" w:cs="Times New Roman"/>
                <w:sz w:val="24"/>
                <w:szCs w:val="24"/>
              </w:rPr>
              <w:t>Work around the Sustainable Development Goals is well coordinated among UN agencies</w:t>
            </w:r>
          </w:p>
        </w:tc>
        <w:tc>
          <w:tcPr>
            <w:tcW w:w="1497" w:type="dxa"/>
            <w:vAlign w:val="center"/>
          </w:tcPr>
          <w:p w14:paraId="6C492EBD"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1403" w:type="dxa"/>
            <w:vAlign w:val="center"/>
          </w:tcPr>
          <w:p w14:paraId="4E92F049"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1016" w:type="dxa"/>
            <w:vAlign w:val="center"/>
          </w:tcPr>
          <w:p w14:paraId="76190273"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1497" w:type="dxa"/>
            <w:vAlign w:val="center"/>
          </w:tcPr>
          <w:p w14:paraId="387FDF21"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c>
          <w:tcPr>
            <w:tcW w:w="970" w:type="dxa"/>
            <w:vAlign w:val="center"/>
          </w:tcPr>
          <w:p w14:paraId="1C9FB774" w14:textId="77777777" w:rsidR="009315CE" w:rsidRPr="004725CD" w:rsidRDefault="009315CE" w:rsidP="00ED1692">
            <w:pPr>
              <w:jc w:val="center"/>
              <w:rPr>
                <w:rFonts w:ascii="Cambria Math" w:hAnsi="Cambria Math" w:cs="Cambria Math"/>
                <w:sz w:val="24"/>
                <w:szCs w:val="24"/>
              </w:rPr>
            </w:pPr>
            <w:r w:rsidRPr="004725CD">
              <w:rPr>
                <w:rFonts w:ascii="Cambria Math" w:hAnsi="Cambria Math" w:cs="Cambria Math"/>
                <w:sz w:val="24"/>
                <w:szCs w:val="24"/>
              </w:rPr>
              <w:t>⃝</w:t>
            </w:r>
          </w:p>
        </w:tc>
      </w:tr>
    </w:tbl>
    <w:p w14:paraId="595B6770" w14:textId="77777777" w:rsidR="009315CE" w:rsidRDefault="009315CE" w:rsidP="009315CE">
      <w:pPr>
        <w:jc w:val="both"/>
        <w:rPr>
          <w:rFonts w:ascii="Times New Roman" w:hAnsi="Times New Roman" w:cs="Times New Roman"/>
          <w:b/>
          <w:sz w:val="24"/>
          <w:szCs w:val="24"/>
        </w:rPr>
      </w:pPr>
    </w:p>
    <w:p w14:paraId="229C267B" w14:textId="3E02946E"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4</w:t>
      </w:r>
      <w:r w:rsidRPr="004725CD">
        <w:rPr>
          <w:rFonts w:ascii="Times New Roman" w:hAnsi="Times New Roman" w:cs="Times New Roman"/>
          <w:b/>
          <w:sz w:val="24"/>
          <w:szCs w:val="24"/>
        </w:rPr>
        <w:t>.</w:t>
      </w:r>
      <w:r>
        <w:rPr>
          <w:rFonts w:ascii="Times New Roman" w:hAnsi="Times New Roman" w:cs="Times New Roman"/>
          <w:b/>
          <w:sz w:val="24"/>
          <w:szCs w:val="24"/>
        </w:rPr>
        <w:t>14</w:t>
      </w:r>
      <w:r w:rsidRPr="004725CD">
        <w:rPr>
          <w:rFonts w:ascii="Times New Roman" w:hAnsi="Times New Roman" w:cs="Times New Roman"/>
          <w:b/>
          <w:sz w:val="24"/>
          <w:szCs w:val="24"/>
        </w:rPr>
        <w:t xml:space="preserve"> </w:t>
      </w:r>
      <w:r>
        <w:rPr>
          <w:rFonts w:ascii="Times New Roman" w:hAnsi="Times New Roman" w:cs="Times New Roman"/>
          <w:b/>
          <w:sz w:val="24"/>
          <w:szCs w:val="24"/>
        </w:rPr>
        <w:t xml:space="preserve">In how many Joint Programmes has your agency been involved in the current </w:t>
      </w:r>
      <w:r w:rsidR="00735284">
        <w:rPr>
          <w:rFonts w:ascii="Times New Roman" w:hAnsi="Times New Roman" w:cs="Times New Roman"/>
          <w:b/>
          <w:sz w:val="24"/>
          <w:szCs w:val="24"/>
        </w:rPr>
        <w:t>PFD</w:t>
      </w:r>
      <w:r>
        <w:rPr>
          <w:rFonts w:ascii="Times New Roman" w:hAnsi="Times New Roman" w:cs="Times New Roman"/>
          <w:b/>
          <w:sz w:val="24"/>
          <w:szCs w:val="24"/>
        </w:rPr>
        <w:t xml:space="preserve"> cycle</w:t>
      </w:r>
      <w:r w:rsidRPr="004725CD">
        <w:rPr>
          <w:rFonts w:ascii="Times New Roman" w:hAnsi="Times New Roman" w:cs="Times New Roman"/>
          <w:b/>
          <w:sz w:val="24"/>
          <w:szCs w:val="24"/>
        </w:rPr>
        <w:t>?</w:t>
      </w:r>
    </w:p>
    <w:p w14:paraId="5B7CFAA6"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One</w:t>
      </w:r>
    </w:p>
    <w:p w14:paraId="64A89475"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Two</w:t>
      </w:r>
    </w:p>
    <w:p w14:paraId="32544AC2"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Three</w:t>
      </w:r>
    </w:p>
    <w:p w14:paraId="66C4D0C9"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Four</w:t>
      </w:r>
    </w:p>
    <w:p w14:paraId="278AA6D5" w14:textId="77777777" w:rsidR="009315CE"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Five</w:t>
      </w:r>
    </w:p>
    <w:p w14:paraId="0D2EFDDE" w14:textId="77777777" w:rsidR="009315CE" w:rsidRPr="004725CD" w:rsidRDefault="009315CE" w:rsidP="00FF0AD5">
      <w:pPr>
        <w:pStyle w:val="ListParagraph"/>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More than five</w:t>
      </w:r>
    </w:p>
    <w:p w14:paraId="5ECDE1DF" w14:textId="77777777" w:rsidR="009315CE" w:rsidRDefault="009315CE" w:rsidP="009315CE">
      <w:pPr>
        <w:jc w:val="both"/>
        <w:rPr>
          <w:rFonts w:ascii="Times New Roman" w:hAnsi="Times New Roman" w:cs="Times New Roman"/>
          <w:b/>
          <w:sz w:val="24"/>
          <w:szCs w:val="24"/>
        </w:rPr>
      </w:pPr>
    </w:p>
    <w:p w14:paraId="1B5F1902" w14:textId="77777777"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4</w:t>
      </w:r>
      <w:r w:rsidRPr="004725CD">
        <w:rPr>
          <w:rFonts w:ascii="Times New Roman" w:hAnsi="Times New Roman" w:cs="Times New Roman"/>
          <w:b/>
          <w:sz w:val="24"/>
          <w:szCs w:val="24"/>
        </w:rPr>
        <w:t>.1</w:t>
      </w:r>
      <w:r>
        <w:rPr>
          <w:rFonts w:ascii="Times New Roman" w:hAnsi="Times New Roman" w:cs="Times New Roman"/>
          <w:b/>
          <w:sz w:val="24"/>
          <w:szCs w:val="24"/>
        </w:rPr>
        <w:t>5</w:t>
      </w:r>
      <w:r w:rsidRPr="004725CD">
        <w:rPr>
          <w:rFonts w:ascii="Times New Roman" w:hAnsi="Times New Roman" w:cs="Times New Roman"/>
          <w:b/>
          <w:sz w:val="24"/>
          <w:szCs w:val="24"/>
        </w:rPr>
        <w:t xml:space="preserve"> </w:t>
      </w:r>
      <w:r>
        <w:rPr>
          <w:rFonts w:ascii="Times New Roman" w:hAnsi="Times New Roman" w:cs="Times New Roman"/>
          <w:b/>
          <w:sz w:val="24"/>
          <w:szCs w:val="24"/>
        </w:rPr>
        <w:t>Following up on the previous question, in which areas have you been involved in joint programming with other UN agencies</w:t>
      </w:r>
      <w:r w:rsidRPr="004725CD">
        <w:rPr>
          <w:rFonts w:ascii="Times New Roman" w:hAnsi="Times New Roman" w:cs="Times New Roman"/>
          <w:b/>
          <w:sz w:val="24"/>
          <w:szCs w:val="24"/>
        </w:rPr>
        <w:t>?</w:t>
      </w:r>
    </w:p>
    <w:p w14:paraId="2A4F11E8"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w:t>
      </w:r>
      <w:r>
        <w:rPr>
          <w:rFonts w:ascii="Times New Roman" w:hAnsi="Times New Roman" w:cs="Times New Roman"/>
          <w:sz w:val="24"/>
          <w:szCs w:val="24"/>
        </w:rPr>
        <w:t>5</w:t>
      </w:r>
      <w:r w:rsidRPr="004725CD">
        <w:rPr>
          <w:rFonts w:ascii="Times New Roman" w:hAnsi="Times New Roman" w:cs="Times New Roman"/>
          <w:sz w:val="24"/>
          <w:szCs w:val="24"/>
        </w:rPr>
        <w:t xml:space="preserve"> areas if applicable.</w:t>
      </w:r>
    </w:p>
    <w:p w14:paraId="366EC341"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1: _________________</w:t>
      </w:r>
    </w:p>
    <w:p w14:paraId="52456383" w14:textId="77777777" w:rsidR="009315CE"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4B077CB2" w14:textId="77777777" w:rsidR="009315CE" w:rsidRDefault="009315CE" w:rsidP="009315CE">
      <w:pPr>
        <w:jc w:val="both"/>
        <w:rPr>
          <w:rFonts w:ascii="Times New Roman" w:hAnsi="Times New Roman" w:cs="Times New Roman"/>
          <w:b/>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3</w:t>
      </w:r>
      <w:r w:rsidRPr="004725CD">
        <w:rPr>
          <w:rFonts w:ascii="Times New Roman" w:hAnsi="Times New Roman" w:cs="Times New Roman"/>
          <w:sz w:val="24"/>
          <w:szCs w:val="24"/>
        </w:rPr>
        <w:t>: _________________</w:t>
      </w:r>
    </w:p>
    <w:p w14:paraId="794785E9" w14:textId="77777777" w:rsidR="009315CE"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4</w:t>
      </w:r>
      <w:r w:rsidRPr="004725CD">
        <w:rPr>
          <w:rFonts w:ascii="Times New Roman" w:hAnsi="Times New Roman" w:cs="Times New Roman"/>
          <w:sz w:val="24"/>
          <w:szCs w:val="24"/>
        </w:rPr>
        <w:t>: _________________</w:t>
      </w:r>
    </w:p>
    <w:p w14:paraId="47E94643" w14:textId="77777777" w:rsidR="009315CE" w:rsidRDefault="009315CE" w:rsidP="009315CE">
      <w:pPr>
        <w:jc w:val="both"/>
        <w:rPr>
          <w:rFonts w:ascii="Times New Roman" w:hAnsi="Times New Roman" w:cs="Times New Roman"/>
          <w:b/>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5</w:t>
      </w:r>
      <w:r w:rsidRPr="004725CD">
        <w:rPr>
          <w:rFonts w:ascii="Times New Roman" w:hAnsi="Times New Roman" w:cs="Times New Roman"/>
          <w:sz w:val="24"/>
          <w:szCs w:val="24"/>
        </w:rPr>
        <w:t>: _________________</w:t>
      </w:r>
    </w:p>
    <w:p w14:paraId="5B3953AD" w14:textId="77777777" w:rsidR="009315CE" w:rsidRDefault="009315CE" w:rsidP="009315CE">
      <w:pPr>
        <w:jc w:val="both"/>
        <w:rPr>
          <w:rFonts w:ascii="Times New Roman" w:hAnsi="Times New Roman" w:cs="Times New Roman"/>
          <w:b/>
          <w:sz w:val="24"/>
          <w:szCs w:val="24"/>
        </w:rPr>
      </w:pPr>
    </w:p>
    <w:p w14:paraId="414BFDCC" w14:textId="77777777"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4</w:t>
      </w:r>
      <w:r w:rsidRPr="004725CD">
        <w:rPr>
          <w:rFonts w:ascii="Times New Roman" w:hAnsi="Times New Roman" w:cs="Times New Roman"/>
          <w:b/>
          <w:sz w:val="24"/>
          <w:szCs w:val="24"/>
        </w:rPr>
        <w:t>.1</w:t>
      </w:r>
      <w:r>
        <w:rPr>
          <w:rFonts w:ascii="Times New Roman" w:hAnsi="Times New Roman" w:cs="Times New Roman"/>
          <w:b/>
          <w:sz w:val="24"/>
          <w:szCs w:val="24"/>
        </w:rPr>
        <w:t>6</w:t>
      </w:r>
      <w:r w:rsidRPr="004725CD">
        <w:rPr>
          <w:rFonts w:ascii="Times New Roman" w:hAnsi="Times New Roman" w:cs="Times New Roman"/>
          <w:b/>
          <w:sz w:val="24"/>
          <w:szCs w:val="24"/>
        </w:rPr>
        <w:t xml:space="preserve"> </w:t>
      </w:r>
      <w:r>
        <w:rPr>
          <w:rFonts w:ascii="Times New Roman" w:hAnsi="Times New Roman" w:cs="Times New Roman"/>
          <w:b/>
          <w:sz w:val="24"/>
          <w:szCs w:val="24"/>
        </w:rPr>
        <w:t>Following up on the previous question, in which areas there is potential for more joint programming with other UN agencies</w:t>
      </w:r>
      <w:r w:rsidRPr="004725CD">
        <w:rPr>
          <w:rFonts w:ascii="Times New Roman" w:hAnsi="Times New Roman" w:cs="Times New Roman"/>
          <w:b/>
          <w:sz w:val="24"/>
          <w:szCs w:val="24"/>
        </w:rPr>
        <w:t>?</w:t>
      </w:r>
    </w:p>
    <w:p w14:paraId="1B544ECF"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w:t>
      </w:r>
      <w:r>
        <w:rPr>
          <w:rFonts w:ascii="Times New Roman" w:hAnsi="Times New Roman" w:cs="Times New Roman"/>
          <w:sz w:val="24"/>
          <w:szCs w:val="24"/>
        </w:rPr>
        <w:t>5</w:t>
      </w:r>
      <w:r w:rsidRPr="004725CD">
        <w:rPr>
          <w:rFonts w:ascii="Times New Roman" w:hAnsi="Times New Roman" w:cs="Times New Roman"/>
          <w:sz w:val="24"/>
          <w:szCs w:val="24"/>
        </w:rPr>
        <w:t xml:space="preserve"> areas if applicable.</w:t>
      </w:r>
    </w:p>
    <w:p w14:paraId="0C600A8F"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1: _________________</w:t>
      </w:r>
    </w:p>
    <w:p w14:paraId="5B81BBA2" w14:textId="77777777" w:rsidR="009315CE"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1B080BB9" w14:textId="77777777" w:rsidR="009315CE" w:rsidRDefault="009315CE" w:rsidP="009315CE">
      <w:pPr>
        <w:jc w:val="both"/>
        <w:rPr>
          <w:rFonts w:ascii="Times New Roman" w:hAnsi="Times New Roman" w:cs="Times New Roman"/>
          <w:b/>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3</w:t>
      </w:r>
      <w:r w:rsidRPr="004725CD">
        <w:rPr>
          <w:rFonts w:ascii="Times New Roman" w:hAnsi="Times New Roman" w:cs="Times New Roman"/>
          <w:sz w:val="24"/>
          <w:szCs w:val="24"/>
        </w:rPr>
        <w:t>: _________________</w:t>
      </w:r>
    </w:p>
    <w:p w14:paraId="1EB671D4" w14:textId="77777777" w:rsidR="009315CE"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4</w:t>
      </w:r>
      <w:r w:rsidRPr="004725CD">
        <w:rPr>
          <w:rFonts w:ascii="Times New Roman" w:hAnsi="Times New Roman" w:cs="Times New Roman"/>
          <w:sz w:val="24"/>
          <w:szCs w:val="24"/>
        </w:rPr>
        <w:t>: _________________</w:t>
      </w:r>
    </w:p>
    <w:p w14:paraId="58399FA4" w14:textId="77777777" w:rsidR="009315CE" w:rsidRDefault="009315CE" w:rsidP="009315CE">
      <w:pPr>
        <w:jc w:val="both"/>
        <w:rPr>
          <w:rFonts w:ascii="Times New Roman" w:hAnsi="Times New Roman" w:cs="Times New Roman"/>
          <w:b/>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5</w:t>
      </w:r>
      <w:r w:rsidRPr="004725CD">
        <w:rPr>
          <w:rFonts w:ascii="Times New Roman" w:hAnsi="Times New Roman" w:cs="Times New Roman"/>
          <w:sz w:val="24"/>
          <w:szCs w:val="24"/>
        </w:rPr>
        <w:t>: _________________</w:t>
      </w:r>
    </w:p>
    <w:p w14:paraId="35AE3750" w14:textId="77777777" w:rsidR="009315CE" w:rsidRDefault="009315CE" w:rsidP="009315CE">
      <w:pPr>
        <w:jc w:val="both"/>
        <w:rPr>
          <w:rFonts w:ascii="Times New Roman" w:hAnsi="Times New Roman" w:cs="Times New Roman"/>
          <w:b/>
          <w:sz w:val="24"/>
          <w:szCs w:val="24"/>
        </w:rPr>
      </w:pPr>
    </w:p>
    <w:p w14:paraId="778CBEA4" w14:textId="51D8895C" w:rsidR="009315CE"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 xml:space="preserve">4.17 </w:t>
      </w:r>
      <w:r w:rsidRPr="00185FCF">
        <w:rPr>
          <w:rFonts w:ascii="Times New Roman" w:hAnsi="Times New Roman" w:cs="Times New Roman"/>
          <w:b/>
          <w:sz w:val="24"/>
          <w:szCs w:val="24"/>
        </w:rPr>
        <w:t xml:space="preserve">Can you provide any specific examples of inter-agency coordination or cooperation that reduced duplication, generated economies of scale or resulted in development synergies and effective delivery of </w:t>
      </w:r>
      <w:r>
        <w:rPr>
          <w:rFonts w:ascii="Times New Roman" w:hAnsi="Times New Roman" w:cs="Times New Roman"/>
          <w:b/>
          <w:sz w:val="24"/>
          <w:szCs w:val="24"/>
        </w:rPr>
        <w:t xml:space="preserve">the </w:t>
      </w:r>
      <w:r w:rsidR="00735284">
        <w:rPr>
          <w:rFonts w:ascii="Times New Roman" w:hAnsi="Times New Roman" w:cs="Times New Roman"/>
          <w:b/>
          <w:sz w:val="24"/>
          <w:szCs w:val="24"/>
        </w:rPr>
        <w:t>PFD</w:t>
      </w:r>
      <w:r w:rsidRPr="00185FCF">
        <w:rPr>
          <w:rFonts w:ascii="Times New Roman" w:hAnsi="Times New Roman" w:cs="Times New Roman"/>
          <w:b/>
          <w:sz w:val="24"/>
          <w:szCs w:val="24"/>
        </w:rPr>
        <w:t>?</w:t>
      </w:r>
    </w:p>
    <w:p w14:paraId="6D7A9DD3"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_________________</w:t>
      </w:r>
    </w:p>
    <w:p w14:paraId="1405986C" w14:textId="77777777" w:rsidR="009315CE" w:rsidRDefault="009315CE" w:rsidP="009315CE">
      <w:pPr>
        <w:jc w:val="both"/>
        <w:rPr>
          <w:rFonts w:ascii="Times New Roman" w:hAnsi="Times New Roman" w:cs="Times New Roman"/>
          <w:b/>
          <w:sz w:val="24"/>
          <w:szCs w:val="24"/>
        </w:rPr>
      </w:pPr>
    </w:p>
    <w:p w14:paraId="35B528F3" w14:textId="77777777" w:rsidR="009315CE"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4.18 What your agency’s activities and contributions in the area of SDGs</w:t>
      </w:r>
      <w:r w:rsidRPr="00185FCF">
        <w:rPr>
          <w:rFonts w:ascii="Times New Roman" w:hAnsi="Times New Roman" w:cs="Times New Roman"/>
          <w:b/>
          <w:sz w:val="24"/>
          <w:szCs w:val="24"/>
        </w:rPr>
        <w:t>?</w:t>
      </w:r>
      <w:r>
        <w:rPr>
          <w:rFonts w:ascii="Times New Roman" w:hAnsi="Times New Roman" w:cs="Times New Roman"/>
          <w:b/>
          <w:sz w:val="24"/>
          <w:szCs w:val="24"/>
        </w:rPr>
        <w:t xml:space="preserve"> Have you cooperated with other agencies in this area?</w:t>
      </w:r>
    </w:p>
    <w:p w14:paraId="01F0B139"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_________________</w:t>
      </w:r>
    </w:p>
    <w:p w14:paraId="09CB7B00" w14:textId="77777777" w:rsidR="009315CE" w:rsidRPr="004725CD" w:rsidRDefault="009315CE" w:rsidP="009315CE">
      <w:pPr>
        <w:jc w:val="both"/>
        <w:rPr>
          <w:rFonts w:ascii="Times New Roman" w:hAnsi="Times New Roman" w:cs="Times New Roman"/>
          <w:b/>
          <w:sz w:val="24"/>
          <w:szCs w:val="24"/>
        </w:rPr>
      </w:pPr>
    </w:p>
    <w:p w14:paraId="5E3A77AE" w14:textId="41D92496"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 xml:space="preserve">4.19 </w:t>
      </w:r>
      <w:r w:rsidRPr="004725CD">
        <w:rPr>
          <w:rFonts w:ascii="Times New Roman" w:hAnsi="Times New Roman" w:cs="Times New Roman"/>
          <w:b/>
          <w:sz w:val="24"/>
          <w:szCs w:val="24"/>
        </w:rPr>
        <w:t xml:space="preserve">From the perspective of your agency, how would you rate the partnerships with the following stakeholders throughout the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implementation:</w:t>
      </w:r>
    </w:p>
    <w:tbl>
      <w:tblPr>
        <w:tblW w:w="0" w:type="auto"/>
        <w:tblLook w:val="04A0" w:firstRow="1" w:lastRow="0" w:firstColumn="1" w:lastColumn="0" w:noHBand="0" w:noVBand="1"/>
      </w:tblPr>
      <w:tblGrid>
        <w:gridCol w:w="3891"/>
        <w:gridCol w:w="1363"/>
        <w:gridCol w:w="1166"/>
        <w:gridCol w:w="1177"/>
        <w:gridCol w:w="1177"/>
      </w:tblGrid>
      <w:tr w:rsidR="009315CE" w:rsidRPr="004725CD" w14:paraId="47F56C06" w14:textId="77777777" w:rsidTr="00ED1692">
        <w:tc>
          <w:tcPr>
            <w:tcW w:w="3891" w:type="dxa"/>
          </w:tcPr>
          <w:p w14:paraId="040E4664" w14:textId="77777777" w:rsidR="009315CE" w:rsidRPr="004725CD" w:rsidRDefault="009315CE" w:rsidP="00ED1692">
            <w:pPr>
              <w:jc w:val="both"/>
              <w:rPr>
                <w:rFonts w:ascii="Times New Roman" w:hAnsi="Times New Roman" w:cs="Times New Roman"/>
                <w:sz w:val="24"/>
                <w:szCs w:val="24"/>
              </w:rPr>
            </w:pPr>
          </w:p>
        </w:tc>
        <w:tc>
          <w:tcPr>
            <w:tcW w:w="1170" w:type="dxa"/>
          </w:tcPr>
          <w:p w14:paraId="32AF1C02"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NON-EXISTENT</w:t>
            </w:r>
          </w:p>
        </w:tc>
        <w:tc>
          <w:tcPr>
            <w:tcW w:w="1166" w:type="dxa"/>
          </w:tcPr>
          <w:p w14:paraId="02D23C9E" w14:textId="77777777" w:rsidR="009315CE" w:rsidRPr="004725CD" w:rsidRDefault="009315CE" w:rsidP="00ED1692">
            <w:pPr>
              <w:rPr>
                <w:rFonts w:ascii="Times New Roman" w:hAnsi="Times New Roman" w:cs="Times New Roman"/>
                <w:sz w:val="24"/>
                <w:szCs w:val="24"/>
              </w:rPr>
            </w:pPr>
            <w:r>
              <w:rPr>
                <w:rFonts w:ascii="Times New Roman" w:hAnsi="Times New Roman" w:cs="Times New Roman"/>
                <w:sz w:val="24"/>
                <w:szCs w:val="24"/>
              </w:rPr>
              <w:t>WEAK</w:t>
            </w:r>
          </w:p>
        </w:tc>
        <w:tc>
          <w:tcPr>
            <w:tcW w:w="1058" w:type="dxa"/>
          </w:tcPr>
          <w:p w14:paraId="566C1C3D" w14:textId="77777777" w:rsidR="009315CE" w:rsidRPr="004725CD" w:rsidRDefault="009315CE" w:rsidP="00ED1692">
            <w:pPr>
              <w:rPr>
                <w:rFonts w:ascii="Times New Roman" w:hAnsi="Times New Roman" w:cs="Times New Roman"/>
                <w:sz w:val="24"/>
                <w:szCs w:val="24"/>
              </w:rPr>
            </w:pPr>
            <w:r>
              <w:rPr>
                <w:rFonts w:ascii="Times New Roman" w:hAnsi="Times New Roman" w:cs="Times New Roman"/>
                <w:sz w:val="24"/>
                <w:szCs w:val="24"/>
              </w:rPr>
              <w:t>STRONG</w:t>
            </w:r>
          </w:p>
        </w:tc>
        <w:tc>
          <w:tcPr>
            <w:tcW w:w="1170" w:type="dxa"/>
          </w:tcPr>
          <w:p w14:paraId="0C843BC3" w14:textId="77777777" w:rsidR="009315CE" w:rsidRPr="004725CD" w:rsidRDefault="009315CE" w:rsidP="00ED1692">
            <w:pPr>
              <w:rPr>
                <w:rFonts w:ascii="Times New Roman" w:hAnsi="Times New Roman" w:cs="Times New Roman"/>
                <w:sz w:val="24"/>
                <w:szCs w:val="24"/>
              </w:rPr>
            </w:pPr>
            <w:r>
              <w:rPr>
                <w:rFonts w:ascii="Times New Roman" w:hAnsi="Times New Roman" w:cs="Times New Roman"/>
                <w:sz w:val="24"/>
                <w:szCs w:val="24"/>
              </w:rPr>
              <w:t>VERY STRONG</w:t>
            </w:r>
          </w:p>
        </w:tc>
      </w:tr>
      <w:tr w:rsidR="009315CE" w:rsidRPr="004725CD" w14:paraId="4123259A" w14:textId="77777777" w:rsidTr="00ED1692">
        <w:tc>
          <w:tcPr>
            <w:tcW w:w="3891" w:type="dxa"/>
          </w:tcPr>
          <w:p w14:paraId="2D3E0742"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Other UN agencies</w:t>
            </w:r>
          </w:p>
        </w:tc>
        <w:tc>
          <w:tcPr>
            <w:tcW w:w="1170" w:type="dxa"/>
            <w:vAlign w:val="center"/>
          </w:tcPr>
          <w:p w14:paraId="3FA94A1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C8C296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081D0E1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5DB3432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5B907EF5" w14:textId="77777777" w:rsidTr="00ED1692">
        <w:tc>
          <w:tcPr>
            <w:tcW w:w="3891" w:type="dxa"/>
          </w:tcPr>
          <w:p w14:paraId="7C664BE6"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Central government</w:t>
            </w:r>
          </w:p>
        </w:tc>
        <w:tc>
          <w:tcPr>
            <w:tcW w:w="1170" w:type="dxa"/>
            <w:vAlign w:val="center"/>
          </w:tcPr>
          <w:p w14:paraId="7B7AB74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2DD6216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0ACBEA4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4BE6427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7DAB27FA" w14:textId="77777777" w:rsidTr="00ED1692">
        <w:tc>
          <w:tcPr>
            <w:tcW w:w="3891" w:type="dxa"/>
          </w:tcPr>
          <w:p w14:paraId="516371E4" w14:textId="77777777" w:rsidR="009315CE" w:rsidRPr="004725CD" w:rsidRDefault="009315CE" w:rsidP="00ED1692">
            <w:pPr>
              <w:rPr>
                <w:rFonts w:ascii="Times New Roman" w:hAnsi="Times New Roman" w:cs="Times New Roman"/>
                <w:sz w:val="24"/>
                <w:szCs w:val="24"/>
              </w:rPr>
            </w:pPr>
            <w:r>
              <w:rPr>
                <w:rFonts w:ascii="Times New Roman" w:hAnsi="Times New Roman" w:cs="Times New Roman"/>
                <w:sz w:val="24"/>
                <w:szCs w:val="24"/>
              </w:rPr>
              <w:t>Local</w:t>
            </w:r>
            <w:r w:rsidRPr="004725CD">
              <w:rPr>
                <w:rFonts w:ascii="Times New Roman" w:hAnsi="Times New Roman" w:cs="Times New Roman"/>
                <w:sz w:val="24"/>
                <w:szCs w:val="24"/>
              </w:rPr>
              <w:t xml:space="preserve"> government</w:t>
            </w:r>
            <w:r>
              <w:rPr>
                <w:rFonts w:ascii="Times New Roman" w:hAnsi="Times New Roman" w:cs="Times New Roman"/>
                <w:sz w:val="24"/>
                <w:szCs w:val="24"/>
              </w:rPr>
              <w:t>s</w:t>
            </w:r>
          </w:p>
        </w:tc>
        <w:tc>
          <w:tcPr>
            <w:tcW w:w="1170" w:type="dxa"/>
            <w:vAlign w:val="center"/>
          </w:tcPr>
          <w:p w14:paraId="6F151F74"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1864870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639BC72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6A3490FD"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04369FB4" w14:textId="77777777" w:rsidTr="00ED1692">
        <w:tc>
          <w:tcPr>
            <w:tcW w:w="3891" w:type="dxa"/>
          </w:tcPr>
          <w:p w14:paraId="2A299B81"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Civil Society Organizations</w:t>
            </w:r>
          </w:p>
        </w:tc>
        <w:tc>
          <w:tcPr>
            <w:tcW w:w="1170" w:type="dxa"/>
            <w:vAlign w:val="center"/>
          </w:tcPr>
          <w:p w14:paraId="193F7D1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33AF351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6394D41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5F98CE7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1144ED9E" w14:textId="77777777" w:rsidTr="00ED1692">
        <w:tc>
          <w:tcPr>
            <w:tcW w:w="3891" w:type="dxa"/>
          </w:tcPr>
          <w:p w14:paraId="3E996D65"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Private sector</w:t>
            </w:r>
          </w:p>
        </w:tc>
        <w:tc>
          <w:tcPr>
            <w:tcW w:w="1170" w:type="dxa"/>
            <w:vAlign w:val="center"/>
          </w:tcPr>
          <w:p w14:paraId="1F068D9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972A1C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1DB5843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579F31C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1BC3DCF8" w14:textId="77777777" w:rsidTr="00ED1692">
        <w:tc>
          <w:tcPr>
            <w:tcW w:w="3891" w:type="dxa"/>
          </w:tcPr>
          <w:p w14:paraId="1C5C8FD5"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Bilateral donors</w:t>
            </w:r>
          </w:p>
        </w:tc>
        <w:tc>
          <w:tcPr>
            <w:tcW w:w="1170" w:type="dxa"/>
            <w:vAlign w:val="center"/>
          </w:tcPr>
          <w:p w14:paraId="2606922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6521CFB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5D2A686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3EF36DB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759D62D5" w14:textId="77777777" w:rsidTr="00ED1692">
        <w:tc>
          <w:tcPr>
            <w:tcW w:w="3891" w:type="dxa"/>
          </w:tcPr>
          <w:p w14:paraId="4400DC60"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Multilateral Development Banks</w:t>
            </w:r>
          </w:p>
        </w:tc>
        <w:tc>
          <w:tcPr>
            <w:tcW w:w="1170" w:type="dxa"/>
            <w:vAlign w:val="center"/>
          </w:tcPr>
          <w:p w14:paraId="7013373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2C3B6D1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7ED3DE58"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2105C68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3A215522" w14:textId="77777777" w:rsidTr="00ED1692">
        <w:tc>
          <w:tcPr>
            <w:tcW w:w="3891" w:type="dxa"/>
          </w:tcPr>
          <w:p w14:paraId="31E57E04"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Communities</w:t>
            </w:r>
          </w:p>
        </w:tc>
        <w:tc>
          <w:tcPr>
            <w:tcW w:w="1170" w:type="dxa"/>
            <w:vAlign w:val="center"/>
          </w:tcPr>
          <w:p w14:paraId="4C20240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081268A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058" w:type="dxa"/>
            <w:vAlign w:val="center"/>
          </w:tcPr>
          <w:p w14:paraId="45456ED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13B8F87B"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bl>
    <w:p w14:paraId="2BCBDA03" w14:textId="77777777" w:rsidR="009315CE" w:rsidRDefault="009315CE" w:rsidP="009315CE">
      <w:pPr>
        <w:jc w:val="both"/>
        <w:rPr>
          <w:rFonts w:ascii="Times New Roman" w:hAnsi="Times New Roman" w:cs="Times New Roman"/>
          <w:b/>
          <w:sz w:val="24"/>
          <w:szCs w:val="24"/>
        </w:rPr>
      </w:pPr>
    </w:p>
    <w:p w14:paraId="467764B4" w14:textId="77777777" w:rsidR="009315CE" w:rsidRPr="004725CD" w:rsidRDefault="009315CE" w:rsidP="009315CE">
      <w:pPr>
        <w:jc w:val="both"/>
        <w:rPr>
          <w:rFonts w:ascii="Times New Roman" w:hAnsi="Times New Roman" w:cs="Times New Roman"/>
          <w:b/>
          <w:sz w:val="24"/>
          <w:szCs w:val="24"/>
        </w:rPr>
      </w:pPr>
      <w:r>
        <w:rPr>
          <w:rFonts w:ascii="Times New Roman" w:hAnsi="Times New Roman" w:cs="Times New Roman"/>
          <w:b/>
          <w:sz w:val="24"/>
          <w:szCs w:val="24"/>
        </w:rPr>
        <w:t>4</w:t>
      </w:r>
      <w:r w:rsidRPr="004725CD">
        <w:rPr>
          <w:rFonts w:ascii="Times New Roman" w:hAnsi="Times New Roman" w:cs="Times New Roman"/>
          <w:b/>
          <w:sz w:val="24"/>
          <w:szCs w:val="24"/>
        </w:rPr>
        <w:t>.</w:t>
      </w:r>
      <w:r>
        <w:rPr>
          <w:rFonts w:ascii="Times New Roman" w:hAnsi="Times New Roman" w:cs="Times New Roman"/>
          <w:b/>
          <w:sz w:val="24"/>
          <w:szCs w:val="24"/>
        </w:rPr>
        <w:t>20</w:t>
      </w:r>
      <w:r w:rsidRPr="004725CD">
        <w:rPr>
          <w:rFonts w:ascii="Times New Roman" w:hAnsi="Times New Roman" w:cs="Times New Roman"/>
          <w:b/>
          <w:sz w:val="24"/>
          <w:szCs w:val="24"/>
        </w:rPr>
        <w:t xml:space="preserve"> What </w:t>
      </w:r>
      <w:r>
        <w:rPr>
          <w:rFonts w:ascii="Times New Roman" w:hAnsi="Times New Roman" w:cs="Times New Roman"/>
          <w:b/>
          <w:sz w:val="24"/>
          <w:szCs w:val="24"/>
        </w:rPr>
        <w:t>are the main challenges related to coordination among UN agencies</w:t>
      </w:r>
      <w:r w:rsidRPr="004725CD">
        <w:rPr>
          <w:rFonts w:ascii="Times New Roman" w:hAnsi="Times New Roman" w:cs="Times New Roman"/>
          <w:b/>
          <w:sz w:val="24"/>
          <w:szCs w:val="24"/>
        </w:rPr>
        <w:t>?</w:t>
      </w:r>
    </w:p>
    <w:p w14:paraId="6D5F2F65"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Please provide 1-</w:t>
      </w:r>
      <w:r>
        <w:rPr>
          <w:rFonts w:ascii="Times New Roman" w:hAnsi="Times New Roman" w:cs="Times New Roman"/>
          <w:sz w:val="24"/>
          <w:szCs w:val="24"/>
        </w:rPr>
        <w:t>4</w:t>
      </w:r>
      <w:r w:rsidRPr="004725CD">
        <w:rPr>
          <w:rFonts w:ascii="Times New Roman" w:hAnsi="Times New Roman" w:cs="Times New Roman"/>
          <w:sz w:val="24"/>
          <w:szCs w:val="24"/>
        </w:rPr>
        <w:t xml:space="preserve"> areas if applicable.</w:t>
      </w:r>
    </w:p>
    <w:p w14:paraId="77AA2601" w14:textId="77777777" w:rsidR="009315CE" w:rsidRPr="004725CD"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1: _________________</w:t>
      </w:r>
    </w:p>
    <w:p w14:paraId="5580FF5B" w14:textId="77777777" w:rsidR="009315CE" w:rsidRDefault="009315CE" w:rsidP="009315CE">
      <w:pPr>
        <w:jc w:val="both"/>
        <w:rPr>
          <w:rFonts w:ascii="Times New Roman" w:hAnsi="Times New Roman" w:cs="Times New Roman"/>
          <w:sz w:val="24"/>
          <w:szCs w:val="24"/>
        </w:rPr>
      </w:pPr>
      <w:r w:rsidRPr="004725CD">
        <w:rPr>
          <w:rFonts w:ascii="Times New Roman" w:hAnsi="Times New Roman" w:cs="Times New Roman"/>
          <w:sz w:val="24"/>
          <w:szCs w:val="24"/>
        </w:rPr>
        <w:t>Area 2: _________________</w:t>
      </w:r>
    </w:p>
    <w:p w14:paraId="50D11DCD" w14:textId="77777777" w:rsidR="009315CE" w:rsidRDefault="009315CE" w:rsidP="009315CE">
      <w:pPr>
        <w:jc w:val="both"/>
        <w:rPr>
          <w:rFonts w:ascii="Times New Roman" w:hAnsi="Times New Roman" w:cs="Times New Roman"/>
          <w:b/>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3</w:t>
      </w:r>
      <w:r w:rsidRPr="004725CD">
        <w:rPr>
          <w:rFonts w:ascii="Times New Roman" w:hAnsi="Times New Roman" w:cs="Times New Roman"/>
          <w:sz w:val="24"/>
          <w:szCs w:val="24"/>
        </w:rPr>
        <w:t>: _________________</w:t>
      </w:r>
    </w:p>
    <w:p w14:paraId="01710FDA" w14:textId="77777777" w:rsidR="009315CE" w:rsidRDefault="009315CE" w:rsidP="009315CE">
      <w:pPr>
        <w:jc w:val="both"/>
        <w:rPr>
          <w:rFonts w:ascii="Times New Roman" w:hAnsi="Times New Roman" w:cs="Times New Roman"/>
          <w:b/>
          <w:sz w:val="24"/>
          <w:szCs w:val="24"/>
        </w:rPr>
      </w:pPr>
      <w:r w:rsidRPr="004725CD">
        <w:rPr>
          <w:rFonts w:ascii="Times New Roman" w:hAnsi="Times New Roman" w:cs="Times New Roman"/>
          <w:sz w:val="24"/>
          <w:szCs w:val="24"/>
        </w:rPr>
        <w:t xml:space="preserve">Area </w:t>
      </w:r>
      <w:r>
        <w:rPr>
          <w:rFonts w:ascii="Times New Roman" w:hAnsi="Times New Roman" w:cs="Times New Roman"/>
          <w:sz w:val="24"/>
          <w:szCs w:val="24"/>
        </w:rPr>
        <w:t>4</w:t>
      </w:r>
      <w:r w:rsidRPr="004725CD">
        <w:rPr>
          <w:rFonts w:ascii="Times New Roman" w:hAnsi="Times New Roman" w:cs="Times New Roman"/>
          <w:sz w:val="24"/>
          <w:szCs w:val="24"/>
        </w:rPr>
        <w:t>: _________________</w:t>
      </w:r>
    </w:p>
    <w:p w14:paraId="6979D185" w14:textId="77777777" w:rsidR="009315CE" w:rsidRPr="004725CD" w:rsidRDefault="009315CE" w:rsidP="009315CE">
      <w:pPr>
        <w:jc w:val="both"/>
        <w:rPr>
          <w:rFonts w:ascii="Times New Roman" w:hAnsi="Times New Roman" w:cs="Times New Roman"/>
          <w:b/>
          <w:sz w:val="24"/>
          <w:szCs w:val="24"/>
        </w:rPr>
      </w:pPr>
    </w:p>
    <w:p w14:paraId="0167C56C" w14:textId="13D19E0E"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5. Questions on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Sustainability</w:t>
      </w:r>
    </w:p>
    <w:p w14:paraId="050D609B"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lastRenderedPageBreak/>
        <w:t xml:space="preserve">Please rate the following statements </w:t>
      </w:r>
      <w:r>
        <w:rPr>
          <w:rFonts w:ascii="Times New Roman" w:hAnsi="Times New Roman" w:cs="Times New Roman"/>
          <w:b/>
          <w:sz w:val="24"/>
          <w:szCs w:val="24"/>
        </w:rPr>
        <w:t>from</w:t>
      </w:r>
      <w:r w:rsidRPr="004725CD">
        <w:rPr>
          <w:rFonts w:ascii="Times New Roman" w:hAnsi="Times New Roman" w:cs="Times New Roman"/>
          <w:b/>
          <w:sz w:val="24"/>
          <w:szCs w:val="24"/>
        </w:rPr>
        <w:t xml:space="preserve"> your </w:t>
      </w:r>
      <w:r>
        <w:rPr>
          <w:rFonts w:ascii="Times New Roman" w:hAnsi="Times New Roman" w:cs="Times New Roman"/>
          <w:b/>
          <w:sz w:val="24"/>
          <w:szCs w:val="24"/>
        </w:rPr>
        <w:t>a</w:t>
      </w:r>
      <w:r w:rsidRPr="004725CD">
        <w:rPr>
          <w:rFonts w:ascii="Times New Roman" w:hAnsi="Times New Roman" w:cs="Times New Roman"/>
          <w:b/>
          <w:sz w:val="24"/>
          <w:szCs w:val="24"/>
        </w:rPr>
        <w:t>gency’s perspective:</w:t>
      </w:r>
    </w:p>
    <w:tbl>
      <w:tblPr>
        <w:tblW w:w="0" w:type="auto"/>
        <w:tblLook w:val="04A0" w:firstRow="1" w:lastRow="0" w:firstColumn="1" w:lastColumn="0" w:noHBand="0" w:noVBand="1"/>
      </w:tblPr>
      <w:tblGrid>
        <w:gridCol w:w="2976"/>
        <w:gridCol w:w="1497"/>
        <w:gridCol w:w="1403"/>
        <w:gridCol w:w="1016"/>
        <w:gridCol w:w="1497"/>
        <w:gridCol w:w="971"/>
      </w:tblGrid>
      <w:tr w:rsidR="009315CE" w:rsidRPr="004725CD" w14:paraId="2DFF9335" w14:textId="77777777" w:rsidTr="00ED1692">
        <w:tc>
          <w:tcPr>
            <w:tcW w:w="3888" w:type="dxa"/>
          </w:tcPr>
          <w:p w14:paraId="6D3FDFC4" w14:textId="77777777" w:rsidR="009315CE" w:rsidRPr="004725CD" w:rsidRDefault="009315CE" w:rsidP="00ED1692">
            <w:pPr>
              <w:jc w:val="both"/>
              <w:rPr>
                <w:rFonts w:ascii="Times New Roman" w:hAnsi="Times New Roman" w:cs="Times New Roman"/>
                <w:sz w:val="24"/>
                <w:szCs w:val="24"/>
              </w:rPr>
            </w:pPr>
          </w:p>
        </w:tc>
        <w:tc>
          <w:tcPr>
            <w:tcW w:w="1170" w:type="dxa"/>
          </w:tcPr>
          <w:p w14:paraId="46785626"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DISAGREE</w:t>
            </w:r>
          </w:p>
        </w:tc>
        <w:tc>
          <w:tcPr>
            <w:tcW w:w="1166" w:type="dxa"/>
          </w:tcPr>
          <w:p w14:paraId="118DD8A2"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DISAGREE</w:t>
            </w:r>
          </w:p>
        </w:tc>
        <w:tc>
          <w:tcPr>
            <w:tcW w:w="980" w:type="dxa"/>
          </w:tcPr>
          <w:p w14:paraId="09BC76C0"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AGREE</w:t>
            </w:r>
          </w:p>
        </w:tc>
        <w:tc>
          <w:tcPr>
            <w:tcW w:w="1170" w:type="dxa"/>
          </w:tcPr>
          <w:p w14:paraId="1E246A8F"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STRONGLY AGREE</w:t>
            </w:r>
          </w:p>
        </w:tc>
        <w:tc>
          <w:tcPr>
            <w:tcW w:w="976" w:type="dxa"/>
          </w:tcPr>
          <w:p w14:paraId="7618BC60" w14:textId="77777777" w:rsidR="009315CE" w:rsidRPr="004725CD" w:rsidRDefault="009315CE" w:rsidP="00ED1692">
            <w:pPr>
              <w:jc w:val="both"/>
              <w:rPr>
                <w:rFonts w:ascii="Times New Roman" w:hAnsi="Times New Roman" w:cs="Times New Roman"/>
                <w:sz w:val="24"/>
                <w:szCs w:val="24"/>
              </w:rPr>
            </w:pPr>
            <w:r w:rsidRPr="004725CD">
              <w:rPr>
                <w:rFonts w:ascii="Times New Roman" w:hAnsi="Times New Roman" w:cs="Times New Roman"/>
                <w:sz w:val="24"/>
                <w:szCs w:val="24"/>
              </w:rPr>
              <w:t>DON</w:t>
            </w:r>
            <w:r>
              <w:rPr>
                <w:rFonts w:ascii="Times New Roman" w:hAnsi="Times New Roman" w:cs="Times New Roman"/>
                <w:sz w:val="24"/>
                <w:szCs w:val="24"/>
              </w:rPr>
              <w:t>’</w:t>
            </w:r>
            <w:r w:rsidRPr="004725CD">
              <w:rPr>
                <w:rFonts w:ascii="Times New Roman" w:hAnsi="Times New Roman" w:cs="Times New Roman"/>
                <w:sz w:val="24"/>
                <w:szCs w:val="24"/>
              </w:rPr>
              <w:t>T KNOW</w:t>
            </w:r>
          </w:p>
        </w:tc>
      </w:tr>
      <w:tr w:rsidR="009315CE" w:rsidRPr="004725CD" w14:paraId="308A7F03" w14:textId="77777777" w:rsidTr="00ED1692">
        <w:tc>
          <w:tcPr>
            <w:tcW w:w="3888" w:type="dxa"/>
          </w:tcPr>
          <w:p w14:paraId="40BF141F" w14:textId="56478180"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5.1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promotes ownership of UN programmes by the government</w:t>
            </w:r>
          </w:p>
        </w:tc>
        <w:tc>
          <w:tcPr>
            <w:tcW w:w="1170" w:type="dxa"/>
            <w:vAlign w:val="center"/>
          </w:tcPr>
          <w:p w14:paraId="7D73C81E"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DD1257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3B96A50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1D46389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29F4D48A"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78D8A0A4" w14:textId="77777777" w:rsidTr="00ED1692">
        <w:tc>
          <w:tcPr>
            <w:tcW w:w="3888" w:type="dxa"/>
          </w:tcPr>
          <w:p w14:paraId="4C375780" w14:textId="7E148EDC"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 xml:space="preserve">5.2 The </w:t>
            </w:r>
            <w:r w:rsidR="00735284">
              <w:rPr>
                <w:rFonts w:ascii="Times New Roman" w:hAnsi="Times New Roman" w:cs="Times New Roman"/>
                <w:sz w:val="24"/>
                <w:szCs w:val="24"/>
              </w:rPr>
              <w:t>PFD</w:t>
            </w:r>
            <w:r w:rsidRPr="004725CD">
              <w:rPr>
                <w:rFonts w:ascii="Times New Roman" w:hAnsi="Times New Roman" w:cs="Times New Roman"/>
                <w:sz w:val="24"/>
                <w:szCs w:val="24"/>
              </w:rPr>
              <w:t xml:space="preserve"> results are sustainable given the financial resources mobilized so far</w:t>
            </w:r>
          </w:p>
        </w:tc>
        <w:tc>
          <w:tcPr>
            <w:tcW w:w="1170" w:type="dxa"/>
            <w:vAlign w:val="center"/>
          </w:tcPr>
          <w:p w14:paraId="0224B94C"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55E54C62"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58B0392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7B8D46B6"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75DEA12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47663FBC" w14:textId="77777777" w:rsidTr="00ED1692">
        <w:tc>
          <w:tcPr>
            <w:tcW w:w="3888" w:type="dxa"/>
          </w:tcPr>
          <w:p w14:paraId="2997A732"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5.3 My agency develops exit strategies to ensure results are sustained over time</w:t>
            </w:r>
          </w:p>
        </w:tc>
        <w:tc>
          <w:tcPr>
            <w:tcW w:w="1170" w:type="dxa"/>
            <w:vAlign w:val="center"/>
          </w:tcPr>
          <w:p w14:paraId="39F5E72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29B0BF25"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7CA1C654"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65428730"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4449343F"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r w:rsidR="009315CE" w:rsidRPr="004725CD" w14:paraId="73A3BE35" w14:textId="77777777" w:rsidTr="00ED1692">
        <w:tc>
          <w:tcPr>
            <w:tcW w:w="3888" w:type="dxa"/>
          </w:tcPr>
          <w:p w14:paraId="38A7E9E3" w14:textId="77777777" w:rsidR="009315CE" w:rsidRPr="004725CD" w:rsidRDefault="009315CE" w:rsidP="00ED1692">
            <w:pPr>
              <w:rPr>
                <w:rFonts w:ascii="Times New Roman" w:hAnsi="Times New Roman" w:cs="Times New Roman"/>
                <w:sz w:val="24"/>
                <w:szCs w:val="24"/>
              </w:rPr>
            </w:pPr>
            <w:r w:rsidRPr="004725CD">
              <w:rPr>
                <w:rFonts w:ascii="Times New Roman" w:hAnsi="Times New Roman" w:cs="Times New Roman"/>
                <w:sz w:val="24"/>
                <w:szCs w:val="24"/>
              </w:rPr>
              <w:t>5.4 Building capacities of government institutions will lead to sustainable results</w:t>
            </w:r>
          </w:p>
        </w:tc>
        <w:tc>
          <w:tcPr>
            <w:tcW w:w="1170" w:type="dxa"/>
            <w:vAlign w:val="center"/>
          </w:tcPr>
          <w:p w14:paraId="1CC4741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66" w:type="dxa"/>
            <w:vAlign w:val="center"/>
          </w:tcPr>
          <w:p w14:paraId="37A69343"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80" w:type="dxa"/>
            <w:vAlign w:val="center"/>
          </w:tcPr>
          <w:p w14:paraId="0C6C4351"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1170" w:type="dxa"/>
            <w:vAlign w:val="center"/>
          </w:tcPr>
          <w:p w14:paraId="305F22F7"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c>
          <w:tcPr>
            <w:tcW w:w="976" w:type="dxa"/>
            <w:vAlign w:val="center"/>
          </w:tcPr>
          <w:p w14:paraId="4CCD1B79" w14:textId="77777777" w:rsidR="009315CE" w:rsidRPr="004725CD" w:rsidRDefault="009315CE" w:rsidP="00ED1692">
            <w:pPr>
              <w:jc w:val="center"/>
              <w:rPr>
                <w:rFonts w:ascii="Times New Roman" w:hAnsi="Times New Roman" w:cs="Times New Roman"/>
                <w:sz w:val="24"/>
                <w:szCs w:val="24"/>
              </w:rPr>
            </w:pPr>
            <w:r w:rsidRPr="004725CD">
              <w:rPr>
                <w:rFonts w:ascii="Cambria Math" w:hAnsi="Cambria Math" w:cs="Cambria Math"/>
                <w:sz w:val="24"/>
                <w:szCs w:val="24"/>
              </w:rPr>
              <w:t>⃝</w:t>
            </w:r>
          </w:p>
        </w:tc>
      </w:tr>
    </w:tbl>
    <w:p w14:paraId="7A25E590"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6. Conclusion and Recommendations</w:t>
      </w:r>
    </w:p>
    <w:p w14:paraId="1AE4AF57" w14:textId="135D3A42"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6.1 What changes or recommendations should be made to the current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programming and management to support the realization of the </w:t>
      </w:r>
      <w:r w:rsidR="00735284">
        <w:rPr>
          <w:rFonts w:ascii="Times New Roman" w:hAnsi="Times New Roman" w:cs="Times New Roman"/>
          <w:b/>
          <w:sz w:val="24"/>
          <w:szCs w:val="24"/>
        </w:rPr>
        <w:t>PFD</w:t>
      </w:r>
      <w:r w:rsidRPr="004725CD">
        <w:rPr>
          <w:rFonts w:ascii="Times New Roman" w:hAnsi="Times New Roman" w:cs="Times New Roman"/>
          <w:b/>
          <w:sz w:val="24"/>
          <w:szCs w:val="24"/>
        </w:rPr>
        <w:t xml:space="preserve"> outcomes for the next cycle?</w:t>
      </w:r>
    </w:p>
    <w:p w14:paraId="522750FB"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_________________</w:t>
      </w:r>
    </w:p>
    <w:p w14:paraId="495A85C0"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6.2 What changes should be made to support the integration of the Sustainable Development Goals for the next cycle?</w:t>
      </w:r>
    </w:p>
    <w:p w14:paraId="30C9E50D"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_________________</w:t>
      </w:r>
    </w:p>
    <w:p w14:paraId="4C64F671"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6.3 Are there any additional comments you wish to make for consideration by the evaluation team?</w:t>
      </w:r>
    </w:p>
    <w:p w14:paraId="584F3B45"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 xml:space="preserve">(up to </w:t>
      </w:r>
      <w:r>
        <w:rPr>
          <w:rFonts w:ascii="Times New Roman" w:hAnsi="Times New Roman" w:cs="Times New Roman"/>
          <w:b/>
          <w:sz w:val="24"/>
          <w:szCs w:val="24"/>
        </w:rPr>
        <w:t>200</w:t>
      </w:r>
      <w:r w:rsidRPr="004725CD">
        <w:rPr>
          <w:rFonts w:ascii="Times New Roman" w:hAnsi="Times New Roman" w:cs="Times New Roman"/>
          <w:b/>
          <w:sz w:val="24"/>
          <w:szCs w:val="24"/>
        </w:rPr>
        <w:t xml:space="preserve"> words)</w:t>
      </w:r>
    </w:p>
    <w:p w14:paraId="72A1A752" w14:textId="77777777" w:rsidR="009315CE" w:rsidRPr="004725CD" w:rsidRDefault="009315CE" w:rsidP="009315CE">
      <w:pPr>
        <w:jc w:val="both"/>
        <w:rPr>
          <w:rFonts w:ascii="Times New Roman" w:hAnsi="Times New Roman" w:cs="Times New Roman"/>
          <w:b/>
          <w:sz w:val="24"/>
          <w:szCs w:val="24"/>
        </w:rPr>
      </w:pPr>
      <w:r w:rsidRPr="004725CD">
        <w:rPr>
          <w:rFonts w:ascii="Times New Roman" w:hAnsi="Times New Roman" w:cs="Times New Roman"/>
          <w:b/>
          <w:sz w:val="24"/>
          <w:szCs w:val="24"/>
        </w:rPr>
        <w:t>__________________</w:t>
      </w:r>
    </w:p>
    <w:p w14:paraId="3C5A44B6" w14:textId="7AFFEB82" w:rsidR="00DE5E6E" w:rsidRDefault="009315CE" w:rsidP="00DA180D">
      <w:pPr>
        <w:jc w:val="both"/>
        <w:rPr>
          <w:rFonts w:ascii="Times New Roman" w:hAnsi="Times New Roman" w:cs="Times New Roman"/>
          <w:b/>
          <w:sz w:val="24"/>
          <w:lang w:val="en-US"/>
        </w:rPr>
      </w:pPr>
      <w:r w:rsidRPr="004725CD">
        <w:rPr>
          <w:rFonts w:ascii="Times New Roman" w:hAnsi="Times New Roman" w:cs="Times New Roman"/>
          <w:b/>
          <w:sz w:val="24"/>
          <w:szCs w:val="24"/>
        </w:rPr>
        <w:t>Thank you for your kind participation!</w:t>
      </w:r>
      <w:bookmarkEnd w:id="106"/>
    </w:p>
    <w:p w14:paraId="157A7803" w14:textId="77777777" w:rsidR="0052640A" w:rsidRDefault="0052640A" w:rsidP="00852D4B">
      <w:pPr>
        <w:rPr>
          <w:rFonts w:ascii="Times New Roman" w:hAnsi="Times New Roman" w:cs="Times New Roman"/>
          <w:lang w:val="en-US"/>
        </w:rPr>
        <w:sectPr w:rsidR="0052640A" w:rsidSect="009315CE">
          <w:pgSz w:w="12240" w:h="15840"/>
          <w:pgMar w:top="1440" w:right="1440" w:bottom="1440" w:left="1440" w:header="720" w:footer="720" w:gutter="0"/>
          <w:cols w:space="720"/>
          <w:docGrid w:linePitch="360"/>
        </w:sectPr>
      </w:pPr>
    </w:p>
    <w:p w14:paraId="7382445F" w14:textId="32605B7A" w:rsidR="00DA180D" w:rsidRDefault="00DA180D" w:rsidP="00DA180D">
      <w:pPr>
        <w:pStyle w:val="Heading1"/>
        <w:rPr>
          <w:rFonts w:ascii="Times New Roman" w:hAnsi="Times New Roman" w:cs="Times New Roman"/>
          <w:lang w:val="en-US"/>
        </w:rPr>
      </w:pPr>
      <w:bookmarkStart w:id="108" w:name="_Toc18494875"/>
      <w:r>
        <w:rPr>
          <w:rFonts w:ascii="Times New Roman" w:hAnsi="Times New Roman" w:cs="Times New Roman"/>
          <w:lang w:val="en-US"/>
        </w:rPr>
        <w:lastRenderedPageBreak/>
        <w:t xml:space="preserve">ANNEX </w:t>
      </w:r>
      <w:r w:rsidR="00D85D62">
        <w:rPr>
          <w:rFonts w:ascii="Times New Roman" w:hAnsi="Times New Roman" w:cs="Times New Roman"/>
          <w:lang w:val="en-US"/>
        </w:rPr>
        <w:t>VIII</w:t>
      </w:r>
      <w:r w:rsidRPr="003C5527">
        <w:rPr>
          <w:rFonts w:ascii="Times New Roman" w:hAnsi="Times New Roman" w:cs="Times New Roman"/>
          <w:lang w:val="en-US"/>
        </w:rPr>
        <w:t xml:space="preserve">: </w:t>
      </w:r>
      <w:r w:rsidR="00735284">
        <w:rPr>
          <w:rFonts w:ascii="Times New Roman" w:hAnsi="Times New Roman" w:cs="Times New Roman"/>
          <w:lang w:val="en-US"/>
        </w:rPr>
        <w:t>PFD</w:t>
      </w:r>
      <w:r w:rsidRPr="002F2996">
        <w:rPr>
          <w:rFonts w:ascii="Times New Roman" w:hAnsi="Times New Roman" w:cs="Times New Roman"/>
          <w:lang w:val="en-US"/>
        </w:rPr>
        <w:t xml:space="preserve"> RESULTS FRAMEWOR</w:t>
      </w:r>
      <w:r>
        <w:rPr>
          <w:rFonts w:ascii="Times New Roman" w:hAnsi="Times New Roman" w:cs="Times New Roman"/>
          <w:lang w:val="en-US"/>
        </w:rPr>
        <w:t>K</w:t>
      </w:r>
      <w:bookmarkEnd w:id="108"/>
    </w:p>
    <w:tbl>
      <w:tblPr>
        <w:tblW w:w="0" w:type="auto"/>
        <w:tblLook w:val="04A0" w:firstRow="1" w:lastRow="0" w:firstColumn="1" w:lastColumn="0" w:noHBand="0" w:noVBand="1"/>
      </w:tblPr>
      <w:tblGrid>
        <w:gridCol w:w="4803"/>
        <w:gridCol w:w="499"/>
        <w:gridCol w:w="538"/>
        <w:gridCol w:w="479"/>
        <w:gridCol w:w="216"/>
        <w:gridCol w:w="2433"/>
        <w:gridCol w:w="216"/>
        <w:gridCol w:w="933"/>
        <w:gridCol w:w="1860"/>
        <w:gridCol w:w="216"/>
        <w:gridCol w:w="2197"/>
      </w:tblGrid>
      <w:tr w:rsidR="009978B3" w:rsidRPr="00AF1D82" w14:paraId="4C784C94" w14:textId="77777777" w:rsidTr="00485D26">
        <w:trPr>
          <w:trHeight w:val="70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44961389" w14:textId="70798181"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i/>
                <w:iCs/>
                <w:color w:val="000000"/>
                <w:u w:val="single"/>
              </w:rPr>
              <w:t xml:space="preserve">OUTCOME 1: </w:t>
            </w:r>
            <w:r w:rsidRPr="00AF1D82">
              <w:rPr>
                <w:rFonts w:ascii="Times New Roman" w:eastAsia="Times New Roman" w:hAnsi="Times New Roman" w:cs="Times New Roman"/>
                <w:b/>
                <w:bCs/>
                <w:color w:val="000000"/>
              </w:rPr>
              <w:t>Q</w:t>
            </w:r>
            <w:r w:rsidRPr="00AF1D82">
              <w:rPr>
                <w:rFonts w:ascii="Times New Roman" w:eastAsia="Times New Roman" w:hAnsi="Times New Roman" w:cs="Times New Roman"/>
                <w:color w:val="000000"/>
              </w:rPr>
              <w:t xml:space="preserve">uality data, aligned with international standards, is available to policy makers, legislators, and the interested public to monitor the major goals of national programmes, the post-2015 SDGs, UNPFD and to formulate new national strategies and programmes (UNICEF and State </w:t>
            </w:r>
            <w:r>
              <w:rPr>
                <w:rFonts w:ascii="Times New Roman" w:eastAsia="Times New Roman" w:hAnsi="Times New Roman" w:cs="Times New Roman"/>
                <w:color w:val="000000"/>
              </w:rPr>
              <w:t xml:space="preserve">Statistics </w:t>
            </w:r>
            <w:r w:rsidRPr="00AF1D82">
              <w:rPr>
                <w:rFonts w:ascii="Times New Roman" w:eastAsia="Times New Roman" w:hAnsi="Times New Roman" w:cs="Times New Roman"/>
                <w:color w:val="000000"/>
              </w:rPr>
              <w:t>Committee)</w:t>
            </w:r>
          </w:p>
        </w:tc>
      </w:tr>
      <w:tr w:rsidR="009978B3" w:rsidRPr="00AF1D82" w14:paraId="3AD8A790"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3E1EB37D"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OUTCOME Responsible Agency: UNICEF/SSC</w:t>
            </w:r>
          </w:p>
        </w:tc>
      </w:tr>
      <w:tr w:rsidR="009978B3" w:rsidRPr="00AF1D82" w14:paraId="548AF09D"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24A12165"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 xml:space="preserve">Strategic Area 1: </w:t>
            </w:r>
            <w:r w:rsidRPr="00AF1D82">
              <w:rPr>
                <w:rFonts w:ascii="Times New Roman" w:eastAsia="Times New Roman" w:hAnsi="Times New Roman" w:cs="Times New Roman"/>
                <w:color w:val="000000"/>
              </w:rPr>
              <w:t>Quality Data Progress Monitoring</w:t>
            </w:r>
          </w:p>
        </w:tc>
      </w:tr>
      <w:tr w:rsidR="009978B3" w:rsidRPr="00AF1D82" w14:paraId="62E8A7AA"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713D9777"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 xml:space="preserve">National Development Goals: </w:t>
            </w:r>
            <w:r w:rsidRPr="00AF1D82">
              <w:rPr>
                <w:rFonts w:ascii="Times New Roman" w:eastAsia="Times New Roman" w:hAnsi="Times New Roman" w:cs="Times New Roman"/>
                <w:color w:val="000000"/>
              </w:rPr>
              <w:t>Attention to policy reform, institutional capacity development, planning, budgeting, monitoring and information systems</w:t>
            </w:r>
          </w:p>
        </w:tc>
      </w:tr>
      <w:tr w:rsidR="009978B3" w:rsidRPr="00AF1D82" w14:paraId="30716190" w14:textId="77777777" w:rsidTr="00485D26">
        <w:trPr>
          <w:trHeight w:val="10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hideMark/>
          </w:tcPr>
          <w:p w14:paraId="12751348" w14:textId="4E484776"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 xml:space="preserve">SDG # </w:t>
            </w:r>
            <w:r w:rsidRPr="00AF1D82">
              <w:rPr>
                <w:rFonts w:ascii="Times New Roman" w:eastAsia="Times New Roman" w:hAnsi="Times New Roman" w:cs="Times New Roman"/>
                <w:color w:val="000000"/>
              </w:rPr>
              <w:t>To implement the SDGs, it is important to improve the availability of and access to data and statistics disaggregated by income, gender, race, ethnicity, migratory status, disability, geographic location and other characteristics relevant in national contexts to support the support the monitoring of the implementation of the SDGs. There is a need to take urgent steps to improve the quality, coverage and availability of disaggregated data to ensure that no one is left behind.</w:t>
            </w:r>
            <w:r>
              <w:rPr>
                <w:rFonts w:ascii="Times New Roman" w:eastAsia="Times New Roman" w:hAnsi="Times New Roman" w:cs="Times New Roman"/>
                <w:color w:val="000000"/>
              </w:rPr>
              <w:t xml:space="preserve"> </w:t>
            </w:r>
          </w:p>
        </w:tc>
      </w:tr>
      <w:tr w:rsidR="009978B3" w:rsidRPr="00AF1D82" w14:paraId="6BF85FD1" w14:textId="77777777" w:rsidTr="009978B3">
        <w:trPr>
          <w:trHeight w:val="380"/>
        </w:trPr>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08B891D4"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Indicators</w:t>
            </w:r>
          </w:p>
        </w:tc>
        <w:tc>
          <w:tcPr>
            <w:tcW w:w="0" w:type="auto"/>
            <w:gridSpan w:val="3"/>
            <w:vMerge w:val="restart"/>
            <w:tcBorders>
              <w:top w:val="nil"/>
              <w:left w:val="single" w:sz="4" w:space="0" w:color="auto"/>
              <w:bottom w:val="single" w:sz="4" w:space="0" w:color="000000"/>
              <w:right w:val="single" w:sz="4" w:space="0" w:color="auto"/>
            </w:tcBorders>
            <w:shd w:val="clear" w:color="000000" w:fill="BFBFBF"/>
            <w:vAlign w:val="center"/>
            <w:hideMark/>
          </w:tcPr>
          <w:p w14:paraId="2BBF348E"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Baseline, 2016</w:t>
            </w:r>
          </w:p>
        </w:tc>
        <w:tc>
          <w:tcPr>
            <w:tcW w:w="0" w:type="auto"/>
            <w:gridSpan w:val="6"/>
            <w:tcBorders>
              <w:top w:val="single" w:sz="4" w:space="0" w:color="auto"/>
              <w:left w:val="nil"/>
              <w:bottom w:val="single" w:sz="4" w:space="0" w:color="auto"/>
              <w:right w:val="single" w:sz="4" w:space="0" w:color="auto"/>
            </w:tcBorders>
            <w:shd w:val="clear" w:color="000000" w:fill="BFBFBF"/>
            <w:vAlign w:val="center"/>
            <w:hideMark/>
          </w:tcPr>
          <w:p w14:paraId="614FEA73"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Progress</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51E226D3"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Target, 2020</w:t>
            </w:r>
          </w:p>
        </w:tc>
      </w:tr>
      <w:tr w:rsidR="009978B3" w:rsidRPr="00AF1D82" w14:paraId="7933FEC1" w14:textId="77777777" w:rsidTr="009978B3">
        <w:trPr>
          <w:trHeight w:val="380"/>
        </w:trPr>
        <w:tc>
          <w:tcPr>
            <w:tcW w:w="0" w:type="auto"/>
            <w:vMerge/>
            <w:tcBorders>
              <w:top w:val="nil"/>
              <w:left w:val="single" w:sz="4" w:space="0" w:color="auto"/>
              <w:bottom w:val="single" w:sz="4" w:space="0" w:color="000000"/>
              <w:right w:val="single" w:sz="4" w:space="0" w:color="auto"/>
            </w:tcBorders>
            <w:vAlign w:val="center"/>
            <w:hideMark/>
          </w:tcPr>
          <w:p w14:paraId="3280B5BC" w14:textId="77777777" w:rsidR="009978B3" w:rsidRPr="00AF1D82" w:rsidRDefault="009978B3" w:rsidP="00485D26">
            <w:pPr>
              <w:rPr>
                <w:rFonts w:ascii="Times New Roman" w:eastAsia="Times New Roman" w:hAnsi="Times New Roman" w:cs="Times New Roman"/>
                <w:b/>
                <w:bCs/>
                <w:color w:val="000000"/>
              </w:rPr>
            </w:pPr>
          </w:p>
        </w:tc>
        <w:tc>
          <w:tcPr>
            <w:tcW w:w="0" w:type="auto"/>
            <w:gridSpan w:val="3"/>
            <w:vMerge/>
            <w:tcBorders>
              <w:top w:val="nil"/>
              <w:left w:val="single" w:sz="4" w:space="0" w:color="auto"/>
              <w:bottom w:val="single" w:sz="4" w:space="0" w:color="000000"/>
              <w:right w:val="single" w:sz="4" w:space="0" w:color="auto"/>
            </w:tcBorders>
            <w:vAlign w:val="center"/>
            <w:hideMark/>
          </w:tcPr>
          <w:p w14:paraId="0EC8BADA" w14:textId="77777777" w:rsidR="009978B3" w:rsidRPr="00AF1D82" w:rsidRDefault="009978B3" w:rsidP="00485D26">
            <w:pPr>
              <w:rPr>
                <w:rFonts w:ascii="Times New Roman" w:eastAsia="Times New Roman" w:hAnsi="Times New Roman" w:cs="Times New Roman"/>
                <w:b/>
                <w:bCs/>
                <w:color w:val="000000"/>
              </w:rPr>
            </w:pPr>
          </w:p>
        </w:tc>
        <w:tc>
          <w:tcPr>
            <w:tcW w:w="0" w:type="auto"/>
            <w:gridSpan w:val="2"/>
            <w:tcBorders>
              <w:top w:val="nil"/>
              <w:left w:val="nil"/>
              <w:bottom w:val="single" w:sz="4" w:space="0" w:color="auto"/>
              <w:right w:val="single" w:sz="4" w:space="0" w:color="auto"/>
            </w:tcBorders>
            <w:shd w:val="clear" w:color="000000" w:fill="BFBFBF"/>
            <w:vAlign w:val="center"/>
            <w:hideMark/>
          </w:tcPr>
          <w:p w14:paraId="45B4F099"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2017</w:t>
            </w:r>
          </w:p>
        </w:tc>
        <w:tc>
          <w:tcPr>
            <w:tcW w:w="0" w:type="auto"/>
            <w:gridSpan w:val="4"/>
            <w:tcBorders>
              <w:top w:val="nil"/>
              <w:left w:val="nil"/>
              <w:bottom w:val="single" w:sz="4" w:space="0" w:color="auto"/>
              <w:right w:val="single" w:sz="4" w:space="0" w:color="auto"/>
            </w:tcBorders>
            <w:shd w:val="clear" w:color="000000" w:fill="BFBFBF"/>
            <w:vAlign w:val="center"/>
            <w:hideMark/>
          </w:tcPr>
          <w:p w14:paraId="497EE849"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2018</w:t>
            </w:r>
          </w:p>
        </w:tc>
        <w:tc>
          <w:tcPr>
            <w:tcW w:w="0" w:type="auto"/>
            <w:vMerge/>
            <w:tcBorders>
              <w:top w:val="nil"/>
              <w:left w:val="single" w:sz="4" w:space="0" w:color="auto"/>
              <w:bottom w:val="single" w:sz="4" w:space="0" w:color="000000"/>
              <w:right w:val="single" w:sz="4" w:space="0" w:color="auto"/>
            </w:tcBorders>
            <w:vAlign w:val="center"/>
            <w:hideMark/>
          </w:tcPr>
          <w:p w14:paraId="24A21608" w14:textId="77777777" w:rsidR="009978B3" w:rsidRPr="00AF1D82" w:rsidRDefault="009978B3" w:rsidP="00485D26">
            <w:pPr>
              <w:rPr>
                <w:rFonts w:ascii="Times New Roman" w:eastAsia="Times New Roman" w:hAnsi="Times New Roman" w:cs="Times New Roman"/>
                <w:b/>
                <w:bCs/>
                <w:color w:val="000000"/>
              </w:rPr>
            </w:pPr>
          </w:p>
        </w:tc>
      </w:tr>
      <w:tr w:rsidR="009978B3" w:rsidRPr="00AF1D82" w14:paraId="3427DAEC" w14:textId="77777777" w:rsidTr="009978B3">
        <w:trPr>
          <w:trHeight w:val="920"/>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5AC127C0" w14:textId="77777777" w:rsidR="009978B3" w:rsidRPr="00AF1D82" w:rsidRDefault="009978B3" w:rsidP="00485D26">
            <w:pPr>
              <w:rPr>
                <w:rFonts w:ascii="Times New Roman" w:eastAsia="Times New Roman" w:hAnsi="Times New Roman" w:cs="Times New Roman"/>
                <w:b/>
                <w:bCs/>
                <w:color w:val="000000"/>
                <w:u w:val="single"/>
              </w:rPr>
            </w:pPr>
            <w:r w:rsidRPr="00AF1D82">
              <w:rPr>
                <w:rFonts w:ascii="Times New Roman" w:eastAsia="Times New Roman" w:hAnsi="Times New Roman" w:cs="Times New Roman"/>
                <w:b/>
                <w:bCs/>
                <w:color w:val="000000"/>
                <w:u w:val="single"/>
              </w:rPr>
              <w:t xml:space="preserve">Indicator 1.1 % </w:t>
            </w:r>
            <w:r w:rsidRPr="00AF1D82">
              <w:rPr>
                <w:rFonts w:ascii="Times New Roman" w:eastAsia="Times New Roman" w:hAnsi="Times New Roman" w:cs="Times New Roman"/>
                <w:color w:val="000000"/>
              </w:rPr>
              <w:t>of the recommendations from the adapted Global Assessment of the national Statistical System (NSS) implemented</w:t>
            </w:r>
          </w:p>
        </w:tc>
        <w:tc>
          <w:tcPr>
            <w:tcW w:w="0" w:type="auto"/>
            <w:gridSpan w:val="3"/>
            <w:tcBorders>
              <w:top w:val="nil"/>
              <w:left w:val="nil"/>
              <w:bottom w:val="single" w:sz="4" w:space="0" w:color="auto"/>
              <w:right w:val="single" w:sz="4" w:space="0" w:color="auto"/>
            </w:tcBorders>
            <w:shd w:val="clear" w:color="000000" w:fill="FFFFFF"/>
            <w:vAlign w:val="center"/>
            <w:hideMark/>
          </w:tcPr>
          <w:p w14:paraId="3F1ED17C"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20%</w:t>
            </w:r>
            <w:r>
              <w:rPr>
                <w:rFonts w:ascii="Times New Roman" w:eastAsia="Times New Roman" w:hAnsi="Times New Roman" w:cs="Times New Roman"/>
                <w:color w:val="000000"/>
              </w:rPr>
              <w:t xml:space="preserve"> </w:t>
            </w:r>
            <w:r w:rsidRPr="00AF1D82">
              <w:rPr>
                <w:rFonts w:ascii="Times New Roman" w:eastAsia="Times New Roman" w:hAnsi="Times New Roman" w:cs="Times New Roman"/>
                <w:color w:val="000000"/>
              </w:rPr>
              <w:t>(SSC, 2016)</w:t>
            </w:r>
          </w:p>
        </w:tc>
        <w:tc>
          <w:tcPr>
            <w:tcW w:w="0" w:type="auto"/>
            <w:gridSpan w:val="2"/>
            <w:tcBorders>
              <w:top w:val="nil"/>
              <w:left w:val="nil"/>
              <w:bottom w:val="single" w:sz="4" w:space="0" w:color="auto"/>
              <w:right w:val="single" w:sz="4" w:space="0" w:color="auto"/>
            </w:tcBorders>
            <w:shd w:val="clear" w:color="000000" w:fill="FFFFFF"/>
            <w:vAlign w:val="center"/>
            <w:hideMark/>
          </w:tcPr>
          <w:p w14:paraId="1C5748A2"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21.6%</w:t>
            </w:r>
          </w:p>
        </w:tc>
        <w:tc>
          <w:tcPr>
            <w:tcW w:w="0" w:type="auto"/>
            <w:gridSpan w:val="4"/>
            <w:tcBorders>
              <w:top w:val="nil"/>
              <w:left w:val="nil"/>
              <w:bottom w:val="single" w:sz="4" w:space="0" w:color="auto"/>
              <w:right w:val="single" w:sz="4" w:space="0" w:color="auto"/>
            </w:tcBorders>
            <w:shd w:val="clear" w:color="000000" w:fill="FFFFFF"/>
            <w:vAlign w:val="center"/>
            <w:hideMark/>
          </w:tcPr>
          <w:p w14:paraId="5B8A265F"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33.7%</w:t>
            </w:r>
          </w:p>
        </w:tc>
        <w:tc>
          <w:tcPr>
            <w:tcW w:w="0" w:type="auto"/>
            <w:tcBorders>
              <w:top w:val="nil"/>
              <w:left w:val="nil"/>
              <w:bottom w:val="single" w:sz="4" w:space="0" w:color="auto"/>
              <w:right w:val="single" w:sz="4" w:space="0" w:color="auto"/>
            </w:tcBorders>
            <w:shd w:val="clear" w:color="000000" w:fill="FFFFFF"/>
            <w:vAlign w:val="center"/>
            <w:hideMark/>
          </w:tcPr>
          <w:p w14:paraId="5DEEFB34"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40%</w:t>
            </w:r>
            <w:r>
              <w:rPr>
                <w:rFonts w:ascii="Times New Roman" w:eastAsia="Times New Roman" w:hAnsi="Times New Roman" w:cs="Times New Roman"/>
                <w:color w:val="000000"/>
              </w:rPr>
              <w:t xml:space="preserve"> </w:t>
            </w:r>
            <w:r w:rsidRPr="00AF1D82">
              <w:rPr>
                <w:rFonts w:ascii="Times New Roman" w:eastAsia="Times New Roman" w:hAnsi="Times New Roman" w:cs="Times New Roman"/>
                <w:color w:val="000000"/>
              </w:rPr>
              <w:t>(2020)</w:t>
            </w:r>
          </w:p>
        </w:tc>
      </w:tr>
      <w:tr w:rsidR="009978B3" w:rsidRPr="00AF1D82" w14:paraId="4EFA048A" w14:textId="77777777" w:rsidTr="009978B3">
        <w:trPr>
          <w:trHeight w:val="18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8067230" w14:textId="77777777" w:rsidR="009978B3" w:rsidRPr="00AF1D82" w:rsidRDefault="009978B3" w:rsidP="00485D26">
            <w:pPr>
              <w:rPr>
                <w:rFonts w:ascii="Times New Roman" w:eastAsia="Times New Roman" w:hAnsi="Times New Roman" w:cs="Times New Roman"/>
                <w:b/>
                <w:bCs/>
                <w:color w:val="000000"/>
                <w:u w:val="single"/>
              </w:rPr>
            </w:pPr>
            <w:r w:rsidRPr="00AF1D82">
              <w:rPr>
                <w:rFonts w:ascii="Times New Roman" w:eastAsia="Times New Roman" w:hAnsi="Times New Roman" w:cs="Times New Roman"/>
                <w:b/>
                <w:bCs/>
                <w:color w:val="000000"/>
                <w:u w:val="single"/>
              </w:rPr>
              <w:t xml:space="preserve">Indicator 1.2 </w:t>
            </w:r>
            <w:r w:rsidRPr="00AF1D82">
              <w:rPr>
                <w:rFonts w:ascii="Times New Roman" w:eastAsia="Times New Roman" w:hAnsi="Times New Roman" w:cs="Times New Roman"/>
                <w:color w:val="000000"/>
              </w:rPr>
              <w:t>SDG targets adopted and incorporated into national strategies and sector plans</w:t>
            </w:r>
          </w:p>
        </w:tc>
        <w:tc>
          <w:tcPr>
            <w:tcW w:w="0" w:type="auto"/>
            <w:gridSpan w:val="3"/>
            <w:tcBorders>
              <w:top w:val="nil"/>
              <w:left w:val="nil"/>
              <w:bottom w:val="single" w:sz="4" w:space="0" w:color="auto"/>
              <w:right w:val="single" w:sz="4" w:space="0" w:color="auto"/>
            </w:tcBorders>
            <w:shd w:val="clear" w:color="000000" w:fill="FFFFFF"/>
            <w:vAlign w:val="center"/>
            <w:hideMark/>
          </w:tcPr>
          <w:p w14:paraId="2A578F34"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Relevant MDG targets adopted by Turkmenistan</w:t>
            </w:r>
          </w:p>
        </w:tc>
        <w:tc>
          <w:tcPr>
            <w:tcW w:w="0" w:type="auto"/>
            <w:gridSpan w:val="2"/>
            <w:tcBorders>
              <w:top w:val="nil"/>
              <w:left w:val="nil"/>
              <w:bottom w:val="single" w:sz="4" w:space="0" w:color="auto"/>
              <w:right w:val="single" w:sz="4" w:space="0" w:color="auto"/>
            </w:tcBorders>
            <w:shd w:val="clear" w:color="000000" w:fill="FFFFFF"/>
            <w:vAlign w:val="center"/>
            <w:hideMark/>
          </w:tcPr>
          <w:p w14:paraId="7C1D89CA"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Rapid integrated assessment identified, that nearly 84% of SDG targets are incorporated into national strategies</w:t>
            </w:r>
          </w:p>
        </w:tc>
        <w:tc>
          <w:tcPr>
            <w:tcW w:w="0" w:type="auto"/>
            <w:gridSpan w:val="4"/>
            <w:tcBorders>
              <w:top w:val="nil"/>
              <w:left w:val="nil"/>
              <w:bottom w:val="single" w:sz="4" w:space="0" w:color="auto"/>
              <w:right w:val="single" w:sz="4" w:space="0" w:color="auto"/>
            </w:tcBorders>
            <w:shd w:val="clear" w:color="000000" w:fill="FFFFFF"/>
            <w:vAlign w:val="center"/>
            <w:hideMark/>
          </w:tcPr>
          <w:p w14:paraId="143C0AAA"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New programme of socio - economic development is under development for the years 2019-2025, that envisions SDG targets incorporation</w:t>
            </w:r>
          </w:p>
        </w:tc>
        <w:tc>
          <w:tcPr>
            <w:tcW w:w="0" w:type="auto"/>
            <w:tcBorders>
              <w:top w:val="nil"/>
              <w:left w:val="nil"/>
              <w:bottom w:val="single" w:sz="4" w:space="0" w:color="auto"/>
              <w:right w:val="single" w:sz="4" w:space="0" w:color="auto"/>
            </w:tcBorders>
            <w:shd w:val="clear" w:color="000000" w:fill="FFFFFF"/>
            <w:vAlign w:val="center"/>
            <w:hideMark/>
          </w:tcPr>
          <w:p w14:paraId="5E71CE08"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Relevant SDG targets adopted by Turkmenistan</w:t>
            </w:r>
          </w:p>
        </w:tc>
      </w:tr>
      <w:tr w:rsidR="009978B3" w:rsidRPr="00AF1D82" w14:paraId="44B15ADB" w14:textId="77777777" w:rsidTr="009978B3">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8CF0BB" w14:textId="77777777" w:rsidR="009978B3" w:rsidRPr="00AF1D82" w:rsidRDefault="009978B3" w:rsidP="00485D26">
            <w:pPr>
              <w:rPr>
                <w:rFonts w:ascii="Times New Roman" w:eastAsia="Times New Roman" w:hAnsi="Times New Roman" w:cs="Times New Roman"/>
                <w:b/>
                <w:bCs/>
                <w:color w:val="000000"/>
                <w:u w:val="single"/>
              </w:rPr>
            </w:pPr>
            <w:r w:rsidRPr="00AF1D82">
              <w:rPr>
                <w:rFonts w:ascii="Times New Roman" w:eastAsia="Times New Roman" w:hAnsi="Times New Roman" w:cs="Times New Roman"/>
                <w:b/>
                <w:bCs/>
                <w:color w:val="000000"/>
                <w:u w:val="single"/>
              </w:rPr>
              <w:t xml:space="preserve">Indicator 1.3 </w:t>
            </w:r>
            <w:r w:rsidRPr="00AF1D82">
              <w:rPr>
                <w:rFonts w:ascii="Times New Roman" w:eastAsia="Times New Roman" w:hAnsi="Times New Roman" w:cs="Times New Roman"/>
                <w:color w:val="000000"/>
              </w:rPr>
              <w:t>National system on SDG monitoring is in place in line with international standards</w:t>
            </w:r>
          </w:p>
        </w:tc>
        <w:tc>
          <w:tcPr>
            <w:tcW w:w="0" w:type="auto"/>
            <w:gridSpan w:val="3"/>
            <w:tcBorders>
              <w:top w:val="nil"/>
              <w:left w:val="nil"/>
              <w:bottom w:val="single" w:sz="4" w:space="0" w:color="auto"/>
              <w:right w:val="single" w:sz="4" w:space="0" w:color="auto"/>
            </w:tcBorders>
            <w:shd w:val="clear" w:color="000000" w:fill="FFFFFF"/>
            <w:vAlign w:val="center"/>
            <w:hideMark/>
          </w:tcPr>
          <w:p w14:paraId="01FC2488"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no</w:t>
            </w:r>
          </w:p>
        </w:tc>
        <w:tc>
          <w:tcPr>
            <w:tcW w:w="0" w:type="auto"/>
            <w:gridSpan w:val="2"/>
            <w:tcBorders>
              <w:top w:val="nil"/>
              <w:left w:val="nil"/>
              <w:bottom w:val="single" w:sz="4" w:space="0" w:color="auto"/>
              <w:right w:val="single" w:sz="4" w:space="0" w:color="auto"/>
            </w:tcBorders>
            <w:shd w:val="clear" w:color="000000" w:fill="FFFFFF"/>
            <w:vAlign w:val="center"/>
            <w:hideMark/>
          </w:tcPr>
          <w:p w14:paraId="41122CC7"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 xml:space="preserve">Presidential Decree on the development of monitoring system on SDGs and creation of the working group </w:t>
            </w:r>
          </w:p>
        </w:tc>
        <w:tc>
          <w:tcPr>
            <w:tcW w:w="0" w:type="auto"/>
            <w:gridSpan w:val="4"/>
            <w:tcBorders>
              <w:top w:val="nil"/>
              <w:left w:val="nil"/>
              <w:bottom w:val="single" w:sz="4" w:space="0" w:color="auto"/>
              <w:right w:val="single" w:sz="4" w:space="0" w:color="auto"/>
            </w:tcBorders>
            <w:shd w:val="clear" w:color="000000" w:fill="FFFFFF"/>
            <w:vAlign w:val="center"/>
            <w:hideMark/>
          </w:tcPr>
          <w:p w14:paraId="714CB10C"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 xml:space="preserve">Detailed review of the indicators, sources of data and frequency of data collection, with the special focus on VNR SDGs </w:t>
            </w:r>
          </w:p>
        </w:tc>
        <w:tc>
          <w:tcPr>
            <w:tcW w:w="0" w:type="auto"/>
            <w:tcBorders>
              <w:top w:val="nil"/>
              <w:left w:val="nil"/>
              <w:bottom w:val="single" w:sz="4" w:space="0" w:color="auto"/>
              <w:right w:val="single" w:sz="4" w:space="0" w:color="auto"/>
            </w:tcBorders>
            <w:shd w:val="clear" w:color="000000" w:fill="FFFFFF"/>
            <w:vAlign w:val="center"/>
            <w:hideMark/>
          </w:tcPr>
          <w:p w14:paraId="263119A3"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yes</w:t>
            </w:r>
          </w:p>
        </w:tc>
      </w:tr>
      <w:tr w:rsidR="009978B3" w:rsidRPr="00C66ABE" w14:paraId="0BEE7EC5" w14:textId="77777777" w:rsidTr="009978B3">
        <w:trPr>
          <w:trHeight w:val="487"/>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477C7056" w14:textId="77777777" w:rsidR="009978B3" w:rsidRPr="00C66ABE" w:rsidRDefault="009978B3" w:rsidP="009978B3">
            <w:pPr>
              <w:spacing w:after="120"/>
              <w:jc w:val="center"/>
              <w:rPr>
                <w:rFonts w:ascii="Times New Roman" w:eastAsia="Times New Roman" w:hAnsi="Times New Roman" w:cs="Times New Roman"/>
                <w:b/>
                <w:bCs/>
                <w:i/>
                <w:iCs/>
                <w:color w:val="000000"/>
              </w:rPr>
            </w:pPr>
            <w:r w:rsidRPr="00C66ABE">
              <w:rPr>
                <w:rFonts w:ascii="Times New Roman" w:eastAsia="Times New Roman" w:hAnsi="Times New Roman" w:cs="Times New Roman"/>
                <w:b/>
                <w:bCs/>
                <w:i/>
                <w:iCs/>
                <w:color w:val="000000"/>
                <w:u w:val="single"/>
              </w:rPr>
              <w:lastRenderedPageBreak/>
              <w:t xml:space="preserve">OUTCOME 2: </w:t>
            </w:r>
            <w:r w:rsidRPr="00C66ABE">
              <w:rPr>
                <w:rFonts w:ascii="Times New Roman" w:eastAsia="Times New Roman" w:hAnsi="Times New Roman" w:cs="Times New Roman"/>
                <w:color w:val="000000"/>
              </w:rPr>
              <w:t xml:space="preserve">Pre-school, primary and secondary education services are of higher quality, in line with international standards, and with priority given to inclusive education </w:t>
            </w:r>
          </w:p>
        </w:tc>
      </w:tr>
      <w:tr w:rsidR="009978B3" w:rsidRPr="00C66ABE" w14:paraId="2F25518F"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5781F1C7" w14:textId="77777777" w:rsidR="009978B3" w:rsidRPr="00C66ABE" w:rsidRDefault="009978B3" w:rsidP="009978B3">
            <w:pPr>
              <w:spacing w:after="120"/>
              <w:jc w:val="center"/>
              <w:rPr>
                <w:rFonts w:ascii="Times New Roman" w:eastAsia="Times New Roman" w:hAnsi="Times New Roman" w:cs="Times New Roman"/>
                <w:b/>
                <w:bCs/>
                <w:i/>
                <w:iCs/>
                <w:color w:val="000000"/>
              </w:rPr>
            </w:pPr>
            <w:r w:rsidRPr="00C66ABE">
              <w:rPr>
                <w:rFonts w:ascii="Times New Roman" w:eastAsia="Times New Roman" w:hAnsi="Times New Roman" w:cs="Times New Roman"/>
                <w:b/>
                <w:bCs/>
                <w:i/>
                <w:iCs/>
                <w:color w:val="000000"/>
              </w:rPr>
              <w:t>OUTCOME Responsible UN Agency: WHO</w:t>
            </w:r>
          </w:p>
        </w:tc>
      </w:tr>
      <w:tr w:rsidR="009978B3" w:rsidRPr="00C66ABE" w14:paraId="0D455AEE"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5B6B4DD"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Strategic Area 2: </w:t>
            </w:r>
            <w:r w:rsidRPr="00C66ABE">
              <w:rPr>
                <w:rFonts w:ascii="Times New Roman" w:eastAsia="Times New Roman" w:hAnsi="Times New Roman" w:cs="Times New Roman"/>
                <w:color w:val="000000"/>
              </w:rPr>
              <w:t>Quality, Inclusive Social Services</w:t>
            </w:r>
          </w:p>
        </w:tc>
      </w:tr>
      <w:tr w:rsidR="009978B3" w:rsidRPr="00C66ABE" w14:paraId="6DC6E3BF" w14:textId="77777777" w:rsidTr="00485D26">
        <w:trPr>
          <w:trHeight w:val="96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38BE0B5E"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National Development Goals: </w:t>
            </w:r>
            <w:r w:rsidRPr="00C66ABE">
              <w:rPr>
                <w:rFonts w:ascii="Times New Roman" w:eastAsia="Times New Roman" w:hAnsi="Times New Roman" w:cs="Times New Roman"/>
                <w:color w:val="000000"/>
              </w:rPr>
              <w:t>General education schools (primary and secondary) will be aligned with international standards, quality of education will be improved, interactive tools and information technologies will be used in teaching methodologies, electronic books and education aid tools will be developed for teachers and students (3.4)</w:t>
            </w:r>
          </w:p>
        </w:tc>
      </w:tr>
      <w:tr w:rsidR="009978B3" w:rsidRPr="00C66ABE" w14:paraId="07F7EEEC" w14:textId="77777777" w:rsidTr="00485D26">
        <w:trPr>
          <w:trHeight w:val="857"/>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021C04FC"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SDG #4  </w:t>
            </w:r>
            <w:r w:rsidRPr="00C66ABE">
              <w:rPr>
                <w:rFonts w:ascii="Times New Roman" w:eastAsia="Times New Roman" w:hAnsi="Times New Roman" w:cs="Times New Roman"/>
                <w:color w:val="000000"/>
              </w:rPr>
              <w:t xml:space="preserve">Ensure inclusive and equitable quality education and promote life-long learning opportunities for all; 4.1 by 2030, ensure that all girls and boys complete free, equitable and quality primary and secondary education leading to relevant and effective learning outcomes; 4.8 build and upgrade education facilities that are child, disability and gender sensitive and provide safe, non-violent, inclusive and effective learning environments for all. </w:t>
            </w:r>
          </w:p>
        </w:tc>
      </w:tr>
      <w:tr w:rsidR="009978B3" w:rsidRPr="00C66ABE" w14:paraId="4215A514" w14:textId="77777777" w:rsidTr="00485D26">
        <w:trPr>
          <w:trHeight w:val="700"/>
        </w:trPr>
        <w:tc>
          <w:tcPr>
            <w:tcW w:w="0" w:type="auto"/>
            <w:gridSpan w:val="3"/>
            <w:vMerge w:val="restart"/>
            <w:tcBorders>
              <w:top w:val="nil"/>
              <w:left w:val="single" w:sz="4" w:space="0" w:color="auto"/>
              <w:bottom w:val="single" w:sz="4" w:space="0" w:color="auto"/>
              <w:right w:val="single" w:sz="4" w:space="0" w:color="auto"/>
            </w:tcBorders>
            <w:shd w:val="clear" w:color="000000" w:fill="A6A6A6"/>
            <w:vAlign w:val="center"/>
            <w:hideMark/>
          </w:tcPr>
          <w:p w14:paraId="4D959021"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Indicators</w:t>
            </w:r>
          </w:p>
        </w:tc>
        <w:tc>
          <w:tcPr>
            <w:tcW w:w="0" w:type="auto"/>
            <w:gridSpan w:val="4"/>
            <w:vMerge w:val="restart"/>
            <w:tcBorders>
              <w:top w:val="nil"/>
              <w:left w:val="single" w:sz="4" w:space="0" w:color="auto"/>
              <w:bottom w:val="single" w:sz="4" w:space="0" w:color="auto"/>
              <w:right w:val="single" w:sz="4" w:space="0" w:color="auto"/>
            </w:tcBorders>
            <w:shd w:val="clear" w:color="000000" w:fill="A6A6A6"/>
            <w:vAlign w:val="center"/>
            <w:hideMark/>
          </w:tcPr>
          <w:p w14:paraId="7DC71BE4"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Baseline, 2016</w:t>
            </w:r>
          </w:p>
        </w:tc>
        <w:tc>
          <w:tcPr>
            <w:tcW w:w="0" w:type="auto"/>
            <w:gridSpan w:val="2"/>
            <w:tcBorders>
              <w:top w:val="single" w:sz="4" w:space="0" w:color="auto"/>
              <w:left w:val="nil"/>
              <w:bottom w:val="single" w:sz="4" w:space="0" w:color="auto"/>
              <w:right w:val="single" w:sz="4" w:space="0" w:color="000000"/>
            </w:tcBorders>
            <w:shd w:val="clear" w:color="000000" w:fill="A6A6A6"/>
            <w:vAlign w:val="center"/>
            <w:hideMark/>
          </w:tcPr>
          <w:p w14:paraId="5A85E98B"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Progress</w:t>
            </w:r>
          </w:p>
        </w:tc>
        <w:tc>
          <w:tcPr>
            <w:tcW w:w="0" w:type="auto"/>
            <w:gridSpan w:val="2"/>
            <w:vMerge w:val="restart"/>
            <w:tcBorders>
              <w:top w:val="nil"/>
              <w:left w:val="single" w:sz="4" w:space="0" w:color="auto"/>
              <w:bottom w:val="single" w:sz="4" w:space="0" w:color="auto"/>
              <w:right w:val="single" w:sz="4" w:space="0" w:color="auto"/>
            </w:tcBorders>
            <w:shd w:val="clear" w:color="000000" w:fill="A6A6A6"/>
            <w:vAlign w:val="center"/>
            <w:hideMark/>
          </w:tcPr>
          <w:p w14:paraId="5E5D731A"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Target, 2020 </w:t>
            </w:r>
          </w:p>
        </w:tc>
      </w:tr>
      <w:tr w:rsidR="009978B3" w:rsidRPr="00C66ABE" w14:paraId="2745F4DC" w14:textId="77777777" w:rsidTr="00485D26">
        <w:trPr>
          <w:trHeight w:val="570"/>
        </w:trPr>
        <w:tc>
          <w:tcPr>
            <w:tcW w:w="0" w:type="auto"/>
            <w:gridSpan w:val="3"/>
            <w:vMerge/>
            <w:tcBorders>
              <w:top w:val="nil"/>
              <w:left w:val="single" w:sz="4" w:space="0" w:color="auto"/>
              <w:bottom w:val="single" w:sz="4" w:space="0" w:color="auto"/>
              <w:right w:val="single" w:sz="4" w:space="0" w:color="auto"/>
            </w:tcBorders>
            <w:vAlign w:val="center"/>
            <w:hideMark/>
          </w:tcPr>
          <w:p w14:paraId="536ADB0A" w14:textId="77777777" w:rsidR="009978B3" w:rsidRPr="00C66ABE" w:rsidRDefault="009978B3" w:rsidP="009978B3">
            <w:pPr>
              <w:spacing w:after="120"/>
              <w:rPr>
                <w:rFonts w:ascii="Times New Roman" w:eastAsia="Times New Roman" w:hAnsi="Times New Roman" w:cs="Times New Roman"/>
                <w:b/>
                <w:bCs/>
                <w:color w:val="000000"/>
              </w:rPr>
            </w:pPr>
          </w:p>
        </w:tc>
        <w:tc>
          <w:tcPr>
            <w:tcW w:w="0" w:type="auto"/>
            <w:gridSpan w:val="4"/>
            <w:vMerge/>
            <w:tcBorders>
              <w:top w:val="nil"/>
              <w:left w:val="single" w:sz="4" w:space="0" w:color="auto"/>
              <w:bottom w:val="single" w:sz="4" w:space="0" w:color="auto"/>
              <w:right w:val="single" w:sz="4" w:space="0" w:color="auto"/>
            </w:tcBorders>
            <w:vAlign w:val="center"/>
            <w:hideMark/>
          </w:tcPr>
          <w:p w14:paraId="4561E241" w14:textId="77777777" w:rsidR="009978B3" w:rsidRPr="00C66ABE" w:rsidRDefault="009978B3" w:rsidP="009978B3">
            <w:pPr>
              <w:spacing w:after="120"/>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A6A6A6"/>
            <w:vAlign w:val="center"/>
            <w:hideMark/>
          </w:tcPr>
          <w:p w14:paraId="5731A65D"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2017</w:t>
            </w:r>
          </w:p>
        </w:tc>
        <w:tc>
          <w:tcPr>
            <w:tcW w:w="0" w:type="auto"/>
            <w:tcBorders>
              <w:top w:val="nil"/>
              <w:left w:val="nil"/>
              <w:bottom w:val="single" w:sz="4" w:space="0" w:color="auto"/>
              <w:right w:val="single" w:sz="4" w:space="0" w:color="auto"/>
            </w:tcBorders>
            <w:shd w:val="clear" w:color="000000" w:fill="A6A6A6"/>
            <w:vAlign w:val="center"/>
            <w:hideMark/>
          </w:tcPr>
          <w:p w14:paraId="26C813F4" w14:textId="77777777" w:rsidR="009978B3" w:rsidRPr="00C66ABE" w:rsidRDefault="009978B3" w:rsidP="009978B3">
            <w:pPr>
              <w:spacing w:after="12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2018</w:t>
            </w:r>
          </w:p>
        </w:tc>
        <w:tc>
          <w:tcPr>
            <w:tcW w:w="0" w:type="auto"/>
            <w:gridSpan w:val="2"/>
            <w:vMerge/>
            <w:tcBorders>
              <w:top w:val="nil"/>
              <w:left w:val="single" w:sz="4" w:space="0" w:color="auto"/>
              <w:bottom w:val="single" w:sz="4" w:space="0" w:color="auto"/>
              <w:right w:val="single" w:sz="4" w:space="0" w:color="auto"/>
            </w:tcBorders>
            <w:vAlign w:val="center"/>
            <w:hideMark/>
          </w:tcPr>
          <w:p w14:paraId="64B24D22" w14:textId="77777777" w:rsidR="009978B3" w:rsidRPr="00C66ABE" w:rsidRDefault="009978B3" w:rsidP="009978B3">
            <w:pPr>
              <w:spacing w:after="120"/>
              <w:rPr>
                <w:rFonts w:ascii="Times New Roman" w:eastAsia="Times New Roman" w:hAnsi="Times New Roman" w:cs="Times New Roman"/>
                <w:b/>
                <w:bCs/>
                <w:color w:val="000000"/>
              </w:rPr>
            </w:pPr>
          </w:p>
        </w:tc>
      </w:tr>
      <w:tr w:rsidR="009978B3" w:rsidRPr="00C66ABE" w14:paraId="12A8A3F5" w14:textId="77777777" w:rsidTr="00485D26">
        <w:trPr>
          <w:trHeight w:val="900"/>
        </w:trPr>
        <w:tc>
          <w:tcPr>
            <w:tcW w:w="0" w:type="auto"/>
            <w:gridSpan w:val="3"/>
            <w:tcBorders>
              <w:top w:val="nil"/>
              <w:left w:val="single" w:sz="4" w:space="0" w:color="auto"/>
              <w:bottom w:val="single" w:sz="4" w:space="0" w:color="auto"/>
              <w:right w:val="single" w:sz="4" w:space="0" w:color="auto"/>
            </w:tcBorders>
            <w:shd w:val="clear" w:color="000000" w:fill="FFFFFF"/>
            <w:vAlign w:val="center"/>
            <w:hideMark/>
          </w:tcPr>
          <w:p w14:paraId="41CF57CA" w14:textId="1FCEB396" w:rsidR="009978B3" w:rsidRPr="00C66ABE" w:rsidRDefault="009978B3" w:rsidP="009978B3">
            <w:pPr>
              <w:spacing w:after="12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2.1 </w:t>
            </w:r>
            <w:r w:rsidRPr="00C66ABE">
              <w:rPr>
                <w:rFonts w:ascii="Times New Roman" w:eastAsia="Times New Roman" w:hAnsi="Times New Roman" w:cs="Times New Roman"/>
                <w:color w:val="000000"/>
              </w:rPr>
              <w:t>% of five</w:t>
            </w:r>
            <w:r>
              <w:rPr>
                <w:rFonts w:ascii="Times New Roman" w:eastAsia="Times New Roman" w:hAnsi="Times New Roman" w:cs="Times New Roman"/>
                <w:color w:val="000000"/>
              </w:rPr>
              <w:t>-</w:t>
            </w:r>
            <w:r w:rsidRPr="00C66ABE">
              <w:rPr>
                <w:rFonts w:ascii="Times New Roman" w:eastAsia="Times New Roman" w:hAnsi="Times New Roman" w:cs="Times New Roman"/>
                <w:color w:val="000000"/>
              </w:rPr>
              <w:t>year</w:t>
            </w:r>
            <w:r>
              <w:rPr>
                <w:rFonts w:ascii="Times New Roman" w:eastAsia="Times New Roman" w:hAnsi="Times New Roman" w:cs="Times New Roman"/>
                <w:color w:val="000000"/>
              </w:rPr>
              <w:t>-</w:t>
            </w:r>
            <w:r w:rsidRPr="00C66ABE">
              <w:rPr>
                <w:rFonts w:ascii="Times New Roman" w:eastAsia="Times New Roman" w:hAnsi="Times New Roman" w:cs="Times New Roman"/>
                <w:color w:val="000000"/>
              </w:rPr>
              <w:t>old girls and boys enrolled in pre-primary education</w:t>
            </w:r>
          </w:p>
        </w:tc>
        <w:tc>
          <w:tcPr>
            <w:tcW w:w="0" w:type="auto"/>
            <w:gridSpan w:val="4"/>
            <w:tcBorders>
              <w:top w:val="nil"/>
              <w:left w:val="nil"/>
              <w:bottom w:val="single" w:sz="4" w:space="0" w:color="auto"/>
              <w:right w:val="single" w:sz="4" w:space="0" w:color="auto"/>
            </w:tcBorders>
            <w:shd w:val="clear" w:color="000000" w:fill="FFFFFF"/>
            <w:vAlign w:val="center"/>
            <w:hideMark/>
          </w:tcPr>
          <w:p w14:paraId="4A67BF3E" w14:textId="17DB23D6"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33.5%</w:t>
            </w:r>
            <w:r>
              <w:rPr>
                <w:rFonts w:ascii="Times New Roman" w:eastAsia="Times New Roman" w:hAnsi="Times New Roman" w:cs="Times New Roman"/>
                <w:color w:val="000000"/>
              </w:rPr>
              <w:t xml:space="preserve"> </w:t>
            </w:r>
            <w:r w:rsidRPr="00C66ABE">
              <w:rPr>
                <w:rFonts w:ascii="Times New Roman" w:eastAsia="Times New Roman" w:hAnsi="Times New Roman" w:cs="Times New Roman"/>
                <w:color w:val="000000"/>
              </w:rPr>
              <w:t>(SSC, 2012)</w:t>
            </w:r>
          </w:p>
        </w:tc>
        <w:tc>
          <w:tcPr>
            <w:tcW w:w="0" w:type="auto"/>
            <w:tcBorders>
              <w:top w:val="nil"/>
              <w:left w:val="nil"/>
              <w:bottom w:val="single" w:sz="4" w:space="0" w:color="auto"/>
              <w:right w:val="single" w:sz="4" w:space="0" w:color="auto"/>
            </w:tcBorders>
            <w:shd w:val="clear" w:color="000000" w:fill="FFFFFF"/>
            <w:vAlign w:val="center"/>
            <w:hideMark/>
          </w:tcPr>
          <w:p w14:paraId="092085B8"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46.20%</w:t>
            </w:r>
          </w:p>
        </w:tc>
        <w:tc>
          <w:tcPr>
            <w:tcW w:w="0" w:type="auto"/>
            <w:tcBorders>
              <w:top w:val="nil"/>
              <w:left w:val="nil"/>
              <w:bottom w:val="single" w:sz="4" w:space="0" w:color="auto"/>
              <w:right w:val="single" w:sz="4" w:space="0" w:color="auto"/>
            </w:tcBorders>
            <w:shd w:val="clear" w:color="000000" w:fill="FFFFFF"/>
            <w:vAlign w:val="center"/>
            <w:hideMark/>
          </w:tcPr>
          <w:p w14:paraId="3FB68F4D" w14:textId="77777777" w:rsidR="009978B3" w:rsidRPr="00C66ABE" w:rsidRDefault="009978B3" w:rsidP="009978B3">
            <w:pPr>
              <w:spacing w:after="12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proposed to change the target to 48%</w:t>
            </w:r>
          </w:p>
        </w:tc>
        <w:tc>
          <w:tcPr>
            <w:tcW w:w="0" w:type="auto"/>
            <w:gridSpan w:val="2"/>
            <w:tcBorders>
              <w:top w:val="nil"/>
              <w:left w:val="nil"/>
              <w:bottom w:val="single" w:sz="4" w:space="0" w:color="auto"/>
              <w:right w:val="single" w:sz="4" w:space="0" w:color="auto"/>
            </w:tcBorders>
            <w:shd w:val="clear" w:color="000000" w:fill="FFFFFF"/>
            <w:vAlign w:val="center"/>
            <w:hideMark/>
          </w:tcPr>
          <w:p w14:paraId="59A4644C"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80% by 2020 (proposed in 2015)</w:t>
            </w:r>
            <w:r w:rsidRPr="00C66ABE">
              <w:rPr>
                <w:rFonts w:ascii="Times New Roman" w:eastAsia="Times New Roman" w:hAnsi="Times New Roman" w:cs="Times New Roman"/>
                <w:color w:val="FF0000"/>
              </w:rPr>
              <w:t xml:space="preserve"> changed to:48% in 2019</w:t>
            </w:r>
          </w:p>
        </w:tc>
      </w:tr>
      <w:tr w:rsidR="009978B3" w:rsidRPr="00C66ABE" w14:paraId="6A3B12A0" w14:textId="77777777" w:rsidTr="00485D26">
        <w:trPr>
          <w:trHeight w:val="1200"/>
        </w:trPr>
        <w:tc>
          <w:tcPr>
            <w:tcW w:w="0" w:type="auto"/>
            <w:gridSpan w:val="3"/>
            <w:tcBorders>
              <w:top w:val="nil"/>
              <w:left w:val="single" w:sz="4" w:space="0" w:color="auto"/>
              <w:bottom w:val="single" w:sz="4" w:space="0" w:color="auto"/>
              <w:right w:val="single" w:sz="4" w:space="0" w:color="auto"/>
            </w:tcBorders>
            <w:shd w:val="clear" w:color="000000" w:fill="FFFFFF"/>
            <w:vAlign w:val="center"/>
            <w:hideMark/>
          </w:tcPr>
          <w:p w14:paraId="6AA6BA81" w14:textId="79003416" w:rsidR="009978B3" w:rsidRPr="00C66ABE" w:rsidRDefault="009978B3" w:rsidP="009978B3">
            <w:pPr>
              <w:spacing w:after="12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2.2 % </w:t>
            </w:r>
            <w:r w:rsidRPr="00C66ABE">
              <w:rPr>
                <w:rFonts w:ascii="Times New Roman" w:eastAsia="Times New Roman" w:hAnsi="Times New Roman" w:cs="Times New Roman"/>
                <w:color w:val="000000"/>
              </w:rPr>
              <w:t>of secondary (incl.</w:t>
            </w:r>
            <w:r>
              <w:rPr>
                <w:rFonts w:ascii="Times New Roman" w:eastAsia="Times New Roman" w:hAnsi="Times New Roman" w:cs="Times New Roman"/>
                <w:color w:val="000000"/>
              </w:rPr>
              <w:t xml:space="preserve"> </w:t>
            </w:r>
            <w:r w:rsidRPr="00C66ABE">
              <w:rPr>
                <w:rFonts w:ascii="Times New Roman" w:eastAsia="Times New Roman" w:hAnsi="Times New Roman" w:cs="Times New Roman"/>
                <w:color w:val="000000"/>
              </w:rPr>
              <w:t>primary) schools that implement quality and inclusive education standards</w:t>
            </w:r>
          </w:p>
        </w:tc>
        <w:tc>
          <w:tcPr>
            <w:tcW w:w="0" w:type="auto"/>
            <w:gridSpan w:val="4"/>
            <w:tcBorders>
              <w:top w:val="nil"/>
              <w:left w:val="nil"/>
              <w:bottom w:val="single" w:sz="4" w:space="0" w:color="auto"/>
              <w:right w:val="single" w:sz="4" w:space="0" w:color="auto"/>
            </w:tcBorders>
            <w:shd w:val="clear" w:color="000000" w:fill="FFFFFF"/>
            <w:vAlign w:val="center"/>
            <w:hideMark/>
          </w:tcPr>
          <w:p w14:paraId="194DD22A"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5.5% (Ministry of Education, 2015) </w:t>
            </w:r>
            <w:r w:rsidRPr="00C66ABE">
              <w:rPr>
                <w:rFonts w:ascii="Times New Roman" w:eastAsia="Times New Roman" w:hAnsi="Times New Roman" w:cs="Times New Roman"/>
                <w:color w:val="FF0000"/>
              </w:rPr>
              <w:t>changed to 4.2% in 2016</w:t>
            </w:r>
          </w:p>
        </w:tc>
        <w:tc>
          <w:tcPr>
            <w:tcW w:w="0" w:type="auto"/>
            <w:tcBorders>
              <w:top w:val="nil"/>
              <w:left w:val="nil"/>
              <w:bottom w:val="single" w:sz="4" w:space="0" w:color="auto"/>
              <w:right w:val="single" w:sz="4" w:space="0" w:color="auto"/>
            </w:tcBorders>
            <w:shd w:val="clear" w:color="000000" w:fill="FFFFFF"/>
            <w:vAlign w:val="center"/>
            <w:hideMark/>
          </w:tcPr>
          <w:p w14:paraId="59844CEE"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4.20%</w:t>
            </w:r>
          </w:p>
        </w:tc>
        <w:tc>
          <w:tcPr>
            <w:tcW w:w="0" w:type="auto"/>
            <w:tcBorders>
              <w:top w:val="nil"/>
              <w:left w:val="nil"/>
              <w:bottom w:val="single" w:sz="4" w:space="0" w:color="auto"/>
              <w:right w:val="single" w:sz="4" w:space="0" w:color="auto"/>
            </w:tcBorders>
            <w:shd w:val="clear" w:color="000000" w:fill="FFFFFF"/>
            <w:vAlign w:val="center"/>
            <w:hideMark/>
          </w:tcPr>
          <w:p w14:paraId="43881EBA" w14:textId="77777777" w:rsidR="009978B3" w:rsidRPr="00C66ABE" w:rsidRDefault="009978B3" w:rsidP="009978B3">
            <w:pPr>
              <w:spacing w:after="12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proposed to change the target to 5.5%</w:t>
            </w:r>
          </w:p>
        </w:tc>
        <w:tc>
          <w:tcPr>
            <w:tcW w:w="0" w:type="auto"/>
            <w:gridSpan w:val="2"/>
            <w:tcBorders>
              <w:top w:val="nil"/>
              <w:left w:val="nil"/>
              <w:bottom w:val="single" w:sz="4" w:space="0" w:color="auto"/>
              <w:right w:val="single" w:sz="4" w:space="0" w:color="auto"/>
            </w:tcBorders>
            <w:shd w:val="clear" w:color="000000" w:fill="FFFFFF"/>
            <w:vAlign w:val="center"/>
            <w:hideMark/>
          </w:tcPr>
          <w:p w14:paraId="580F9E5C"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80% by 2020 (proposed in 2015) </w:t>
            </w:r>
            <w:r w:rsidRPr="00C66ABE">
              <w:rPr>
                <w:rFonts w:ascii="Times New Roman" w:eastAsia="Times New Roman" w:hAnsi="Times New Roman" w:cs="Times New Roman"/>
                <w:color w:val="FF0000"/>
              </w:rPr>
              <w:t>changed to:5.5% in 2019</w:t>
            </w:r>
          </w:p>
        </w:tc>
      </w:tr>
      <w:tr w:rsidR="009978B3" w:rsidRPr="00C66ABE" w14:paraId="56AC933E" w14:textId="77777777" w:rsidTr="00485D26">
        <w:trPr>
          <w:trHeight w:val="1500"/>
        </w:trPr>
        <w:tc>
          <w:tcPr>
            <w:tcW w:w="0" w:type="auto"/>
            <w:gridSpan w:val="3"/>
            <w:tcBorders>
              <w:top w:val="nil"/>
              <w:left w:val="single" w:sz="4" w:space="0" w:color="auto"/>
              <w:bottom w:val="single" w:sz="4" w:space="0" w:color="auto"/>
              <w:right w:val="single" w:sz="4" w:space="0" w:color="auto"/>
            </w:tcBorders>
            <w:shd w:val="clear" w:color="000000" w:fill="FFFFFF"/>
            <w:vAlign w:val="center"/>
            <w:hideMark/>
          </w:tcPr>
          <w:p w14:paraId="774670D8" w14:textId="77777777" w:rsidR="009978B3" w:rsidRPr="00C66ABE" w:rsidRDefault="009978B3" w:rsidP="009978B3">
            <w:pPr>
              <w:spacing w:after="12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2.3 </w:t>
            </w:r>
            <w:r w:rsidRPr="00C66ABE">
              <w:rPr>
                <w:rFonts w:ascii="Times New Roman" w:eastAsia="Times New Roman" w:hAnsi="Times New Roman" w:cs="Times New Roman"/>
                <w:color w:val="000000"/>
              </w:rPr>
              <w:t>% of secondary school Basics of Life Skills teachers certified in comprehensive gender sensitive and age appropriate reproductive health education</w:t>
            </w:r>
          </w:p>
        </w:tc>
        <w:tc>
          <w:tcPr>
            <w:tcW w:w="0" w:type="auto"/>
            <w:gridSpan w:val="4"/>
            <w:tcBorders>
              <w:top w:val="nil"/>
              <w:left w:val="nil"/>
              <w:bottom w:val="single" w:sz="4" w:space="0" w:color="auto"/>
              <w:right w:val="single" w:sz="4" w:space="0" w:color="auto"/>
            </w:tcBorders>
            <w:shd w:val="clear" w:color="000000" w:fill="FFFFFF"/>
            <w:vAlign w:val="center"/>
            <w:hideMark/>
          </w:tcPr>
          <w:p w14:paraId="6463FDCF"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42% (Regional methodology-training centers, Pedagogy Institute named after Seidi, 2015)</w:t>
            </w:r>
          </w:p>
        </w:tc>
        <w:tc>
          <w:tcPr>
            <w:tcW w:w="0" w:type="auto"/>
            <w:tcBorders>
              <w:top w:val="nil"/>
              <w:left w:val="nil"/>
              <w:bottom w:val="single" w:sz="4" w:space="0" w:color="auto"/>
              <w:right w:val="single" w:sz="4" w:space="0" w:color="auto"/>
            </w:tcBorders>
            <w:shd w:val="clear" w:color="000000" w:fill="FFFFFF"/>
            <w:vAlign w:val="center"/>
            <w:hideMark/>
          </w:tcPr>
          <w:p w14:paraId="6B0CEB67"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51%</w:t>
            </w:r>
            <w:r w:rsidRPr="00C66ABE">
              <w:rPr>
                <w:rFonts w:ascii="Times New Roman" w:eastAsia="Times New Roman" w:hAnsi="Times New Roman" w:cs="Times New Roman"/>
                <w:color w:val="FF0000"/>
              </w:rPr>
              <w:t>*</w:t>
            </w:r>
          </w:p>
        </w:tc>
        <w:tc>
          <w:tcPr>
            <w:tcW w:w="0" w:type="auto"/>
            <w:tcBorders>
              <w:top w:val="nil"/>
              <w:left w:val="nil"/>
              <w:bottom w:val="single" w:sz="4" w:space="0" w:color="auto"/>
              <w:right w:val="single" w:sz="4" w:space="0" w:color="auto"/>
            </w:tcBorders>
            <w:shd w:val="clear" w:color="000000" w:fill="FFFFFF"/>
            <w:vAlign w:val="center"/>
            <w:hideMark/>
          </w:tcPr>
          <w:p w14:paraId="69AFBC43"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68%</w:t>
            </w:r>
            <w:r w:rsidRPr="00C66ABE">
              <w:rPr>
                <w:rFonts w:ascii="Times New Roman" w:eastAsia="Times New Roman" w:hAnsi="Times New Roman" w:cs="Times New Roman"/>
                <w:color w:val="FF0000"/>
              </w:rPr>
              <w:t>*</w:t>
            </w:r>
          </w:p>
        </w:tc>
        <w:tc>
          <w:tcPr>
            <w:tcW w:w="0" w:type="auto"/>
            <w:gridSpan w:val="2"/>
            <w:tcBorders>
              <w:top w:val="nil"/>
              <w:left w:val="nil"/>
              <w:bottom w:val="single" w:sz="4" w:space="0" w:color="auto"/>
              <w:right w:val="single" w:sz="4" w:space="0" w:color="auto"/>
            </w:tcBorders>
            <w:shd w:val="clear" w:color="000000" w:fill="FFFFFF"/>
            <w:vAlign w:val="center"/>
            <w:hideMark/>
          </w:tcPr>
          <w:p w14:paraId="15D63B45"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95% (2020)</w:t>
            </w:r>
          </w:p>
        </w:tc>
      </w:tr>
      <w:tr w:rsidR="009978B3" w:rsidRPr="00C66ABE" w14:paraId="17704BCD" w14:textId="77777777" w:rsidTr="00485D26">
        <w:trPr>
          <w:trHeight w:val="1200"/>
        </w:trPr>
        <w:tc>
          <w:tcPr>
            <w:tcW w:w="0" w:type="auto"/>
            <w:gridSpan w:val="3"/>
            <w:tcBorders>
              <w:top w:val="nil"/>
              <w:left w:val="single" w:sz="4" w:space="0" w:color="auto"/>
              <w:bottom w:val="single" w:sz="4" w:space="0" w:color="auto"/>
              <w:right w:val="single" w:sz="4" w:space="0" w:color="auto"/>
            </w:tcBorders>
            <w:shd w:val="clear" w:color="000000" w:fill="FFFFFF"/>
            <w:vAlign w:val="center"/>
            <w:hideMark/>
          </w:tcPr>
          <w:p w14:paraId="35998ECF" w14:textId="77777777" w:rsidR="009978B3" w:rsidRPr="00C66ABE" w:rsidRDefault="009978B3" w:rsidP="009978B3">
            <w:pPr>
              <w:spacing w:after="12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2.4 </w:t>
            </w:r>
            <w:r w:rsidRPr="00C66ABE">
              <w:rPr>
                <w:rFonts w:ascii="Times New Roman" w:eastAsia="Times New Roman" w:hAnsi="Times New Roman" w:cs="Times New Roman"/>
                <w:color w:val="000000"/>
              </w:rPr>
              <w:t>Availability of sex and age disaggregated data to track access to education for girls and boys, including children with disabilities</w:t>
            </w:r>
          </w:p>
        </w:tc>
        <w:tc>
          <w:tcPr>
            <w:tcW w:w="0" w:type="auto"/>
            <w:gridSpan w:val="4"/>
            <w:tcBorders>
              <w:top w:val="nil"/>
              <w:left w:val="nil"/>
              <w:bottom w:val="single" w:sz="4" w:space="0" w:color="auto"/>
              <w:right w:val="single" w:sz="4" w:space="0" w:color="auto"/>
            </w:tcBorders>
            <w:shd w:val="clear" w:color="000000" w:fill="FFFFFF"/>
            <w:vAlign w:val="center"/>
            <w:hideMark/>
          </w:tcPr>
          <w:p w14:paraId="5F087A82"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Sex disaggregated primary school enrollment data is available (SSC, 2015)</w:t>
            </w:r>
          </w:p>
        </w:tc>
        <w:tc>
          <w:tcPr>
            <w:tcW w:w="0" w:type="auto"/>
            <w:tcBorders>
              <w:top w:val="nil"/>
              <w:left w:val="nil"/>
              <w:bottom w:val="single" w:sz="4" w:space="0" w:color="auto"/>
              <w:right w:val="single" w:sz="4" w:space="0" w:color="auto"/>
            </w:tcBorders>
            <w:shd w:val="clear" w:color="000000" w:fill="FFFFFF"/>
            <w:vAlign w:val="center"/>
            <w:hideMark/>
          </w:tcPr>
          <w:p w14:paraId="6350A8DD"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 progress</w:t>
            </w:r>
          </w:p>
        </w:tc>
        <w:tc>
          <w:tcPr>
            <w:tcW w:w="0" w:type="auto"/>
            <w:tcBorders>
              <w:top w:val="nil"/>
              <w:left w:val="nil"/>
              <w:bottom w:val="single" w:sz="4" w:space="0" w:color="auto"/>
              <w:right w:val="single" w:sz="4" w:space="0" w:color="auto"/>
            </w:tcBorders>
            <w:shd w:val="clear" w:color="000000" w:fill="FFFFFF"/>
            <w:vAlign w:val="center"/>
            <w:hideMark/>
          </w:tcPr>
          <w:p w14:paraId="286B05BF"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 progress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2CC83399" w14:textId="77777777" w:rsidR="009978B3" w:rsidRPr="00C66ABE" w:rsidRDefault="009978B3" w:rsidP="009978B3">
            <w:pPr>
              <w:spacing w:after="12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all TransMonee education related indicators</w:t>
            </w:r>
          </w:p>
        </w:tc>
      </w:tr>
      <w:tr w:rsidR="009978B3" w:rsidRPr="00AF1D82" w14:paraId="5788BB56" w14:textId="77777777" w:rsidTr="00485D26">
        <w:trPr>
          <w:trHeight w:val="64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37446FFB" w14:textId="77777777" w:rsidR="009978B3" w:rsidRPr="00AF1D82" w:rsidRDefault="009978B3" w:rsidP="00485D26">
            <w:pPr>
              <w:jc w:val="center"/>
              <w:rPr>
                <w:rFonts w:ascii="Times New Roman" w:eastAsia="Times New Roman" w:hAnsi="Times New Roman" w:cs="Times New Roman"/>
                <w:b/>
                <w:bCs/>
                <w:i/>
                <w:iCs/>
                <w:color w:val="000000"/>
              </w:rPr>
            </w:pPr>
            <w:r w:rsidRPr="00AF1D82">
              <w:rPr>
                <w:rFonts w:ascii="Times New Roman" w:eastAsia="Times New Roman" w:hAnsi="Times New Roman" w:cs="Times New Roman"/>
                <w:b/>
                <w:bCs/>
                <w:i/>
                <w:iCs/>
                <w:color w:val="000000"/>
                <w:u w:val="single"/>
              </w:rPr>
              <w:lastRenderedPageBreak/>
              <w:t xml:space="preserve">OUTCOME 3: </w:t>
            </w:r>
            <w:r w:rsidRPr="00AF1D82">
              <w:rPr>
                <w:rFonts w:ascii="Times New Roman" w:eastAsia="Times New Roman" w:hAnsi="Times New Roman" w:cs="Times New Roman"/>
                <w:color w:val="000000"/>
              </w:rPr>
              <w:t>The social protection system is ready to provide inclusive quality community</w:t>
            </w:r>
            <w:r>
              <w:rPr>
                <w:rFonts w:ascii="Times New Roman" w:eastAsia="Times New Roman" w:hAnsi="Times New Roman" w:cs="Times New Roman"/>
                <w:color w:val="000000"/>
              </w:rPr>
              <w:t>-</w:t>
            </w:r>
            <w:r w:rsidRPr="00AF1D82">
              <w:rPr>
                <w:rFonts w:ascii="Times New Roman" w:eastAsia="Times New Roman" w:hAnsi="Times New Roman" w:cs="Times New Roman"/>
                <w:color w:val="000000"/>
              </w:rPr>
              <w:t>based support services</w:t>
            </w:r>
          </w:p>
        </w:tc>
      </w:tr>
      <w:tr w:rsidR="009978B3" w:rsidRPr="00AF1D82" w14:paraId="77F28703"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3387B333"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OUTCOME Responsible UN Agency: WHO</w:t>
            </w:r>
          </w:p>
        </w:tc>
      </w:tr>
      <w:tr w:rsidR="009978B3" w:rsidRPr="00AF1D82" w14:paraId="60E4C345" w14:textId="77777777" w:rsidTr="00485D26">
        <w:trPr>
          <w:trHeight w:val="38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E3275FA"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 xml:space="preserve">Strategic Area 2: </w:t>
            </w:r>
            <w:r w:rsidRPr="00AF1D82">
              <w:rPr>
                <w:rFonts w:ascii="Times New Roman" w:eastAsia="Times New Roman" w:hAnsi="Times New Roman" w:cs="Times New Roman"/>
                <w:color w:val="000000"/>
              </w:rPr>
              <w:t>Quality, Inclusive Social Services</w:t>
            </w:r>
          </w:p>
        </w:tc>
      </w:tr>
      <w:tr w:rsidR="009978B3" w:rsidRPr="00AF1D82" w14:paraId="5D8E848E" w14:textId="77777777" w:rsidTr="00485D26">
        <w:trPr>
          <w:trHeight w:val="82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43242AE6"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 xml:space="preserve">National Development Goals: </w:t>
            </w:r>
            <w:r w:rsidRPr="00AF1D82">
              <w:rPr>
                <w:rFonts w:ascii="Times New Roman" w:eastAsia="Times New Roman" w:hAnsi="Times New Roman" w:cs="Times New Roman"/>
                <w:color w:val="000000"/>
              </w:rPr>
              <w:t>Ensuring social protection of citizens during transition from state to a market economy (2.2); Introduce international standards in social protection sector (4.2)</w:t>
            </w:r>
          </w:p>
        </w:tc>
      </w:tr>
      <w:tr w:rsidR="009978B3" w:rsidRPr="00AF1D82" w14:paraId="347CF1D3" w14:textId="77777777" w:rsidTr="00485D26">
        <w:trPr>
          <w:trHeight w:val="108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hideMark/>
          </w:tcPr>
          <w:p w14:paraId="3F8034F8"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 xml:space="preserve">SDG #1  </w:t>
            </w:r>
            <w:r w:rsidRPr="00AF1D82">
              <w:rPr>
                <w:rFonts w:ascii="Times New Roman" w:eastAsia="Times New Roman" w:hAnsi="Times New Roman" w:cs="Times New Roman"/>
                <w:color w:val="000000"/>
              </w:rPr>
              <w:t>End poverty in all its forms everywhere 1.3 implement nationally appropriate social protection systems and measures for all, including floors, and by 2030 achieve substantial coverage of the poor and the vulnerable; 1.5 build the resilience of the poor and those in vulnerable situations and reduce their exposure and vulnerability to climate-related extreme events and other economic, social and environmental shocks and disasters</w:t>
            </w:r>
          </w:p>
        </w:tc>
      </w:tr>
      <w:tr w:rsidR="009978B3" w:rsidRPr="00AF1D82" w14:paraId="577EB0EB" w14:textId="77777777" w:rsidTr="00485D26">
        <w:trPr>
          <w:trHeight w:val="900"/>
        </w:trPr>
        <w:tc>
          <w:tcPr>
            <w:tcW w:w="0" w:type="auto"/>
            <w:gridSpan w:val="2"/>
            <w:vMerge w:val="restart"/>
            <w:tcBorders>
              <w:top w:val="nil"/>
              <w:left w:val="single" w:sz="4" w:space="0" w:color="auto"/>
              <w:bottom w:val="single" w:sz="4" w:space="0" w:color="auto"/>
              <w:right w:val="single" w:sz="4" w:space="0" w:color="auto"/>
            </w:tcBorders>
            <w:shd w:val="clear" w:color="000000" w:fill="A6A6A6"/>
            <w:vAlign w:val="center"/>
            <w:hideMark/>
          </w:tcPr>
          <w:p w14:paraId="3855FC6D"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Indicators</w:t>
            </w:r>
          </w:p>
        </w:tc>
        <w:tc>
          <w:tcPr>
            <w:tcW w:w="0" w:type="auto"/>
            <w:gridSpan w:val="3"/>
            <w:vMerge w:val="restart"/>
            <w:tcBorders>
              <w:top w:val="nil"/>
              <w:left w:val="single" w:sz="4" w:space="0" w:color="auto"/>
              <w:bottom w:val="single" w:sz="4" w:space="0" w:color="auto"/>
              <w:right w:val="single" w:sz="4" w:space="0" w:color="auto"/>
            </w:tcBorders>
            <w:shd w:val="clear" w:color="000000" w:fill="A6A6A6"/>
            <w:vAlign w:val="center"/>
            <w:hideMark/>
          </w:tcPr>
          <w:p w14:paraId="55C1B418"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Baseline, 2016</w:t>
            </w:r>
          </w:p>
        </w:tc>
        <w:tc>
          <w:tcPr>
            <w:tcW w:w="0" w:type="auto"/>
            <w:gridSpan w:val="5"/>
            <w:tcBorders>
              <w:top w:val="single" w:sz="4" w:space="0" w:color="auto"/>
              <w:left w:val="nil"/>
              <w:bottom w:val="single" w:sz="4" w:space="0" w:color="auto"/>
              <w:right w:val="single" w:sz="4" w:space="0" w:color="auto"/>
            </w:tcBorders>
            <w:shd w:val="clear" w:color="000000" w:fill="A6A6A6"/>
            <w:vAlign w:val="center"/>
            <w:hideMark/>
          </w:tcPr>
          <w:p w14:paraId="0326D60A"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Progress</w:t>
            </w:r>
          </w:p>
        </w:tc>
        <w:tc>
          <w:tcPr>
            <w:tcW w:w="0" w:type="auto"/>
            <w:vMerge w:val="restart"/>
            <w:tcBorders>
              <w:top w:val="nil"/>
              <w:left w:val="single" w:sz="4" w:space="0" w:color="auto"/>
              <w:bottom w:val="single" w:sz="4" w:space="0" w:color="auto"/>
              <w:right w:val="single" w:sz="4" w:space="0" w:color="auto"/>
            </w:tcBorders>
            <w:shd w:val="clear" w:color="000000" w:fill="A6A6A6"/>
            <w:vAlign w:val="center"/>
            <w:hideMark/>
          </w:tcPr>
          <w:p w14:paraId="03EDDE88"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Target, 2020</w:t>
            </w:r>
          </w:p>
        </w:tc>
      </w:tr>
      <w:tr w:rsidR="009978B3" w:rsidRPr="00AF1D82" w14:paraId="73C636EC" w14:textId="77777777" w:rsidTr="00485D26">
        <w:trPr>
          <w:trHeight w:val="310"/>
        </w:trPr>
        <w:tc>
          <w:tcPr>
            <w:tcW w:w="0" w:type="auto"/>
            <w:gridSpan w:val="2"/>
            <w:vMerge/>
            <w:tcBorders>
              <w:top w:val="nil"/>
              <w:left w:val="single" w:sz="4" w:space="0" w:color="auto"/>
              <w:bottom w:val="single" w:sz="4" w:space="0" w:color="auto"/>
              <w:right w:val="single" w:sz="4" w:space="0" w:color="auto"/>
            </w:tcBorders>
            <w:vAlign w:val="center"/>
            <w:hideMark/>
          </w:tcPr>
          <w:p w14:paraId="325609F8" w14:textId="77777777" w:rsidR="009978B3" w:rsidRPr="00AF1D82" w:rsidRDefault="009978B3" w:rsidP="00485D26">
            <w:pPr>
              <w:rPr>
                <w:rFonts w:ascii="Times New Roman" w:eastAsia="Times New Roman" w:hAnsi="Times New Roman" w:cs="Times New Roman"/>
                <w:b/>
                <w:bCs/>
                <w:color w:val="000000"/>
              </w:rPr>
            </w:pPr>
          </w:p>
        </w:tc>
        <w:tc>
          <w:tcPr>
            <w:tcW w:w="0" w:type="auto"/>
            <w:gridSpan w:val="3"/>
            <w:vMerge/>
            <w:tcBorders>
              <w:top w:val="nil"/>
              <w:left w:val="single" w:sz="4" w:space="0" w:color="auto"/>
              <w:bottom w:val="single" w:sz="4" w:space="0" w:color="auto"/>
              <w:right w:val="single" w:sz="4" w:space="0" w:color="auto"/>
            </w:tcBorders>
            <w:vAlign w:val="center"/>
            <w:hideMark/>
          </w:tcPr>
          <w:p w14:paraId="29C93B26" w14:textId="77777777" w:rsidR="009978B3" w:rsidRPr="00AF1D82" w:rsidRDefault="009978B3" w:rsidP="00485D2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A6A6A6"/>
            <w:vAlign w:val="center"/>
            <w:hideMark/>
          </w:tcPr>
          <w:p w14:paraId="27EEE24B"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2017</w:t>
            </w:r>
          </w:p>
        </w:tc>
        <w:tc>
          <w:tcPr>
            <w:tcW w:w="0" w:type="auto"/>
            <w:gridSpan w:val="4"/>
            <w:tcBorders>
              <w:top w:val="nil"/>
              <w:left w:val="nil"/>
              <w:bottom w:val="single" w:sz="4" w:space="0" w:color="auto"/>
              <w:right w:val="single" w:sz="4" w:space="0" w:color="auto"/>
            </w:tcBorders>
            <w:shd w:val="clear" w:color="000000" w:fill="A6A6A6"/>
            <w:vAlign w:val="center"/>
            <w:hideMark/>
          </w:tcPr>
          <w:p w14:paraId="126C27A6" w14:textId="77777777" w:rsidR="009978B3" w:rsidRPr="00AF1D82" w:rsidRDefault="009978B3" w:rsidP="00485D26">
            <w:pPr>
              <w:jc w:val="center"/>
              <w:rPr>
                <w:rFonts w:ascii="Times New Roman" w:eastAsia="Times New Roman" w:hAnsi="Times New Roman" w:cs="Times New Roman"/>
                <w:b/>
                <w:bCs/>
                <w:color w:val="000000"/>
              </w:rPr>
            </w:pPr>
            <w:r w:rsidRPr="00AF1D82">
              <w:rPr>
                <w:rFonts w:ascii="Times New Roman" w:eastAsia="Times New Roman" w:hAnsi="Times New Roman" w:cs="Times New Roman"/>
                <w:b/>
                <w:bCs/>
                <w:color w:val="000000"/>
              </w:rPr>
              <w:t>2018</w:t>
            </w:r>
          </w:p>
        </w:tc>
        <w:tc>
          <w:tcPr>
            <w:tcW w:w="0" w:type="auto"/>
            <w:vMerge/>
            <w:tcBorders>
              <w:top w:val="nil"/>
              <w:left w:val="single" w:sz="4" w:space="0" w:color="auto"/>
              <w:bottom w:val="single" w:sz="4" w:space="0" w:color="auto"/>
              <w:right w:val="single" w:sz="4" w:space="0" w:color="auto"/>
            </w:tcBorders>
            <w:vAlign w:val="center"/>
            <w:hideMark/>
          </w:tcPr>
          <w:p w14:paraId="5A39BAF5" w14:textId="77777777" w:rsidR="009978B3" w:rsidRPr="00AF1D82" w:rsidRDefault="009978B3" w:rsidP="00485D26">
            <w:pPr>
              <w:rPr>
                <w:rFonts w:ascii="Times New Roman" w:eastAsia="Times New Roman" w:hAnsi="Times New Roman" w:cs="Times New Roman"/>
                <w:b/>
                <w:bCs/>
                <w:color w:val="000000"/>
              </w:rPr>
            </w:pPr>
          </w:p>
        </w:tc>
      </w:tr>
      <w:tr w:rsidR="009978B3" w:rsidRPr="00AF1D82" w14:paraId="17AEC779" w14:textId="77777777" w:rsidTr="00485D26">
        <w:trPr>
          <w:trHeight w:val="221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1635E77C" w14:textId="77777777" w:rsidR="009978B3" w:rsidRPr="00AF1D82" w:rsidRDefault="009978B3" w:rsidP="00485D26">
            <w:pPr>
              <w:rPr>
                <w:rFonts w:ascii="Times New Roman" w:eastAsia="Times New Roman" w:hAnsi="Times New Roman" w:cs="Times New Roman"/>
                <w:b/>
                <w:bCs/>
                <w:color w:val="000000"/>
                <w:u w:val="single"/>
              </w:rPr>
            </w:pPr>
            <w:r w:rsidRPr="00AF1D82">
              <w:rPr>
                <w:rFonts w:ascii="Times New Roman" w:eastAsia="Times New Roman" w:hAnsi="Times New Roman" w:cs="Times New Roman"/>
                <w:b/>
                <w:bCs/>
                <w:color w:val="000000"/>
                <w:u w:val="single"/>
              </w:rPr>
              <w:t xml:space="preserve">Indicator 3.1 </w:t>
            </w:r>
            <w:r w:rsidRPr="00AF1D82">
              <w:rPr>
                <w:rFonts w:ascii="Times New Roman" w:eastAsia="Times New Roman" w:hAnsi="Times New Roman" w:cs="Times New Roman"/>
                <w:color w:val="000000"/>
              </w:rPr>
              <w:t>Coverage of social protection systems, disaggregated by sex, age, rural/urban and at risk groups</w:t>
            </w:r>
          </w:p>
        </w:tc>
        <w:tc>
          <w:tcPr>
            <w:tcW w:w="0" w:type="auto"/>
            <w:gridSpan w:val="3"/>
            <w:tcBorders>
              <w:top w:val="nil"/>
              <w:left w:val="nil"/>
              <w:bottom w:val="single" w:sz="4" w:space="0" w:color="auto"/>
              <w:right w:val="single" w:sz="4" w:space="0" w:color="auto"/>
            </w:tcBorders>
            <w:shd w:val="clear" w:color="000000" w:fill="FFFFFF"/>
            <w:vAlign w:val="center"/>
            <w:hideMark/>
          </w:tcPr>
          <w:p w14:paraId="2CFE3B51"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No data</w:t>
            </w:r>
          </w:p>
        </w:tc>
        <w:tc>
          <w:tcPr>
            <w:tcW w:w="0" w:type="auto"/>
            <w:tcBorders>
              <w:top w:val="nil"/>
              <w:left w:val="nil"/>
              <w:bottom w:val="single" w:sz="4" w:space="0" w:color="auto"/>
              <w:right w:val="single" w:sz="4" w:space="0" w:color="auto"/>
            </w:tcBorders>
            <w:shd w:val="clear" w:color="000000" w:fill="FFFFFF"/>
            <w:vAlign w:val="center"/>
            <w:hideMark/>
          </w:tcPr>
          <w:p w14:paraId="30365FE7"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Measured in absolut numbers, data available from Ministry of labor and social protection</w:t>
            </w:r>
          </w:p>
        </w:tc>
        <w:tc>
          <w:tcPr>
            <w:tcW w:w="0" w:type="auto"/>
            <w:gridSpan w:val="4"/>
            <w:tcBorders>
              <w:top w:val="nil"/>
              <w:left w:val="nil"/>
              <w:bottom w:val="single" w:sz="4" w:space="0" w:color="auto"/>
              <w:right w:val="single" w:sz="4" w:space="0" w:color="auto"/>
            </w:tcBorders>
            <w:shd w:val="clear" w:color="000000" w:fill="FFFFFF"/>
            <w:vAlign w:val="center"/>
            <w:hideMark/>
          </w:tcPr>
          <w:p w14:paraId="3109F3B7"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Measured in absolut numbers, data available from Ministry of labor and social protection</w:t>
            </w:r>
          </w:p>
        </w:tc>
        <w:tc>
          <w:tcPr>
            <w:tcW w:w="0" w:type="auto"/>
            <w:tcBorders>
              <w:top w:val="nil"/>
              <w:left w:val="nil"/>
              <w:bottom w:val="single" w:sz="4" w:space="0" w:color="auto"/>
              <w:right w:val="single" w:sz="4" w:space="0" w:color="auto"/>
            </w:tcBorders>
            <w:shd w:val="clear" w:color="000000" w:fill="FFFFFF"/>
            <w:vAlign w:val="center"/>
            <w:hideMark/>
          </w:tcPr>
          <w:p w14:paraId="65D7824E"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 xml:space="preserve">Data Available in 5 velayat capitals and the city of Ashgabat   </w:t>
            </w:r>
          </w:p>
        </w:tc>
      </w:tr>
      <w:tr w:rsidR="009978B3" w:rsidRPr="00AF1D82" w14:paraId="6A3AC76F" w14:textId="77777777" w:rsidTr="00485D26">
        <w:trPr>
          <w:trHeight w:val="92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27273E55" w14:textId="77777777" w:rsidR="009978B3" w:rsidRPr="00AF1D82" w:rsidRDefault="009978B3" w:rsidP="00485D26">
            <w:pPr>
              <w:rPr>
                <w:rFonts w:ascii="Times New Roman" w:eastAsia="Times New Roman" w:hAnsi="Times New Roman" w:cs="Times New Roman"/>
                <w:b/>
                <w:bCs/>
                <w:color w:val="000000"/>
                <w:u w:val="single"/>
              </w:rPr>
            </w:pPr>
            <w:r w:rsidRPr="00AF1D82">
              <w:rPr>
                <w:rFonts w:ascii="Times New Roman" w:eastAsia="Times New Roman" w:hAnsi="Times New Roman" w:cs="Times New Roman"/>
                <w:b/>
                <w:bCs/>
                <w:color w:val="000000"/>
                <w:u w:val="single"/>
              </w:rPr>
              <w:t xml:space="preserve">Indicator 3.2 </w:t>
            </w:r>
            <w:r w:rsidRPr="00AF1D82">
              <w:rPr>
                <w:rFonts w:ascii="Times New Roman" w:eastAsia="Times New Roman" w:hAnsi="Times New Roman" w:cs="Times New Roman"/>
                <w:color w:val="000000"/>
              </w:rPr>
              <w:t>Availability of inclusive community based support services compliant with international standards</w:t>
            </w:r>
          </w:p>
        </w:tc>
        <w:tc>
          <w:tcPr>
            <w:tcW w:w="0" w:type="auto"/>
            <w:gridSpan w:val="3"/>
            <w:tcBorders>
              <w:top w:val="nil"/>
              <w:left w:val="nil"/>
              <w:bottom w:val="single" w:sz="4" w:space="0" w:color="auto"/>
              <w:right w:val="single" w:sz="4" w:space="0" w:color="auto"/>
            </w:tcBorders>
            <w:shd w:val="clear" w:color="000000" w:fill="FFFFFF"/>
            <w:vAlign w:val="center"/>
            <w:hideMark/>
          </w:tcPr>
          <w:p w14:paraId="278F0066"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 xml:space="preserve">Services not available  </w:t>
            </w:r>
          </w:p>
        </w:tc>
        <w:tc>
          <w:tcPr>
            <w:tcW w:w="0" w:type="auto"/>
            <w:tcBorders>
              <w:top w:val="nil"/>
              <w:left w:val="nil"/>
              <w:bottom w:val="single" w:sz="4" w:space="0" w:color="auto"/>
              <w:right w:val="single" w:sz="4" w:space="0" w:color="auto"/>
            </w:tcBorders>
            <w:shd w:val="clear" w:color="000000" w:fill="FFFFFF"/>
            <w:vAlign w:val="center"/>
            <w:hideMark/>
          </w:tcPr>
          <w:p w14:paraId="340F0167"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In Progress</w:t>
            </w:r>
          </w:p>
        </w:tc>
        <w:tc>
          <w:tcPr>
            <w:tcW w:w="0" w:type="auto"/>
            <w:gridSpan w:val="4"/>
            <w:tcBorders>
              <w:top w:val="nil"/>
              <w:left w:val="nil"/>
              <w:bottom w:val="single" w:sz="4" w:space="0" w:color="auto"/>
              <w:right w:val="single" w:sz="4" w:space="0" w:color="auto"/>
            </w:tcBorders>
            <w:shd w:val="clear" w:color="000000" w:fill="FFFFFF"/>
            <w:vAlign w:val="center"/>
            <w:hideMark/>
          </w:tcPr>
          <w:p w14:paraId="3EB596AC"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 xml:space="preserve">Developed plan for 10 years on the introduction of social work </w:t>
            </w:r>
          </w:p>
        </w:tc>
        <w:tc>
          <w:tcPr>
            <w:tcW w:w="0" w:type="auto"/>
            <w:tcBorders>
              <w:top w:val="nil"/>
              <w:left w:val="nil"/>
              <w:bottom w:val="single" w:sz="4" w:space="0" w:color="auto"/>
              <w:right w:val="single" w:sz="4" w:space="0" w:color="auto"/>
            </w:tcBorders>
            <w:shd w:val="clear" w:color="000000" w:fill="FFFFFF"/>
            <w:vAlign w:val="center"/>
            <w:hideMark/>
          </w:tcPr>
          <w:p w14:paraId="57621E8C"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 xml:space="preserve">Services available in 5 velayat capitals and the city of Ashgabat </w:t>
            </w:r>
          </w:p>
        </w:tc>
      </w:tr>
      <w:tr w:rsidR="009978B3" w:rsidRPr="00AF1D82" w14:paraId="25539E30" w14:textId="77777777" w:rsidTr="00485D26">
        <w:trPr>
          <w:trHeight w:val="1500"/>
        </w:trPr>
        <w:tc>
          <w:tcPr>
            <w:tcW w:w="0" w:type="auto"/>
            <w:gridSpan w:val="2"/>
            <w:tcBorders>
              <w:top w:val="nil"/>
              <w:left w:val="single" w:sz="4" w:space="0" w:color="auto"/>
              <w:bottom w:val="single" w:sz="4" w:space="0" w:color="auto"/>
              <w:right w:val="single" w:sz="4" w:space="0" w:color="auto"/>
            </w:tcBorders>
            <w:shd w:val="clear" w:color="000000" w:fill="FFFFFF"/>
            <w:vAlign w:val="center"/>
            <w:hideMark/>
          </w:tcPr>
          <w:p w14:paraId="6C01E0B6" w14:textId="77777777" w:rsidR="009978B3" w:rsidRPr="00AF1D82" w:rsidRDefault="009978B3" w:rsidP="00485D26">
            <w:pPr>
              <w:rPr>
                <w:rFonts w:ascii="Times New Roman" w:eastAsia="Times New Roman" w:hAnsi="Times New Roman" w:cs="Times New Roman"/>
                <w:b/>
                <w:bCs/>
                <w:color w:val="000000"/>
                <w:u w:val="single"/>
              </w:rPr>
            </w:pPr>
            <w:r w:rsidRPr="00AF1D82">
              <w:rPr>
                <w:rFonts w:ascii="Times New Roman" w:eastAsia="Times New Roman" w:hAnsi="Times New Roman" w:cs="Times New Roman"/>
                <w:b/>
                <w:bCs/>
                <w:color w:val="000000"/>
                <w:u w:val="single"/>
              </w:rPr>
              <w:t xml:space="preserve">Indicator 3.3 % </w:t>
            </w:r>
            <w:r w:rsidRPr="00AF1D82">
              <w:rPr>
                <w:rFonts w:ascii="Times New Roman" w:eastAsia="Times New Roman" w:hAnsi="Times New Roman" w:cs="Times New Roman"/>
                <w:color w:val="000000"/>
              </w:rPr>
              <w:t>of Population (disaggregated by residence, age, and disability status) who have knowledge of where and how to access community based social services</w:t>
            </w:r>
          </w:p>
        </w:tc>
        <w:tc>
          <w:tcPr>
            <w:tcW w:w="0" w:type="auto"/>
            <w:gridSpan w:val="3"/>
            <w:tcBorders>
              <w:top w:val="nil"/>
              <w:left w:val="nil"/>
              <w:bottom w:val="single" w:sz="4" w:space="0" w:color="auto"/>
              <w:right w:val="single" w:sz="4" w:space="0" w:color="auto"/>
            </w:tcBorders>
            <w:shd w:val="clear" w:color="000000" w:fill="FFFFFF"/>
            <w:vAlign w:val="center"/>
            <w:hideMark/>
          </w:tcPr>
          <w:p w14:paraId="1F169BD5"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Will be measured in 2018</w:t>
            </w:r>
          </w:p>
        </w:tc>
        <w:tc>
          <w:tcPr>
            <w:tcW w:w="0" w:type="auto"/>
            <w:tcBorders>
              <w:top w:val="nil"/>
              <w:left w:val="nil"/>
              <w:bottom w:val="single" w:sz="4" w:space="0" w:color="auto"/>
              <w:right w:val="single" w:sz="4" w:space="0" w:color="auto"/>
            </w:tcBorders>
            <w:shd w:val="clear" w:color="000000" w:fill="FFFFFF"/>
            <w:vAlign w:val="center"/>
            <w:hideMark/>
          </w:tcPr>
          <w:p w14:paraId="4164FBA4"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To be measured in 2019</w:t>
            </w:r>
          </w:p>
        </w:tc>
        <w:tc>
          <w:tcPr>
            <w:tcW w:w="0" w:type="auto"/>
            <w:gridSpan w:val="4"/>
            <w:tcBorders>
              <w:top w:val="nil"/>
              <w:left w:val="nil"/>
              <w:bottom w:val="single" w:sz="4" w:space="0" w:color="auto"/>
              <w:right w:val="single" w:sz="4" w:space="0" w:color="auto"/>
            </w:tcBorders>
            <w:shd w:val="clear" w:color="000000" w:fill="FFFFFF"/>
            <w:vAlign w:val="center"/>
            <w:hideMark/>
          </w:tcPr>
          <w:p w14:paraId="5A16A46F"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MICS 2019 is planned</w:t>
            </w:r>
          </w:p>
        </w:tc>
        <w:tc>
          <w:tcPr>
            <w:tcW w:w="0" w:type="auto"/>
            <w:tcBorders>
              <w:top w:val="nil"/>
              <w:left w:val="nil"/>
              <w:bottom w:val="single" w:sz="4" w:space="0" w:color="auto"/>
              <w:right w:val="single" w:sz="4" w:space="0" w:color="auto"/>
            </w:tcBorders>
            <w:shd w:val="clear" w:color="000000" w:fill="FFFFFF"/>
            <w:vAlign w:val="center"/>
            <w:hideMark/>
          </w:tcPr>
          <w:p w14:paraId="31AF18B5" w14:textId="77777777" w:rsidR="009978B3" w:rsidRPr="00AF1D82" w:rsidRDefault="009978B3" w:rsidP="00485D26">
            <w:pPr>
              <w:jc w:val="center"/>
              <w:rPr>
                <w:rFonts w:ascii="Times New Roman" w:eastAsia="Times New Roman" w:hAnsi="Times New Roman" w:cs="Times New Roman"/>
                <w:color w:val="000000"/>
              </w:rPr>
            </w:pPr>
            <w:r w:rsidRPr="00AF1D82">
              <w:rPr>
                <w:rFonts w:ascii="Times New Roman" w:eastAsia="Times New Roman" w:hAnsi="Times New Roman" w:cs="Times New Roman"/>
                <w:color w:val="000000"/>
              </w:rPr>
              <w:t>will be identified by 2020</w:t>
            </w:r>
          </w:p>
        </w:tc>
      </w:tr>
    </w:tbl>
    <w:p w14:paraId="0215408F" w14:textId="77777777" w:rsidR="00DA180D" w:rsidRDefault="00DA180D" w:rsidP="00DA180D">
      <w:pPr>
        <w:rPr>
          <w:rFonts w:ascii="Times New Roman" w:hAnsi="Times New Roman" w:cs="Times New Roman"/>
          <w:lang w:val="en-US"/>
        </w:rPr>
      </w:pPr>
    </w:p>
    <w:tbl>
      <w:tblPr>
        <w:tblW w:w="0" w:type="auto"/>
        <w:tblLook w:val="04A0" w:firstRow="1" w:lastRow="0" w:firstColumn="1" w:lastColumn="0" w:noHBand="0" w:noVBand="1"/>
      </w:tblPr>
      <w:tblGrid>
        <w:gridCol w:w="5174"/>
        <w:gridCol w:w="879"/>
        <w:gridCol w:w="879"/>
        <w:gridCol w:w="2942"/>
        <w:gridCol w:w="1650"/>
        <w:gridCol w:w="893"/>
        <w:gridCol w:w="701"/>
        <w:gridCol w:w="1272"/>
      </w:tblGrid>
      <w:tr w:rsidR="009978B3" w:rsidRPr="00C66ABE" w14:paraId="5CD0C1D4" w14:textId="77777777" w:rsidTr="00485D26">
        <w:trPr>
          <w:trHeight w:val="102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705DE2C0" w14:textId="77777777" w:rsidR="009978B3" w:rsidRPr="00C66ABE" w:rsidRDefault="009978B3" w:rsidP="009978B3">
            <w:pPr>
              <w:spacing w:after="0"/>
              <w:jc w:val="center"/>
              <w:rPr>
                <w:rFonts w:ascii="Times New Roman" w:eastAsia="Times New Roman" w:hAnsi="Times New Roman" w:cs="Times New Roman"/>
                <w:b/>
                <w:bCs/>
                <w:i/>
                <w:iCs/>
                <w:color w:val="000000"/>
                <w:u w:val="single"/>
              </w:rPr>
            </w:pPr>
            <w:r w:rsidRPr="00C66ABE">
              <w:rPr>
                <w:rFonts w:ascii="Times New Roman" w:eastAsia="Times New Roman" w:hAnsi="Times New Roman" w:cs="Times New Roman"/>
                <w:b/>
                <w:bCs/>
                <w:i/>
                <w:iCs/>
                <w:color w:val="000000"/>
                <w:u w:val="single"/>
              </w:rPr>
              <w:lastRenderedPageBreak/>
              <w:t xml:space="preserve">OUTCOME 4: </w:t>
            </w:r>
            <w:r w:rsidRPr="00C66ABE">
              <w:rPr>
                <w:rFonts w:ascii="Times New Roman" w:eastAsia="Times New Roman" w:hAnsi="Times New Roman" w:cs="Times New Roman"/>
                <w:color w:val="000000"/>
              </w:rPr>
              <w:t>The people of Turkmenistan, especially vulnurable groups, enjoy better coverage of quality health care services focusing on women and child health, nutrition, NCDs, Multiple Drug Resistant Tuberculosis(MDRTB), early detection and early prevention of diseases</w:t>
            </w:r>
            <w:r w:rsidRPr="00C66ABE">
              <w:rPr>
                <w:rFonts w:ascii="Times New Roman" w:eastAsia="Times New Roman" w:hAnsi="Times New Roman" w:cs="Times New Roman"/>
                <w:color w:val="000000"/>
              </w:rPr>
              <w:br/>
              <w:t>*</w:t>
            </w:r>
            <w:r w:rsidRPr="00C66ABE">
              <w:rPr>
                <w:rFonts w:ascii="Times New Roman" w:eastAsia="Times New Roman" w:hAnsi="Times New Roman" w:cs="Times New Roman"/>
                <w:b/>
                <w:bCs/>
                <w:color w:val="000000"/>
              </w:rPr>
              <w:t>Focus</w:t>
            </w:r>
            <w:r w:rsidRPr="00C66ABE">
              <w:rPr>
                <w:rFonts w:ascii="Times New Roman" w:eastAsia="Times New Roman" w:hAnsi="Times New Roman" w:cs="Times New Roman"/>
                <w:color w:val="000000"/>
              </w:rPr>
              <w:t xml:space="preserve">: </w:t>
            </w:r>
            <w:r w:rsidRPr="00C66ABE">
              <w:rPr>
                <w:rFonts w:ascii="Times New Roman" w:eastAsia="Times New Roman" w:hAnsi="Times New Roman" w:cs="Times New Roman"/>
                <w:i/>
                <w:iCs/>
                <w:color w:val="000000"/>
              </w:rPr>
              <w:t xml:space="preserve">young children, children with developmental delays, MDRTB patients, young people, pregnant and lactating women,   reproductive age women </w:t>
            </w:r>
          </w:p>
        </w:tc>
      </w:tr>
      <w:tr w:rsidR="009978B3" w:rsidRPr="00C66ABE" w14:paraId="1BA81F47" w14:textId="77777777" w:rsidTr="00485D26">
        <w:trPr>
          <w:trHeight w:val="38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4FA8D960"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OUTCOME Responsible UN Agency: WHO</w:t>
            </w:r>
          </w:p>
        </w:tc>
      </w:tr>
      <w:tr w:rsidR="009978B3" w:rsidRPr="00C66ABE" w14:paraId="64306EC4" w14:textId="77777777" w:rsidTr="00485D26">
        <w:trPr>
          <w:trHeight w:val="38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BC4B3BF"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Strategic Area 2: </w:t>
            </w:r>
            <w:r w:rsidRPr="00C66ABE">
              <w:rPr>
                <w:rFonts w:ascii="Times New Roman" w:eastAsia="Times New Roman" w:hAnsi="Times New Roman" w:cs="Times New Roman"/>
                <w:color w:val="000000"/>
              </w:rPr>
              <w:t>Quality, Inclusive Social Services</w:t>
            </w:r>
          </w:p>
        </w:tc>
      </w:tr>
      <w:tr w:rsidR="009978B3" w:rsidRPr="00C66ABE" w14:paraId="3DC3ABE4" w14:textId="77777777" w:rsidTr="00485D26">
        <w:trPr>
          <w:trHeight w:val="70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311640E0"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National Development Goals: </w:t>
            </w:r>
            <w:r w:rsidRPr="00C66ABE">
              <w:rPr>
                <w:rFonts w:ascii="Times New Roman" w:eastAsia="Times New Roman" w:hAnsi="Times New Roman" w:cs="Times New Roman"/>
                <w:color w:val="000000"/>
              </w:rPr>
              <w:t>Improvement of health insurance system of population; Prevention of diseases, promotion of healthy life style, increased investments for healthcare sector, bringing the healthcare system to the level of international standards (3.5)</w:t>
            </w:r>
          </w:p>
        </w:tc>
      </w:tr>
      <w:tr w:rsidR="009978B3" w:rsidRPr="00C66ABE" w14:paraId="7B604F12" w14:textId="77777777" w:rsidTr="00485D26">
        <w:trPr>
          <w:trHeight w:val="194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16A60D7E"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SDG #3.</w:t>
            </w:r>
            <w:r w:rsidRPr="00C66ABE">
              <w:rPr>
                <w:rFonts w:ascii="Times New Roman" w:eastAsia="Times New Roman" w:hAnsi="Times New Roman" w:cs="Times New Roman"/>
                <w:color w:val="000000"/>
              </w:rPr>
              <w:t xml:space="preserve">Ensure healthy lives and promote well-being for all at all ages; 3.2 by 2030 end preventable deaths of newborns and under-five children: </w:t>
            </w:r>
            <w:r w:rsidRPr="00C66ABE">
              <w:rPr>
                <w:rFonts w:ascii="Times New Roman" w:eastAsia="Times New Roman" w:hAnsi="Times New Roman" w:cs="Times New Roman"/>
                <w:color w:val="000000"/>
              </w:rPr>
              <w:br/>
              <w:t xml:space="preserve">3.3 by 2030 end the epidemics of AIDS, tuberculosis, malaria, and neglected tropical diseases and combat hepatitis, water-borne diseases, and other communicable diseases; 3.4 by 2030 reduce by one-third pre-mature mortality from non-communicable diseases (NCDs) through prevention and treatment, and promote mental health and wellbeing; 3.7 by 2030 ensure universal access to sexual and reproductive health care services, including for family planning, information and education, and the integration of reproductive health into national strategies and programmes; 3.8 achieve universal health coverage (UHC), including financial risk protection, access to quality essential health care services, and access to safe, effective, quality, and affordable essential medicines and vaccines for all. </w:t>
            </w:r>
          </w:p>
        </w:tc>
      </w:tr>
      <w:tr w:rsidR="009978B3" w:rsidRPr="00C66ABE" w14:paraId="5E2C966D" w14:textId="77777777" w:rsidTr="00485D26">
        <w:trPr>
          <w:trHeight w:val="760"/>
        </w:trPr>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8C65D80"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Indicators</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CFDC9FF"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Baseline, 2016</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1F3B14F4"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Progress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89F9BE6"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Target, 2020 </w:t>
            </w:r>
          </w:p>
        </w:tc>
      </w:tr>
      <w:tr w:rsidR="009978B3" w:rsidRPr="00C66ABE" w14:paraId="7F31ED90" w14:textId="77777777" w:rsidTr="00485D26">
        <w:trPr>
          <w:trHeight w:val="460"/>
        </w:trPr>
        <w:tc>
          <w:tcPr>
            <w:tcW w:w="0" w:type="auto"/>
            <w:gridSpan w:val="2"/>
            <w:vMerge/>
            <w:tcBorders>
              <w:top w:val="nil"/>
              <w:left w:val="single" w:sz="4" w:space="0" w:color="auto"/>
              <w:bottom w:val="single" w:sz="4" w:space="0" w:color="auto"/>
              <w:right w:val="single" w:sz="4" w:space="0" w:color="auto"/>
            </w:tcBorders>
            <w:vAlign w:val="center"/>
            <w:hideMark/>
          </w:tcPr>
          <w:p w14:paraId="6F93C590" w14:textId="77777777" w:rsidR="009978B3" w:rsidRPr="00C66ABE" w:rsidRDefault="009978B3" w:rsidP="009978B3">
            <w:pPr>
              <w:spacing w:after="0"/>
              <w:rPr>
                <w:rFonts w:ascii="Times New Roman" w:eastAsia="Times New Roman" w:hAnsi="Times New Roman" w:cs="Times New Roman"/>
                <w:b/>
                <w:bCs/>
                <w:color w:val="00000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30F09B8" w14:textId="77777777" w:rsidR="009978B3" w:rsidRPr="00C66ABE" w:rsidRDefault="009978B3" w:rsidP="009978B3">
            <w:pPr>
              <w:spacing w:after="0"/>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FFFFFF"/>
            <w:vAlign w:val="center"/>
            <w:hideMark/>
          </w:tcPr>
          <w:p w14:paraId="42F49A9B"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2017</w:t>
            </w:r>
          </w:p>
        </w:tc>
        <w:tc>
          <w:tcPr>
            <w:tcW w:w="0" w:type="auto"/>
            <w:gridSpan w:val="2"/>
            <w:tcBorders>
              <w:top w:val="nil"/>
              <w:left w:val="nil"/>
              <w:bottom w:val="single" w:sz="4" w:space="0" w:color="auto"/>
              <w:right w:val="single" w:sz="4" w:space="0" w:color="auto"/>
            </w:tcBorders>
            <w:shd w:val="clear" w:color="000000" w:fill="FFFFFF"/>
            <w:vAlign w:val="center"/>
            <w:hideMark/>
          </w:tcPr>
          <w:p w14:paraId="3CDC0014"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2018</w:t>
            </w:r>
          </w:p>
        </w:tc>
        <w:tc>
          <w:tcPr>
            <w:tcW w:w="0" w:type="auto"/>
            <w:vMerge/>
            <w:tcBorders>
              <w:top w:val="nil"/>
              <w:left w:val="single" w:sz="4" w:space="0" w:color="auto"/>
              <w:bottom w:val="single" w:sz="4" w:space="0" w:color="auto"/>
              <w:right w:val="single" w:sz="4" w:space="0" w:color="auto"/>
            </w:tcBorders>
            <w:vAlign w:val="center"/>
            <w:hideMark/>
          </w:tcPr>
          <w:p w14:paraId="5EFBDBF3" w14:textId="77777777" w:rsidR="009978B3" w:rsidRPr="00C66ABE" w:rsidRDefault="009978B3" w:rsidP="009978B3">
            <w:pPr>
              <w:spacing w:after="0"/>
              <w:rPr>
                <w:rFonts w:ascii="Times New Roman" w:eastAsia="Times New Roman" w:hAnsi="Times New Roman" w:cs="Times New Roman"/>
                <w:b/>
                <w:bCs/>
                <w:color w:val="000000"/>
              </w:rPr>
            </w:pPr>
          </w:p>
        </w:tc>
      </w:tr>
      <w:tr w:rsidR="009978B3" w:rsidRPr="00C66ABE" w14:paraId="680CD411" w14:textId="77777777" w:rsidTr="00485D26">
        <w:trPr>
          <w:trHeight w:val="92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3973A9EB"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Indicator 4.1</w:t>
            </w:r>
            <w:r w:rsidRPr="00C66ABE">
              <w:rPr>
                <w:rFonts w:ascii="Times New Roman" w:eastAsia="Times New Roman" w:hAnsi="Times New Roman" w:cs="Times New Roman"/>
                <w:color w:val="000000"/>
              </w:rPr>
              <w:t xml:space="preserve"> U5 mortality rate</w:t>
            </w:r>
          </w:p>
        </w:tc>
        <w:tc>
          <w:tcPr>
            <w:tcW w:w="0" w:type="auto"/>
            <w:gridSpan w:val="2"/>
            <w:tcBorders>
              <w:top w:val="nil"/>
              <w:left w:val="nil"/>
              <w:bottom w:val="single" w:sz="4" w:space="0" w:color="auto"/>
              <w:right w:val="single" w:sz="4" w:space="0" w:color="auto"/>
            </w:tcBorders>
            <w:shd w:val="clear" w:color="000000" w:fill="FFFFFF"/>
            <w:vAlign w:val="center"/>
            <w:hideMark/>
          </w:tcPr>
          <w:p w14:paraId="254A78E9"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51 per 1000 live birth (UN IGME 2015)</w:t>
            </w:r>
          </w:p>
        </w:tc>
        <w:tc>
          <w:tcPr>
            <w:tcW w:w="0" w:type="auto"/>
            <w:tcBorders>
              <w:top w:val="nil"/>
              <w:left w:val="nil"/>
              <w:bottom w:val="single" w:sz="4" w:space="0" w:color="auto"/>
              <w:right w:val="single" w:sz="4" w:space="0" w:color="auto"/>
            </w:tcBorders>
            <w:shd w:val="clear" w:color="000000" w:fill="FFFFFF"/>
            <w:vAlign w:val="center"/>
            <w:hideMark/>
          </w:tcPr>
          <w:p w14:paraId="350D42A2"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47 (UNIGME, 2017)</w:t>
            </w:r>
            <w:r w:rsidRPr="00C66ABE">
              <w:rPr>
                <w:rFonts w:ascii="Times New Roman" w:eastAsia="Times New Roman" w:hAnsi="Times New Roman" w:cs="Times New Roman"/>
                <w:color w:val="000000"/>
              </w:rPr>
              <w:br/>
              <w:t>29</w:t>
            </w:r>
            <w:r w:rsidRPr="00C66ABE">
              <w:rPr>
                <w:rFonts w:ascii="Times New Roman" w:eastAsia="Times New Roman" w:hAnsi="Times New Roman" w:cs="Times New Roman"/>
                <w:color w:val="FF0000"/>
              </w:rPr>
              <w:t xml:space="preserve">* </w:t>
            </w:r>
            <w:r w:rsidRPr="00C66ABE">
              <w:rPr>
                <w:rFonts w:ascii="Times New Roman" w:eastAsia="Times New Roman" w:hAnsi="Times New Roman" w:cs="Times New Roman"/>
                <w:color w:val="000000"/>
              </w:rPr>
              <w:t>(Ministry of Health and Medical Industry)</w:t>
            </w:r>
          </w:p>
        </w:tc>
        <w:tc>
          <w:tcPr>
            <w:tcW w:w="0" w:type="auto"/>
            <w:gridSpan w:val="2"/>
            <w:tcBorders>
              <w:top w:val="nil"/>
              <w:left w:val="nil"/>
              <w:bottom w:val="single" w:sz="4" w:space="0" w:color="auto"/>
              <w:right w:val="single" w:sz="4" w:space="0" w:color="auto"/>
            </w:tcBorders>
            <w:shd w:val="clear" w:color="000000" w:fill="FFFFFF"/>
            <w:vAlign w:val="center"/>
            <w:hideMark/>
          </w:tcPr>
          <w:p w14:paraId="58C21F56"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 progress</w:t>
            </w:r>
          </w:p>
        </w:tc>
        <w:tc>
          <w:tcPr>
            <w:tcW w:w="0" w:type="auto"/>
            <w:tcBorders>
              <w:top w:val="nil"/>
              <w:left w:val="nil"/>
              <w:bottom w:val="single" w:sz="4" w:space="0" w:color="auto"/>
              <w:right w:val="single" w:sz="4" w:space="0" w:color="auto"/>
            </w:tcBorders>
            <w:shd w:val="clear" w:color="000000" w:fill="FFFFFF"/>
            <w:vAlign w:val="center"/>
            <w:hideMark/>
          </w:tcPr>
          <w:p w14:paraId="2A3901F5"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15% reduction by 2020</w:t>
            </w:r>
          </w:p>
        </w:tc>
      </w:tr>
      <w:tr w:rsidR="009978B3" w:rsidRPr="00C66ABE" w14:paraId="23AB8D35" w14:textId="77777777" w:rsidTr="00485D26">
        <w:trPr>
          <w:trHeight w:val="92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4F3075A1"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Indicator 4.2</w:t>
            </w:r>
            <w:r w:rsidRPr="00C66ABE">
              <w:rPr>
                <w:rFonts w:ascii="Times New Roman" w:eastAsia="Times New Roman" w:hAnsi="Times New Roman" w:cs="Times New Roman"/>
                <w:color w:val="000000"/>
              </w:rPr>
              <w:t xml:space="preserve"> % percentage of pregnant women covered by antenatal care in 1st trimester </w:t>
            </w:r>
          </w:p>
        </w:tc>
        <w:tc>
          <w:tcPr>
            <w:tcW w:w="0" w:type="auto"/>
            <w:gridSpan w:val="2"/>
            <w:tcBorders>
              <w:top w:val="nil"/>
              <w:left w:val="nil"/>
              <w:bottom w:val="single" w:sz="4" w:space="0" w:color="auto"/>
              <w:right w:val="single" w:sz="4" w:space="0" w:color="auto"/>
            </w:tcBorders>
            <w:shd w:val="clear" w:color="000000" w:fill="FFFFFF"/>
            <w:vAlign w:val="center"/>
            <w:hideMark/>
          </w:tcPr>
          <w:p w14:paraId="111D7915"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70% (MOH,2014)</w:t>
            </w:r>
          </w:p>
        </w:tc>
        <w:tc>
          <w:tcPr>
            <w:tcW w:w="0" w:type="auto"/>
            <w:tcBorders>
              <w:top w:val="nil"/>
              <w:left w:val="nil"/>
              <w:bottom w:val="single" w:sz="4" w:space="0" w:color="auto"/>
              <w:right w:val="single" w:sz="4" w:space="0" w:color="auto"/>
            </w:tcBorders>
            <w:shd w:val="clear" w:color="000000" w:fill="FFFFFF"/>
            <w:vAlign w:val="center"/>
            <w:hideMark/>
          </w:tcPr>
          <w:p w14:paraId="32BADB12"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76.00%</w:t>
            </w:r>
          </w:p>
        </w:tc>
        <w:tc>
          <w:tcPr>
            <w:tcW w:w="0" w:type="auto"/>
            <w:gridSpan w:val="2"/>
            <w:tcBorders>
              <w:top w:val="nil"/>
              <w:left w:val="nil"/>
              <w:bottom w:val="single" w:sz="4" w:space="0" w:color="auto"/>
              <w:right w:val="single" w:sz="4" w:space="0" w:color="auto"/>
            </w:tcBorders>
            <w:shd w:val="clear" w:color="000000" w:fill="FFFFFF"/>
            <w:vAlign w:val="center"/>
            <w:hideMark/>
          </w:tcPr>
          <w:p w14:paraId="4572FD1B"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82.00%</w:t>
            </w:r>
          </w:p>
        </w:tc>
        <w:tc>
          <w:tcPr>
            <w:tcW w:w="0" w:type="auto"/>
            <w:tcBorders>
              <w:top w:val="nil"/>
              <w:left w:val="nil"/>
              <w:bottom w:val="single" w:sz="4" w:space="0" w:color="auto"/>
              <w:right w:val="single" w:sz="4" w:space="0" w:color="auto"/>
            </w:tcBorders>
            <w:shd w:val="clear" w:color="000000" w:fill="FFFFFF"/>
            <w:vAlign w:val="center"/>
            <w:hideMark/>
          </w:tcPr>
          <w:p w14:paraId="6764DE28"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90.00%</w:t>
            </w:r>
          </w:p>
        </w:tc>
      </w:tr>
      <w:tr w:rsidR="009978B3" w:rsidRPr="00C66ABE" w14:paraId="0BA72E1C" w14:textId="77777777" w:rsidTr="00485D26">
        <w:trPr>
          <w:trHeight w:val="122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0754FA95"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Indicator 4.3</w:t>
            </w:r>
            <w:r w:rsidRPr="00C66ABE">
              <w:rPr>
                <w:rFonts w:ascii="Times New Roman" w:eastAsia="Times New Roman" w:hAnsi="Times New Roman" w:cs="Times New Roman"/>
                <w:color w:val="000000"/>
              </w:rPr>
              <w:t xml:space="preserve"> % of maternity facilities providing comprehensive emergency obstetric and neonatal care in line with adopted clinical protocols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621DCED0"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42% (MOH, 2014)</w:t>
            </w:r>
          </w:p>
        </w:tc>
        <w:tc>
          <w:tcPr>
            <w:tcW w:w="0" w:type="auto"/>
            <w:tcBorders>
              <w:top w:val="nil"/>
              <w:left w:val="nil"/>
              <w:bottom w:val="single" w:sz="4" w:space="0" w:color="auto"/>
              <w:right w:val="single" w:sz="4" w:space="0" w:color="auto"/>
            </w:tcBorders>
            <w:shd w:val="clear" w:color="000000" w:fill="FFFFFF"/>
            <w:vAlign w:val="center"/>
            <w:hideMark/>
          </w:tcPr>
          <w:p w14:paraId="2C93F39B"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68%</w:t>
            </w:r>
          </w:p>
        </w:tc>
        <w:tc>
          <w:tcPr>
            <w:tcW w:w="0" w:type="auto"/>
            <w:gridSpan w:val="2"/>
            <w:tcBorders>
              <w:top w:val="nil"/>
              <w:left w:val="nil"/>
              <w:bottom w:val="single" w:sz="4" w:space="0" w:color="auto"/>
              <w:right w:val="single" w:sz="4" w:space="0" w:color="auto"/>
            </w:tcBorders>
            <w:shd w:val="clear" w:color="000000" w:fill="FFFFFF"/>
            <w:vAlign w:val="center"/>
            <w:hideMark/>
          </w:tcPr>
          <w:p w14:paraId="42F54651"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74%</w:t>
            </w:r>
          </w:p>
        </w:tc>
        <w:tc>
          <w:tcPr>
            <w:tcW w:w="0" w:type="auto"/>
            <w:tcBorders>
              <w:top w:val="nil"/>
              <w:left w:val="nil"/>
              <w:bottom w:val="single" w:sz="4" w:space="0" w:color="auto"/>
              <w:right w:val="single" w:sz="4" w:space="0" w:color="auto"/>
            </w:tcBorders>
            <w:shd w:val="clear" w:color="000000" w:fill="FFFFFF"/>
            <w:vAlign w:val="center"/>
            <w:hideMark/>
          </w:tcPr>
          <w:p w14:paraId="5697766E"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60%</w:t>
            </w:r>
          </w:p>
        </w:tc>
      </w:tr>
      <w:tr w:rsidR="009978B3" w:rsidRPr="00C66ABE" w14:paraId="64959B86" w14:textId="77777777" w:rsidTr="00485D26">
        <w:trPr>
          <w:trHeight w:val="182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27A09AFA"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lastRenderedPageBreak/>
              <w:t>Indicator 4.4</w:t>
            </w:r>
            <w:r w:rsidRPr="00C66ABE">
              <w:rPr>
                <w:rFonts w:ascii="Times New Roman" w:eastAsia="Times New Roman" w:hAnsi="Times New Roman" w:cs="Times New Roman"/>
                <w:color w:val="000000"/>
              </w:rPr>
              <w:t xml:space="preserve"> Mortality rate from cardio-vascular diseases, cancer, diabetes mellitus and chronical respiratory diseases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57662224"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650/100,000(WHO EURO indicator on NCDs (2010)</w:t>
            </w:r>
            <w:r w:rsidRPr="00C66ABE">
              <w:rPr>
                <w:rFonts w:ascii="Times New Roman" w:eastAsia="Times New Roman" w:hAnsi="Times New Roman" w:cs="Times New Roman"/>
                <w:color w:val="000000"/>
              </w:rPr>
              <w:br/>
            </w:r>
            <w:r w:rsidRPr="00C66ABE">
              <w:rPr>
                <w:rFonts w:ascii="Times New Roman" w:eastAsia="Times New Roman" w:hAnsi="Times New Roman" w:cs="Times New Roman"/>
                <w:color w:val="FF0000"/>
              </w:rPr>
              <w:t xml:space="preserve">Death likelihood (%), 24.9% (MOHaMI, 2016) </w:t>
            </w:r>
            <w:r w:rsidRPr="00C66ABE">
              <w:rPr>
                <w:rFonts w:ascii="Times New Roman" w:eastAsia="Times New Roman" w:hAnsi="Times New Roman" w:cs="Times New Roman"/>
                <w:color w:val="FF0000"/>
              </w:rPr>
              <w:br/>
              <w:t>Male: 30%</w:t>
            </w:r>
            <w:r w:rsidRPr="00C66ABE">
              <w:rPr>
                <w:rFonts w:ascii="Times New Roman" w:eastAsia="Times New Roman" w:hAnsi="Times New Roman" w:cs="Times New Roman"/>
                <w:color w:val="FF0000"/>
              </w:rPr>
              <w:br/>
              <w:t>Female: 20.3%</w:t>
            </w:r>
          </w:p>
        </w:tc>
        <w:tc>
          <w:tcPr>
            <w:tcW w:w="0" w:type="auto"/>
            <w:tcBorders>
              <w:top w:val="nil"/>
              <w:left w:val="nil"/>
              <w:bottom w:val="single" w:sz="4" w:space="0" w:color="auto"/>
              <w:right w:val="single" w:sz="4" w:space="0" w:color="auto"/>
            </w:tcBorders>
            <w:shd w:val="clear" w:color="000000" w:fill="FFFFFF"/>
            <w:vAlign w:val="center"/>
            <w:hideMark/>
          </w:tcPr>
          <w:p w14:paraId="04389733"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 xml:space="preserve">Death likelihood, 24.5% (MOHaMI, 2017) </w:t>
            </w:r>
            <w:r w:rsidRPr="00C66ABE">
              <w:rPr>
                <w:rFonts w:ascii="Times New Roman" w:eastAsia="Times New Roman" w:hAnsi="Times New Roman" w:cs="Times New Roman"/>
                <w:color w:val="FF0000"/>
              </w:rPr>
              <w:br/>
              <w:t>Male: 29.9%</w:t>
            </w:r>
            <w:r w:rsidRPr="00C66ABE">
              <w:rPr>
                <w:rFonts w:ascii="Times New Roman" w:eastAsia="Times New Roman" w:hAnsi="Times New Roman" w:cs="Times New Roman"/>
                <w:color w:val="FF0000"/>
              </w:rPr>
              <w:br/>
              <w:t>Female: 19.7%</w:t>
            </w:r>
          </w:p>
        </w:tc>
        <w:tc>
          <w:tcPr>
            <w:tcW w:w="0" w:type="auto"/>
            <w:gridSpan w:val="2"/>
            <w:tcBorders>
              <w:top w:val="nil"/>
              <w:left w:val="nil"/>
              <w:bottom w:val="single" w:sz="4" w:space="0" w:color="auto"/>
              <w:right w:val="single" w:sz="4" w:space="0" w:color="auto"/>
            </w:tcBorders>
            <w:shd w:val="clear" w:color="000000" w:fill="FFFFFF"/>
            <w:vAlign w:val="center"/>
            <w:hideMark/>
          </w:tcPr>
          <w:p w14:paraId="0A0D2405"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 progress</w:t>
            </w:r>
          </w:p>
        </w:tc>
        <w:tc>
          <w:tcPr>
            <w:tcW w:w="0" w:type="auto"/>
            <w:tcBorders>
              <w:top w:val="nil"/>
              <w:left w:val="nil"/>
              <w:bottom w:val="single" w:sz="4" w:space="0" w:color="auto"/>
              <w:right w:val="single" w:sz="4" w:space="0" w:color="auto"/>
            </w:tcBorders>
            <w:shd w:val="clear" w:color="000000" w:fill="FFFFFF"/>
            <w:vAlign w:val="center"/>
            <w:hideMark/>
          </w:tcPr>
          <w:p w14:paraId="352B98E7"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1.5% annual reduction to achieve 10% reduction by 2020</w:t>
            </w:r>
          </w:p>
        </w:tc>
      </w:tr>
      <w:tr w:rsidR="009978B3" w:rsidRPr="00C66ABE" w14:paraId="11B2FC46" w14:textId="77777777" w:rsidTr="00485D26">
        <w:trPr>
          <w:trHeight w:val="1220"/>
        </w:trPr>
        <w:tc>
          <w:tcPr>
            <w:tcW w:w="0" w:type="auto"/>
            <w:gridSpan w:val="2"/>
            <w:tcBorders>
              <w:top w:val="nil"/>
              <w:left w:val="single" w:sz="4" w:space="0" w:color="auto"/>
              <w:bottom w:val="single" w:sz="8" w:space="0" w:color="auto"/>
              <w:right w:val="single" w:sz="4" w:space="0" w:color="auto"/>
            </w:tcBorders>
            <w:shd w:val="clear" w:color="000000" w:fill="FFFFFF"/>
            <w:vAlign w:val="center"/>
            <w:hideMark/>
          </w:tcPr>
          <w:p w14:paraId="5A7C5A11"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 xml:space="preserve">Indicator 4.5 </w:t>
            </w:r>
            <w:r w:rsidRPr="00C66ABE">
              <w:rPr>
                <w:rFonts w:ascii="Times New Roman" w:eastAsia="Times New Roman" w:hAnsi="Times New Roman" w:cs="Times New Roman"/>
                <w:color w:val="000000"/>
              </w:rPr>
              <w:t>Proportion of people receiving medical treatment and counselling (including glycemic control) for prevention of heart attack and stroke, out of all in need</w:t>
            </w:r>
          </w:p>
        </w:tc>
        <w:tc>
          <w:tcPr>
            <w:tcW w:w="0" w:type="auto"/>
            <w:gridSpan w:val="2"/>
            <w:tcBorders>
              <w:top w:val="nil"/>
              <w:left w:val="nil"/>
              <w:bottom w:val="single" w:sz="4" w:space="0" w:color="auto"/>
              <w:right w:val="single" w:sz="4" w:space="0" w:color="auto"/>
            </w:tcBorders>
            <w:shd w:val="clear" w:color="000000" w:fill="FFFFFF"/>
            <w:vAlign w:val="center"/>
            <w:hideMark/>
          </w:tcPr>
          <w:p w14:paraId="6F9817B6"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25% (STEPS 2013-2014)</w:t>
            </w:r>
          </w:p>
        </w:tc>
        <w:tc>
          <w:tcPr>
            <w:tcW w:w="0" w:type="auto"/>
            <w:tcBorders>
              <w:top w:val="nil"/>
              <w:left w:val="nil"/>
              <w:bottom w:val="single" w:sz="4" w:space="0" w:color="auto"/>
              <w:right w:val="single" w:sz="4" w:space="0" w:color="auto"/>
            </w:tcBorders>
            <w:shd w:val="clear" w:color="000000" w:fill="FFFFFF"/>
            <w:vAlign w:val="center"/>
            <w:hideMark/>
          </w:tcPr>
          <w:p w14:paraId="38D2A3A5"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STEPs is planned</w:t>
            </w:r>
          </w:p>
        </w:tc>
        <w:tc>
          <w:tcPr>
            <w:tcW w:w="0" w:type="auto"/>
            <w:gridSpan w:val="2"/>
            <w:tcBorders>
              <w:top w:val="nil"/>
              <w:left w:val="nil"/>
              <w:bottom w:val="single" w:sz="4" w:space="0" w:color="auto"/>
              <w:right w:val="single" w:sz="4" w:space="0" w:color="auto"/>
            </w:tcBorders>
            <w:shd w:val="clear" w:color="000000" w:fill="FFFFFF"/>
            <w:vAlign w:val="center"/>
            <w:hideMark/>
          </w:tcPr>
          <w:p w14:paraId="03DCB49B"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79.3% (STEPS 2017-2018)**</w:t>
            </w:r>
          </w:p>
        </w:tc>
        <w:tc>
          <w:tcPr>
            <w:tcW w:w="0" w:type="auto"/>
            <w:tcBorders>
              <w:top w:val="nil"/>
              <w:left w:val="nil"/>
              <w:bottom w:val="single" w:sz="4" w:space="0" w:color="auto"/>
              <w:right w:val="single" w:sz="4" w:space="0" w:color="auto"/>
            </w:tcBorders>
            <w:shd w:val="clear" w:color="000000" w:fill="FFFFFF"/>
            <w:vAlign w:val="center"/>
            <w:hideMark/>
          </w:tcPr>
          <w:p w14:paraId="4509529C"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50%</w:t>
            </w:r>
          </w:p>
        </w:tc>
      </w:tr>
      <w:tr w:rsidR="009978B3" w:rsidRPr="00C66ABE" w14:paraId="0FAD0BB4" w14:textId="77777777" w:rsidTr="00485D26">
        <w:trPr>
          <w:trHeight w:val="620"/>
        </w:trPr>
        <w:tc>
          <w:tcPr>
            <w:tcW w:w="0" w:type="auto"/>
            <w:gridSpan w:val="2"/>
            <w:tcBorders>
              <w:top w:val="nil"/>
              <w:left w:val="single" w:sz="4" w:space="0" w:color="auto"/>
              <w:bottom w:val="single" w:sz="8" w:space="0" w:color="auto"/>
              <w:right w:val="single" w:sz="4" w:space="0" w:color="auto"/>
            </w:tcBorders>
            <w:shd w:val="clear" w:color="auto" w:fill="auto"/>
            <w:vAlign w:val="center"/>
            <w:hideMark/>
          </w:tcPr>
          <w:p w14:paraId="1A84B57D"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Indicator 4.6</w:t>
            </w:r>
            <w:r w:rsidRPr="00C66ABE">
              <w:rPr>
                <w:rFonts w:ascii="Times New Roman" w:eastAsia="Times New Roman" w:hAnsi="Times New Roman" w:cs="Times New Roman"/>
                <w:color w:val="000000"/>
              </w:rPr>
              <w:t xml:space="preserve"> Tobacco use rate among population groups of 18-64 age</w:t>
            </w:r>
          </w:p>
        </w:tc>
        <w:tc>
          <w:tcPr>
            <w:tcW w:w="0" w:type="auto"/>
            <w:gridSpan w:val="2"/>
            <w:tcBorders>
              <w:top w:val="nil"/>
              <w:left w:val="nil"/>
              <w:bottom w:val="single" w:sz="4" w:space="0" w:color="auto"/>
              <w:right w:val="single" w:sz="4" w:space="0" w:color="auto"/>
            </w:tcBorders>
            <w:shd w:val="clear" w:color="000000" w:fill="FFFFFF"/>
            <w:vAlign w:val="center"/>
            <w:hideMark/>
          </w:tcPr>
          <w:p w14:paraId="70334EC1"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8.3% (STEPS 2013-2014)</w:t>
            </w:r>
          </w:p>
        </w:tc>
        <w:tc>
          <w:tcPr>
            <w:tcW w:w="0" w:type="auto"/>
            <w:tcBorders>
              <w:top w:val="nil"/>
              <w:left w:val="nil"/>
              <w:bottom w:val="single" w:sz="4" w:space="0" w:color="auto"/>
              <w:right w:val="single" w:sz="4" w:space="0" w:color="auto"/>
            </w:tcBorders>
            <w:shd w:val="clear" w:color="000000" w:fill="FFFFFF"/>
            <w:vAlign w:val="center"/>
            <w:hideMark/>
          </w:tcPr>
          <w:p w14:paraId="7B6133DA"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STEPs is planned</w:t>
            </w:r>
          </w:p>
        </w:tc>
        <w:tc>
          <w:tcPr>
            <w:tcW w:w="0" w:type="auto"/>
            <w:gridSpan w:val="2"/>
            <w:tcBorders>
              <w:top w:val="nil"/>
              <w:left w:val="nil"/>
              <w:bottom w:val="single" w:sz="4" w:space="0" w:color="auto"/>
              <w:right w:val="single" w:sz="4" w:space="0" w:color="auto"/>
            </w:tcBorders>
            <w:shd w:val="clear" w:color="000000" w:fill="FFFFFF"/>
            <w:vAlign w:val="center"/>
            <w:hideMark/>
          </w:tcPr>
          <w:p w14:paraId="5B0F2835"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3.4%(STEPS,</w:t>
            </w:r>
            <w:r w:rsidRPr="00C66ABE">
              <w:rPr>
                <w:rFonts w:ascii="Times New Roman" w:eastAsia="Times New Roman" w:hAnsi="Times New Roman" w:cs="Times New Roman"/>
                <w:color w:val="000000"/>
              </w:rPr>
              <w:br/>
              <w:t>2017-2018)**</w:t>
            </w:r>
          </w:p>
        </w:tc>
        <w:tc>
          <w:tcPr>
            <w:tcW w:w="0" w:type="auto"/>
            <w:tcBorders>
              <w:top w:val="nil"/>
              <w:left w:val="nil"/>
              <w:bottom w:val="single" w:sz="4" w:space="0" w:color="auto"/>
              <w:right w:val="single" w:sz="4" w:space="0" w:color="auto"/>
            </w:tcBorders>
            <w:shd w:val="clear" w:color="000000" w:fill="FFFFFF"/>
            <w:vAlign w:val="center"/>
            <w:hideMark/>
          </w:tcPr>
          <w:p w14:paraId="6F865663"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w:t>
            </w:r>
          </w:p>
        </w:tc>
      </w:tr>
      <w:tr w:rsidR="009978B3" w:rsidRPr="00C66ABE" w14:paraId="55B04535" w14:textId="77777777" w:rsidTr="00485D26">
        <w:trPr>
          <w:trHeight w:val="920"/>
        </w:trPr>
        <w:tc>
          <w:tcPr>
            <w:tcW w:w="0" w:type="auto"/>
            <w:gridSpan w:val="2"/>
            <w:tcBorders>
              <w:top w:val="nil"/>
              <w:left w:val="single" w:sz="4" w:space="0" w:color="auto"/>
              <w:bottom w:val="single" w:sz="8" w:space="0" w:color="auto"/>
              <w:right w:val="single" w:sz="4" w:space="0" w:color="auto"/>
            </w:tcBorders>
            <w:shd w:val="clear" w:color="auto" w:fill="auto"/>
            <w:vAlign w:val="center"/>
            <w:hideMark/>
          </w:tcPr>
          <w:p w14:paraId="7CA6B60E"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Indicator 4.7</w:t>
            </w:r>
            <w:r w:rsidRPr="00C66ABE">
              <w:rPr>
                <w:rFonts w:ascii="Times New Roman" w:eastAsia="Times New Roman" w:hAnsi="Times New Roman" w:cs="Times New Roman"/>
                <w:color w:val="000000"/>
              </w:rPr>
              <w:t xml:space="preserve"> TB and MDR-TB incidence rate disaggregated by sex, education, age and urban/rural groups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17E9DFA1" w14:textId="77777777" w:rsidR="009978B3"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42.6/100,000</w:t>
            </w:r>
            <w:r w:rsidRPr="00C66ABE">
              <w:rPr>
                <w:rFonts w:ascii="Times New Roman" w:eastAsia="Times New Roman" w:hAnsi="Times New Roman" w:cs="Times New Roman"/>
                <w:color w:val="000000"/>
              </w:rPr>
              <w:br/>
              <w:t xml:space="preserve"> (MOH, 2014)</w:t>
            </w:r>
            <w:r w:rsidRPr="00C66ABE">
              <w:rPr>
                <w:rFonts w:ascii="Times New Roman" w:eastAsia="Times New Roman" w:hAnsi="Times New Roman" w:cs="Times New Roman"/>
                <w:color w:val="000000"/>
              </w:rPr>
              <w:br/>
              <w:t>39.1% (MOH, 2016)</w:t>
            </w:r>
          </w:p>
          <w:p w14:paraId="22A323BC" w14:textId="17BA8461" w:rsidR="0037343F" w:rsidRPr="00C66ABE" w:rsidRDefault="0037343F" w:rsidP="009978B3">
            <w:pPr>
              <w:spacing w:after="0"/>
              <w:jc w:val="center"/>
              <w:rPr>
                <w:rFonts w:ascii="Times New Roman" w:eastAsia="Times New Roman" w:hAnsi="Times New Roman" w:cs="Times New Roman"/>
                <w:color w:val="000000"/>
              </w:rPr>
            </w:pPr>
            <w:r w:rsidRPr="0037343F">
              <w:rPr>
                <w:rFonts w:ascii="Times New Roman" w:eastAsia="Times New Roman" w:hAnsi="Times New Roman" w:cs="Times New Roman"/>
                <w:color w:val="000000"/>
              </w:rPr>
              <w:t>Disaggregation is available only by age and sex. By urban/rural and education is not available.</w:t>
            </w:r>
          </w:p>
        </w:tc>
        <w:tc>
          <w:tcPr>
            <w:tcW w:w="0" w:type="auto"/>
            <w:tcBorders>
              <w:top w:val="nil"/>
              <w:left w:val="nil"/>
              <w:bottom w:val="single" w:sz="4" w:space="0" w:color="auto"/>
              <w:right w:val="single" w:sz="4" w:space="0" w:color="auto"/>
            </w:tcBorders>
            <w:shd w:val="clear" w:color="000000" w:fill="FFFFFF"/>
            <w:vAlign w:val="center"/>
            <w:hideMark/>
          </w:tcPr>
          <w:p w14:paraId="679EA575"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35.9% (MOH, 2017)</w:t>
            </w:r>
          </w:p>
        </w:tc>
        <w:tc>
          <w:tcPr>
            <w:tcW w:w="0" w:type="auto"/>
            <w:gridSpan w:val="2"/>
            <w:tcBorders>
              <w:top w:val="nil"/>
              <w:left w:val="nil"/>
              <w:bottom w:val="single" w:sz="4" w:space="0" w:color="auto"/>
              <w:right w:val="single" w:sz="4" w:space="0" w:color="auto"/>
            </w:tcBorders>
            <w:shd w:val="clear" w:color="000000" w:fill="FFFFFF"/>
            <w:vAlign w:val="center"/>
            <w:hideMark/>
          </w:tcPr>
          <w:p w14:paraId="4C3E6241"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34.8% (MoH, 2018)</w:t>
            </w:r>
          </w:p>
        </w:tc>
        <w:tc>
          <w:tcPr>
            <w:tcW w:w="0" w:type="auto"/>
            <w:tcBorders>
              <w:top w:val="nil"/>
              <w:left w:val="nil"/>
              <w:bottom w:val="single" w:sz="4" w:space="0" w:color="auto"/>
              <w:right w:val="single" w:sz="4" w:space="0" w:color="auto"/>
            </w:tcBorders>
            <w:shd w:val="clear" w:color="000000" w:fill="FFFFFF"/>
            <w:vAlign w:val="center"/>
            <w:hideMark/>
          </w:tcPr>
          <w:p w14:paraId="104C2EE8"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20% reduction of 2014 baseline by 2020</w:t>
            </w:r>
          </w:p>
        </w:tc>
      </w:tr>
      <w:tr w:rsidR="009978B3" w:rsidRPr="00C66ABE" w14:paraId="77A75A4B" w14:textId="77777777" w:rsidTr="00485D26">
        <w:trPr>
          <w:trHeight w:val="920"/>
        </w:trPr>
        <w:tc>
          <w:tcPr>
            <w:tcW w:w="0" w:type="auto"/>
            <w:gridSpan w:val="2"/>
            <w:tcBorders>
              <w:top w:val="nil"/>
              <w:left w:val="single" w:sz="4" w:space="0" w:color="auto"/>
              <w:bottom w:val="single" w:sz="8" w:space="0" w:color="auto"/>
              <w:right w:val="single" w:sz="4" w:space="0" w:color="auto"/>
            </w:tcBorders>
            <w:shd w:val="clear" w:color="auto" w:fill="auto"/>
            <w:vAlign w:val="center"/>
            <w:hideMark/>
          </w:tcPr>
          <w:p w14:paraId="665BF4AB"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Indicator 4.8</w:t>
            </w:r>
            <w:r w:rsidRPr="00C66ABE">
              <w:rPr>
                <w:rFonts w:ascii="Times New Roman" w:eastAsia="Times New Roman" w:hAnsi="Times New Roman" w:cs="Times New Roman"/>
                <w:color w:val="000000"/>
              </w:rPr>
              <w:t xml:space="preserve"> % of people who have access to drug demand reduction services disaggregated by sex, age, urban/rural</w:t>
            </w:r>
          </w:p>
        </w:tc>
        <w:tc>
          <w:tcPr>
            <w:tcW w:w="0" w:type="auto"/>
            <w:gridSpan w:val="2"/>
            <w:tcBorders>
              <w:top w:val="nil"/>
              <w:left w:val="nil"/>
              <w:bottom w:val="single" w:sz="4" w:space="0" w:color="auto"/>
              <w:right w:val="single" w:sz="4" w:space="0" w:color="auto"/>
            </w:tcBorders>
            <w:shd w:val="clear" w:color="000000" w:fill="FFFFFF"/>
            <w:vAlign w:val="center"/>
            <w:hideMark/>
          </w:tcPr>
          <w:p w14:paraId="70C62BF8"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To be established in 2017 </w:t>
            </w:r>
          </w:p>
        </w:tc>
        <w:tc>
          <w:tcPr>
            <w:tcW w:w="0" w:type="auto"/>
            <w:tcBorders>
              <w:top w:val="nil"/>
              <w:left w:val="nil"/>
              <w:bottom w:val="single" w:sz="4" w:space="0" w:color="auto"/>
              <w:right w:val="single" w:sz="4" w:space="0" w:color="auto"/>
            </w:tcBorders>
            <w:shd w:val="clear" w:color="000000" w:fill="FFFFFF"/>
            <w:vAlign w:val="center"/>
            <w:hideMark/>
          </w:tcPr>
          <w:p w14:paraId="7D91BFDA"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Not envisioned the collection of data</w:t>
            </w:r>
          </w:p>
        </w:tc>
        <w:tc>
          <w:tcPr>
            <w:tcW w:w="0" w:type="auto"/>
            <w:gridSpan w:val="2"/>
            <w:tcBorders>
              <w:top w:val="nil"/>
              <w:left w:val="nil"/>
              <w:bottom w:val="single" w:sz="4" w:space="0" w:color="auto"/>
              <w:right w:val="single" w:sz="4" w:space="0" w:color="auto"/>
            </w:tcBorders>
            <w:shd w:val="clear" w:color="000000" w:fill="FFFFFF"/>
            <w:vAlign w:val="center"/>
            <w:hideMark/>
          </w:tcPr>
          <w:p w14:paraId="5B7A0AA6"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Deleted</w:t>
            </w:r>
          </w:p>
        </w:tc>
        <w:tc>
          <w:tcPr>
            <w:tcW w:w="0" w:type="auto"/>
            <w:tcBorders>
              <w:top w:val="nil"/>
              <w:left w:val="nil"/>
              <w:bottom w:val="single" w:sz="4" w:space="0" w:color="auto"/>
              <w:right w:val="single" w:sz="4" w:space="0" w:color="auto"/>
            </w:tcBorders>
            <w:shd w:val="clear" w:color="000000" w:fill="FFFFFF"/>
            <w:vAlign w:val="center"/>
            <w:hideMark/>
          </w:tcPr>
          <w:p w14:paraId="73F77744"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20% increase from baseline by 2020</w:t>
            </w:r>
          </w:p>
        </w:tc>
      </w:tr>
      <w:tr w:rsidR="009978B3" w:rsidRPr="00C66ABE" w14:paraId="5CF584F9" w14:textId="77777777" w:rsidTr="00485D26">
        <w:trPr>
          <w:trHeight w:val="920"/>
        </w:trPr>
        <w:tc>
          <w:tcPr>
            <w:tcW w:w="0" w:type="auto"/>
            <w:gridSpan w:val="2"/>
            <w:tcBorders>
              <w:top w:val="nil"/>
              <w:left w:val="single" w:sz="4" w:space="0" w:color="auto"/>
              <w:bottom w:val="single" w:sz="8" w:space="0" w:color="auto"/>
              <w:right w:val="single" w:sz="4" w:space="0" w:color="auto"/>
            </w:tcBorders>
            <w:shd w:val="clear" w:color="auto" w:fill="auto"/>
            <w:vAlign w:val="center"/>
            <w:hideMark/>
          </w:tcPr>
          <w:p w14:paraId="6A3FF358"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b/>
                <w:bCs/>
                <w:color w:val="000000"/>
              </w:rPr>
              <w:t xml:space="preserve">Indicator 4.9 </w:t>
            </w:r>
            <w:r w:rsidRPr="00C66ABE">
              <w:rPr>
                <w:rFonts w:ascii="Times New Roman" w:eastAsia="Times New Roman" w:hAnsi="Times New Roman" w:cs="Times New Roman"/>
                <w:color w:val="000000"/>
              </w:rPr>
              <w:t xml:space="preserve">Neonatal mortality rate (deaths per 1,000 live births) disaggregated by sex </w:t>
            </w:r>
          </w:p>
        </w:tc>
        <w:tc>
          <w:tcPr>
            <w:tcW w:w="0" w:type="auto"/>
            <w:gridSpan w:val="2"/>
            <w:tcBorders>
              <w:top w:val="nil"/>
              <w:left w:val="nil"/>
              <w:bottom w:val="single" w:sz="4" w:space="0" w:color="auto"/>
              <w:right w:val="single" w:sz="4" w:space="0" w:color="auto"/>
            </w:tcBorders>
            <w:shd w:val="clear" w:color="000000" w:fill="FFFFFF"/>
            <w:vAlign w:val="center"/>
            <w:hideMark/>
          </w:tcPr>
          <w:p w14:paraId="326759CD"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23 per 1,000 livebirths (UN IGME, 2015)</w:t>
            </w:r>
          </w:p>
        </w:tc>
        <w:tc>
          <w:tcPr>
            <w:tcW w:w="0" w:type="auto"/>
            <w:tcBorders>
              <w:top w:val="nil"/>
              <w:left w:val="nil"/>
              <w:bottom w:val="single" w:sz="4" w:space="0" w:color="auto"/>
              <w:right w:val="single" w:sz="4" w:space="0" w:color="auto"/>
            </w:tcBorders>
            <w:shd w:val="clear" w:color="000000" w:fill="FFFFFF"/>
            <w:vAlign w:val="center"/>
            <w:hideMark/>
          </w:tcPr>
          <w:p w14:paraId="41ECD75A"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22 (UNIGME)</w:t>
            </w:r>
            <w:r w:rsidRPr="00C66ABE">
              <w:rPr>
                <w:rFonts w:ascii="Times New Roman" w:eastAsia="Times New Roman" w:hAnsi="Times New Roman" w:cs="Times New Roman"/>
                <w:color w:val="000000"/>
              </w:rPr>
              <w:br/>
              <w:t>13.6 %</w:t>
            </w:r>
            <w:r w:rsidRPr="00C66ABE">
              <w:rPr>
                <w:rFonts w:ascii="Times New Roman" w:eastAsia="Times New Roman" w:hAnsi="Times New Roman" w:cs="Times New Roman"/>
                <w:color w:val="FF0000"/>
              </w:rPr>
              <w:t>*</w:t>
            </w:r>
            <w:r w:rsidRPr="00C66ABE">
              <w:rPr>
                <w:rFonts w:ascii="Times New Roman" w:eastAsia="Times New Roman" w:hAnsi="Times New Roman" w:cs="Times New Roman"/>
                <w:color w:val="000000"/>
              </w:rPr>
              <w:t xml:space="preserve"> (MOH, 2017)</w:t>
            </w:r>
          </w:p>
        </w:tc>
        <w:tc>
          <w:tcPr>
            <w:tcW w:w="0" w:type="auto"/>
            <w:gridSpan w:val="2"/>
            <w:tcBorders>
              <w:top w:val="nil"/>
              <w:left w:val="nil"/>
              <w:bottom w:val="single" w:sz="4" w:space="0" w:color="auto"/>
              <w:right w:val="single" w:sz="4" w:space="0" w:color="auto"/>
            </w:tcBorders>
            <w:shd w:val="clear" w:color="000000" w:fill="FFFFFF"/>
            <w:vAlign w:val="center"/>
            <w:hideMark/>
          </w:tcPr>
          <w:p w14:paraId="360E7548"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In progress</w:t>
            </w:r>
          </w:p>
        </w:tc>
        <w:tc>
          <w:tcPr>
            <w:tcW w:w="0" w:type="auto"/>
            <w:tcBorders>
              <w:top w:val="nil"/>
              <w:left w:val="nil"/>
              <w:bottom w:val="single" w:sz="4" w:space="0" w:color="auto"/>
              <w:right w:val="single" w:sz="4" w:space="0" w:color="auto"/>
            </w:tcBorders>
            <w:shd w:val="clear" w:color="000000" w:fill="FFFFFF"/>
            <w:vAlign w:val="center"/>
            <w:hideMark/>
          </w:tcPr>
          <w:p w14:paraId="63B61FF9"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5% reduction by 2020</w:t>
            </w:r>
          </w:p>
        </w:tc>
      </w:tr>
      <w:tr w:rsidR="009978B3" w:rsidRPr="00C66ABE" w14:paraId="6EB1A579" w14:textId="77777777" w:rsidTr="00485D26">
        <w:trPr>
          <w:trHeight w:val="620"/>
        </w:trPr>
        <w:tc>
          <w:tcPr>
            <w:tcW w:w="0" w:type="auto"/>
            <w:gridSpan w:val="2"/>
            <w:tcBorders>
              <w:top w:val="nil"/>
              <w:left w:val="single" w:sz="4" w:space="0" w:color="auto"/>
              <w:bottom w:val="single" w:sz="8" w:space="0" w:color="auto"/>
              <w:right w:val="single" w:sz="4" w:space="0" w:color="auto"/>
            </w:tcBorders>
            <w:shd w:val="clear" w:color="auto" w:fill="auto"/>
            <w:vAlign w:val="center"/>
            <w:hideMark/>
          </w:tcPr>
          <w:p w14:paraId="51FB256A" w14:textId="77777777" w:rsidR="009978B3" w:rsidRPr="00C66ABE" w:rsidRDefault="009978B3" w:rsidP="009978B3">
            <w:pPr>
              <w:spacing w:after="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Indicator 4.10</w:t>
            </w:r>
            <w:r w:rsidRPr="00C66ABE">
              <w:rPr>
                <w:rFonts w:ascii="Times New Roman" w:eastAsia="Times New Roman" w:hAnsi="Times New Roman" w:cs="Times New Roman"/>
                <w:color w:val="000000"/>
              </w:rPr>
              <w:t xml:space="preserve"> Prevalence of stunting, moderate and severe </w:t>
            </w:r>
          </w:p>
        </w:tc>
        <w:tc>
          <w:tcPr>
            <w:tcW w:w="0" w:type="auto"/>
            <w:gridSpan w:val="2"/>
            <w:tcBorders>
              <w:top w:val="nil"/>
              <w:left w:val="nil"/>
              <w:bottom w:val="single" w:sz="4" w:space="0" w:color="auto"/>
              <w:right w:val="single" w:sz="4" w:space="0" w:color="auto"/>
            </w:tcBorders>
            <w:shd w:val="clear" w:color="000000" w:fill="FFFFFF"/>
            <w:vAlign w:val="center"/>
            <w:hideMark/>
          </w:tcPr>
          <w:p w14:paraId="2AD72EFF"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Moderate:11,5%</w:t>
            </w:r>
            <w:r w:rsidRPr="00C66ABE">
              <w:rPr>
                <w:rFonts w:ascii="Times New Roman" w:eastAsia="Times New Roman" w:hAnsi="Times New Roman" w:cs="Times New Roman"/>
                <w:color w:val="000000"/>
              </w:rPr>
              <w:br/>
              <w:t>Severe: 2.7% (MICS 5)</w:t>
            </w:r>
          </w:p>
        </w:tc>
        <w:tc>
          <w:tcPr>
            <w:tcW w:w="0" w:type="auto"/>
            <w:tcBorders>
              <w:top w:val="nil"/>
              <w:left w:val="nil"/>
              <w:bottom w:val="single" w:sz="4" w:space="0" w:color="auto"/>
              <w:right w:val="single" w:sz="4" w:space="0" w:color="auto"/>
            </w:tcBorders>
            <w:shd w:val="clear" w:color="000000" w:fill="FFFFFF"/>
            <w:vAlign w:val="center"/>
            <w:hideMark/>
          </w:tcPr>
          <w:p w14:paraId="1C32BE29"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Planned in MICS 2019</w:t>
            </w:r>
          </w:p>
        </w:tc>
        <w:tc>
          <w:tcPr>
            <w:tcW w:w="0" w:type="auto"/>
            <w:gridSpan w:val="2"/>
            <w:tcBorders>
              <w:top w:val="nil"/>
              <w:left w:val="nil"/>
              <w:bottom w:val="single" w:sz="4" w:space="0" w:color="auto"/>
              <w:right w:val="single" w:sz="4" w:space="0" w:color="auto"/>
            </w:tcBorders>
            <w:shd w:val="clear" w:color="000000" w:fill="FFFFFF"/>
            <w:vAlign w:val="center"/>
            <w:hideMark/>
          </w:tcPr>
          <w:p w14:paraId="61B5F658"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Planned in MICS 2019</w:t>
            </w:r>
          </w:p>
        </w:tc>
        <w:tc>
          <w:tcPr>
            <w:tcW w:w="0" w:type="auto"/>
            <w:tcBorders>
              <w:top w:val="nil"/>
              <w:left w:val="nil"/>
              <w:bottom w:val="single" w:sz="4" w:space="0" w:color="auto"/>
              <w:right w:val="single" w:sz="4" w:space="0" w:color="auto"/>
            </w:tcBorders>
            <w:shd w:val="clear" w:color="000000" w:fill="FFFFFF"/>
            <w:vAlign w:val="center"/>
            <w:hideMark/>
          </w:tcPr>
          <w:p w14:paraId="1CB88ACD"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10% reduction by 2020</w:t>
            </w:r>
          </w:p>
        </w:tc>
      </w:tr>
      <w:tr w:rsidR="009978B3" w:rsidRPr="00C66ABE" w14:paraId="1932057A" w14:textId="77777777" w:rsidTr="00485D26">
        <w:trPr>
          <w:trHeight w:val="380"/>
        </w:trPr>
        <w:tc>
          <w:tcPr>
            <w:tcW w:w="0" w:type="auto"/>
            <w:gridSpan w:val="2"/>
            <w:tcBorders>
              <w:top w:val="nil"/>
              <w:left w:val="nil"/>
              <w:bottom w:val="nil"/>
              <w:right w:val="nil"/>
            </w:tcBorders>
            <w:shd w:val="clear" w:color="auto" w:fill="auto"/>
            <w:noWrap/>
            <w:vAlign w:val="bottom"/>
            <w:hideMark/>
          </w:tcPr>
          <w:p w14:paraId="30260C58" w14:textId="77777777" w:rsidR="009978B3" w:rsidRPr="00C66ABE" w:rsidRDefault="009978B3" w:rsidP="009978B3">
            <w:pPr>
              <w:spacing w:after="0"/>
              <w:rPr>
                <w:rFonts w:ascii="Times New Roman" w:eastAsia="Times New Roman" w:hAnsi="Times New Roman" w:cs="Times New Roman"/>
                <w:color w:val="000000"/>
              </w:rPr>
            </w:pPr>
          </w:p>
        </w:tc>
        <w:tc>
          <w:tcPr>
            <w:tcW w:w="0" w:type="auto"/>
            <w:gridSpan w:val="2"/>
            <w:tcBorders>
              <w:top w:val="nil"/>
              <w:left w:val="nil"/>
              <w:bottom w:val="nil"/>
              <w:right w:val="nil"/>
            </w:tcBorders>
            <w:shd w:val="clear" w:color="auto" w:fill="auto"/>
            <w:noWrap/>
            <w:vAlign w:val="bottom"/>
            <w:hideMark/>
          </w:tcPr>
          <w:p w14:paraId="3EB44956" w14:textId="77777777" w:rsidR="009978B3" w:rsidRPr="00C66ABE" w:rsidRDefault="009978B3" w:rsidP="009978B3">
            <w:pPr>
              <w:spacing w:after="0"/>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6E3904" w14:textId="77777777" w:rsidR="009978B3" w:rsidRPr="00C66ABE" w:rsidRDefault="009978B3" w:rsidP="009978B3">
            <w:pPr>
              <w:spacing w:after="0"/>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14:paraId="108E20F4" w14:textId="77777777" w:rsidR="009978B3" w:rsidRPr="00C66ABE" w:rsidRDefault="009978B3" w:rsidP="009978B3">
            <w:pPr>
              <w:spacing w:after="0"/>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92E398" w14:textId="77777777" w:rsidR="009978B3" w:rsidRPr="00C66ABE" w:rsidRDefault="009978B3" w:rsidP="009978B3">
            <w:pPr>
              <w:spacing w:after="0"/>
              <w:rPr>
                <w:rFonts w:ascii="Times New Roman" w:eastAsia="Times New Roman" w:hAnsi="Times New Roman" w:cs="Times New Roman"/>
                <w:sz w:val="20"/>
                <w:szCs w:val="20"/>
              </w:rPr>
            </w:pPr>
          </w:p>
        </w:tc>
      </w:tr>
      <w:tr w:rsidR="009978B3" w:rsidRPr="00C66ABE" w14:paraId="00886E19" w14:textId="77777777" w:rsidTr="00485D26">
        <w:trPr>
          <w:trHeight w:val="480"/>
        </w:trPr>
        <w:tc>
          <w:tcPr>
            <w:tcW w:w="0" w:type="auto"/>
            <w:gridSpan w:val="4"/>
            <w:tcBorders>
              <w:top w:val="nil"/>
              <w:left w:val="nil"/>
              <w:bottom w:val="nil"/>
              <w:right w:val="nil"/>
            </w:tcBorders>
            <w:shd w:val="clear" w:color="auto" w:fill="auto"/>
            <w:noWrap/>
            <w:vAlign w:val="bottom"/>
            <w:hideMark/>
          </w:tcPr>
          <w:p w14:paraId="2F08E932" w14:textId="77777777" w:rsidR="009978B3" w:rsidRPr="00C66ABE" w:rsidRDefault="009978B3" w:rsidP="009978B3">
            <w:pPr>
              <w:spacing w:after="0"/>
              <w:rPr>
                <w:rFonts w:ascii="Times New Roman" w:eastAsia="Times New Roman" w:hAnsi="Times New Roman" w:cs="Times New Roman"/>
                <w:color w:val="FF0000"/>
              </w:rPr>
            </w:pPr>
            <w:r w:rsidRPr="00C66ABE">
              <w:rPr>
                <w:rFonts w:ascii="Times New Roman" w:eastAsia="Times New Roman" w:hAnsi="Times New Roman" w:cs="Times New Roman"/>
                <w:color w:val="FF0000"/>
              </w:rPr>
              <w:t>*Dissagregation is available in the provided by the Government Documents</w:t>
            </w:r>
          </w:p>
        </w:tc>
        <w:tc>
          <w:tcPr>
            <w:tcW w:w="0" w:type="auto"/>
            <w:tcBorders>
              <w:top w:val="nil"/>
              <w:left w:val="nil"/>
              <w:bottom w:val="nil"/>
              <w:right w:val="nil"/>
            </w:tcBorders>
            <w:shd w:val="clear" w:color="auto" w:fill="auto"/>
            <w:noWrap/>
            <w:vAlign w:val="bottom"/>
            <w:hideMark/>
          </w:tcPr>
          <w:p w14:paraId="03E6EEC5" w14:textId="77777777" w:rsidR="009978B3" w:rsidRPr="00C66ABE" w:rsidRDefault="009978B3" w:rsidP="009978B3">
            <w:pPr>
              <w:spacing w:after="0"/>
              <w:rPr>
                <w:rFonts w:ascii="Times New Roman" w:eastAsia="Times New Roman" w:hAnsi="Times New Roman" w:cs="Times New Roman"/>
                <w:color w:val="FF0000"/>
              </w:rPr>
            </w:pPr>
          </w:p>
        </w:tc>
        <w:tc>
          <w:tcPr>
            <w:tcW w:w="0" w:type="auto"/>
            <w:gridSpan w:val="2"/>
            <w:tcBorders>
              <w:top w:val="nil"/>
              <w:left w:val="nil"/>
              <w:bottom w:val="nil"/>
              <w:right w:val="nil"/>
            </w:tcBorders>
            <w:shd w:val="clear" w:color="auto" w:fill="auto"/>
            <w:noWrap/>
            <w:vAlign w:val="bottom"/>
            <w:hideMark/>
          </w:tcPr>
          <w:p w14:paraId="4D62B99B" w14:textId="77777777" w:rsidR="009978B3" w:rsidRPr="00C66ABE" w:rsidRDefault="009978B3" w:rsidP="009978B3">
            <w:pPr>
              <w:spacing w:after="0"/>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77586E" w14:textId="77777777" w:rsidR="009978B3" w:rsidRPr="00C66ABE" w:rsidRDefault="009978B3" w:rsidP="009978B3">
            <w:pPr>
              <w:spacing w:after="0"/>
              <w:rPr>
                <w:rFonts w:ascii="Times New Roman" w:eastAsia="Times New Roman" w:hAnsi="Times New Roman" w:cs="Times New Roman"/>
                <w:sz w:val="20"/>
                <w:szCs w:val="20"/>
              </w:rPr>
            </w:pPr>
          </w:p>
        </w:tc>
      </w:tr>
      <w:tr w:rsidR="009978B3" w:rsidRPr="00C66ABE" w14:paraId="6667AAAE" w14:textId="77777777" w:rsidTr="00485D26">
        <w:trPr>
          <w:trHeight w:val="380"/>
        </w:trPr>
        <w:tc>
          <w:tcPr>
            <w:tcW w:w="0" w:type="auto"/>
            <w:gridSpan w:val="4"/>
            <w:tcBorders>
              <w:top w:val="nil"/>
              <w:left w:val="nil"/>
              <w:bottom w:val="nil"/>
              <w:right w:val="nil"/>
            </w:tcBorders>
            <w:shd w:val="clear" w:color="auto" w:fill="auto"/>
            <w:noWrap/>
            <w:vAlign w:val="bottom"/>
            <w:hideMark/>
          </w:tcPr>
          <w:p w14:paraId="0CF46B69" w14:textId="77777777" w:rsidR="009978B3" w:rsidRPr="00C66ABE" w:rsidRDefault="009978B3" w:rsidP="009978B3">
            <w:pPr>
              <w:spacing w:after="0"/>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 Dissagregation by gender is available in the STEPS Report. </w:t>
            </w:r>
          </w:p>
        </w:tc>
        <w:tc>
          <w:tcPr>
            <w:tcW w:w="0" w:type="auto"/>
            <w:tcBorders>
              <w:top w:val="nil"/>
              <w:left w:val="nil"/>
              <w:bottom w:val="nil"/>
              <w:right w:val="nil"/>
            </w:tcBorders>
            <w:shd w:val="clear" w:color="auto" w:fill="auto"/>
            <w:noWrap/>
            <w:vAlign w:val="bottom"/>
            <w:hideMark/>
          </w:tcPr>
          <w:p w14:paraId="17C942B6" w14:textId="77777777" w:rsidR="009978B3" w:rsidRPr="00C66ABE" w:rsidRDefault="009978B3" w:rsidP="009978B3">
            <w:pPr>
              <w:spacing w:after="0"/>
              <w:rPr>
                <w:rFonts w:ascii="Times New Roman" w:eastAsia="Times New Roman" w:hAnsi="Times New Roman" w:cs="Times New Roman"/>
                <w:color w:val="000000"/>
              </w:rPr>
            </w:pPr>
          </w:p>
        </w:tc>
        <w:tc>
          <w:tcPr>
            <w:tcW w:w="0" w:type="auto"/>
            <w:gridSpan w:val="2"/>
            <w:tcBorders>
              <w:top w:val="nil"/>
              <w:left w:val="nil"/>
              <w:bottom w:val="nil"/>
              <w:right w:val="nil"/>
            </w:tcBorders>
            <w:shd w:val="clear" w:color="auto" w:fill="auto"/>
            <w:noWrap/>
            <w:vAlign w:val="bottom"/>
            <w:hideMark/>
          </w:tcPr>
          <w:p w14:paraId="1F10FB80" w14:textId="77777777" w:rsidR="009978B3" w:rsidRPr="00C66ABE" w:rsidRDefault="009978B3" w:rsidP="009978B3">
            <w:pPr>
              <w:spacing w:after="0"/>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8D223F" w14:textId="77777777" w:rsidR="009978B3" w:rsidRPr="00C66ABE" w:rsidRDefault="009978B3" w:rsidP="009978B3">
            <w:pPr>
              <w:spacing w:after="0"/>
              <w:rPr>
                <w:rFonts w:ascii="Times New Roman" w:eastAsia="Times New Roman" w:hAnsi="Times New Roman" w:cs="Times New Roman"/>
                <w:sz w:val="20"/>
                <w:szCs w:val="20"/>
              </w:rPr>
            </w:pPr>
          </w:p>
        </w:tc>
      </w:tr>
      <w:tr w:rsidR="009978B3" w:rsidRPr="00C66ABE" w14:paraId="48CA98F9" w14:textId="77777777" w:rsidTr="00485D26">
        <w:trPr>
          <w:trHeight w:val="380"/>
        </w:trPr>
        <w:tc>
          <w:tcPr>
            <w:tcW w:w="0" w:type="auto"/>
            <w:gridSpan w:val="4"/>
            <w:tcBorders>
              <w:top w:val="nil"/>
              <w:left w:val="nil"/>
              <w:bottom w:val="nil"/>
              <w:right w:val="nil"/>
            </w:tcBorders>
            <w:shd w:val="clear" w:color="auto" w:fill="auto"/>
            <w:noWrap/>
            <w:vAlign w:val="bottom"/>
          </w:tcPr>
          <w:p w14:paraId="59C0F4D4" w14:textId="1F110315" w:rsidR="009978B3" w:rsidRPr="00C66ABE" w:rsidRDefault="009978B3" w:rsidP="009978B3">
            <w:pPr>
              <w:spacing w:after="0"/>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5A7D457A" w14:textId="77777777" w:rsidR="009978B3" w:rsidRPr="00C66ABE" w:rsidRDefault="009978B3" w:rsidP="009978B3">
            <w:pPr>
              <w:spacing w:after="0"/>
              <w:rPr>
                <w:rFonts w:ascii="Times New Roman" w:eastAsia="Times New Roman" w:hAnsi="Times New Roman" w:cs="Times New Roman"/>
                <w:color w:val="000000"/>
              </w:rPr>
            </w:pPr>
          </w:p>
        </w:tc>
        <w:tc>
          <w:tcPr>
            <w:tcW w:w="0" w:type="auto"/>
            <w:gridSpan w:val="2"/>
            <w:tcBorders>
              <w:top w:val="nil"/>
              <w:left w:val="nil"/>
              <w:bottom w:val="nil"/>
              <w:right w:val="nil"/>
            </w:tcBorders>
            <w:shd w:val="clear" w:color="auto" w:fill="auto"/>
            <w:noWrap/>
            <w:vAlign w:val="bottom"/>
          </w:tcPr>
          <w:p w14:paraId="12DF38B5" w14:textId="77777777" w:rsidR="009978B3" w:rsidRPr="00C66ABE" w:rsidRDefault="009978B3" w:rsidP="009978B3">
            <w:pPr>
              <w:spacing w:after="0"/>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188F3400" w14:textId="77777777" w:rsidR="009978B3" w:rsidRPr="00C66ABE" w:rsidRDefault="009978B3" w:rsidP="009978B3">
            <w:pPr>
              <w:spacing w:after="0"/>
              <w:rPr>
                <w:rFonts w:ascii="Times New Roman" w:eastAsia="Times New Roman" w:hAnsi="Times New Roman" w:cs="Times New Roman"/>
                <w:sz w:val="20"/>
                <w:szCs w:val="20"/>
              </w:rPr>
            </w:pPr>
          </w:p>
        </w:tc>
      </w:tr>
      <w:tr w:rsidR="009978B3" w:rsidRPr="00C66ABE" w14:paraId="3C7ECB2E" w14:textId="77777777" w:rsidTr="00485D26">
        <w:trPr>
          <w:trHeight w:val="66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74069B40" w14:textId="77777777" w:rsidR="009978B3" w:rsidRPr="00C66ABE" w:rsidRDefault="009978B3" w:rsidP="009978B3">
            <w:pPr>
              <w:spacing w:after="0"/>
              <w:jc w:val="center"/>
              <w:rPr>
                <w:rFonts w:ascii="Times New Roman" w:eastAsia="Times New Roman" w:hAnsi="Times New Roman" w:cs="Times New Roman"/>
                <w:b/>
                <w:bCs/>
                <w:i/>
                <w:iCs/>
                <w:color w:val="000000"/>
              </w:rPr>
            </w:pPr>
            <w:bookmarkStart w:id="109" w:name="_Hlk16196932"/>
            <w:r w:rsidRPr="00C66ABE">
              <w:rPr>
                <w:rFonts w:ascii="Times New Roman" w:eastAsia="Times New Roman" w:hAnsi="Times New Roman" w:cs="Times New Roman"/>
                <w:b/>
                <w:bCs/>
                <w:i/>
                <w:iCs/>
                <w:color w:val="000000"/>
                <w:u w:val="single"/>
              </w:rPr>
              <w:t xml:space="preserve">OUTCOME 5: </w:t>
            </w:r>
            <w:r w:rsidRPr="00C66ABE">
              <w:rPr>
                <w:rFonts w:ascii="Times New Roman" w:eastAsia="Times New Roman" w:hAnsi="Times New Roman" w:cs="Times New Roman"/>
                <w:color w:val="000000"/>
              </w:rPr>
              <w:t>The national policy, legislative and institutional frameworks are aligned to reduce greenhouse gas emissions and to promote sustainable practices on energy efficiency, the use of renewables, urban development and waste management</w:t>
            </w:r>
          </w:p>
        </w:tc>
      </w:tr>
      <w:tr w:rsidR="009978B3" w:rsidRPr="00C66ABE" w14:paraId="6E0B719E" w14:textId="77777777" w:rsidTr="00485D26">
        <w:trPr>
          <w:trHeight w:val="38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674570F6"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OUTCOME Responsible UN Agency: UNDP</w:t>
            </w:r>
          </w:p>
        </w:tc>
      </w:tr>
      <w:tr w:rsidR="009978B3" w:rsidRPr="00C66ABE" w14:paraId="11C1355E" w14:textId="77777777" w:rsidTr="00485D26">
        <w:trPr>
          <w:trHeight w:val="38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812BBF3"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Strategic Area 3: </w:t>
            </w:r>
            <w:r w:rsidRPr="00C66ABE">
              <w:rPr>
                <w:rFonts w:ascii="Times New Roman" w:eastAsia="Times New Roman" w:hAnsi="Times New Roman" w:cs="Times New Roman"/>
                <w:color w:val="000000"/>
              </w:rPr>
              <w:t>Environmental Sustainability and Energy Efficiency</w:t>
            </w:r>
          </w:p>
        </w:tc>
      </w:tr>
      <w:tr w:rsidR="009978B3" w:rsidRPr="00C66ABE" w14:paraId="0EE53E27" w14:textId="77777777" w:rsidTr="00485D26">
        <w:trPr>
          <w:trHeight w:val="60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3C2913B1"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National Development Goals: </w:t>
            </w:r>
            <w:r w:rsidRPr="00C66ABE">
              <w:rPr>
                <w:rFonts w:ascii="Times New Roman" w:eastAsia="Times New Roman" w:hAnsi="Times New Roman" w:cs="Times New Roman"/>
                <w:color w:val="000000"/>
              </w:rPr>
              <w:t>Environmental protection and efficient and rational use of natural, agricultural and energy resources (4.1); Sound improvement of environmental situation, increased ecological standards, quality drinking water supply (3.2)</w:t>
            </w:r>
          </w:p>
        </w:tc>
      </w:tr>
      <w:tr w:rsidR="009978B3" w:rsidRPr="00C66ABE" w14:paraId="64395942" w14:textId="77777777" w:rsidTr="00485D26">
        <w:trPr>
          <w:trHeight w:val="62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FF"/>
            <w:hideMark/>
          </w:tcPr>
          <w:p w14:paraId="0B8E1146"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SDG #7  </w:t>
            </w:r>
            <w:r w:rsidRPr="00C66ABE">
              <w:rPr>
                <w:rFonts w:ascii="Times New Roman" w:eastAsia="Times New Roman" w:hAnsi="Times New Roman" w:cs="Times New Roman"/>
                <w:color w:val="000000"/>
              </w:rPr>
              <w:t>Ensure access to affordable, reliable, sustainable, and modern energy for all; 11. Make cities and human settlement inclusive, safe, resilient and sustainable; 13. Take urgent action to combat climate change and its impacts;</w:t>
            </w:r>
          </w:p>
        </w:tc>
      </w:tr>
      <w:tr w:rsidR="009978B3" w:rsidRPr="00C66ABE" w14:paraId="7A5A1095" w14:textId="77777777" w:rsidTr="00485D26">
        <w:trPr>
          <w:trHeight w:val="380"/>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072226FA"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Indicators</w:t>
            </w:r>
          </w:p>
        </w:tc>
        <w:tc>
          <w:tcPr>
            <w:tcW w:w="0" w:type="auto"/>
            <w:gridSpan w:val="2"/>
            <w:vMerge w:val="restart"/>
            <w:tcBorders>
              <w:top w:val="nil"/>
              <w:left w:val="single" w:sz="4" w:space="0" w:color="auto"/>
              <w:bottom w:val="single" w:sz="4" w:space="0" w:color="000000"/>
              <w:right w:val="single" w:sz="4" w:space="0" w:color="auto"/>
            </w:tcBorders>
            <w:shd w:val="clear" w:color="000000" w:fill="A6A6A6"/>
            <w:vAlign w:val="center"/>
            <w:hideMark/>
          </w:tcPr>
          <w:p w14:paraId="443DEACF"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Baseline, 2016</w:t>
            </w:r>
          </w:p>
        </w:tc>
        <w:tc>
          <w:tcPr>
            <w:tcW w:w="0" w:type="auto"/>
            <w:gridSpan w:val="3"/>
            <w:tcBorders>
              <w:top w:val="single" w:sz="4" w:space="0" w:color="auto"/>
              <w:left w:val="nil"/>
              <w:bottom w:val="single" w:sz="4" w:space="0" w:color="auto"/>
              <w:right w:val="single" w:sz="4" w:space="0" w:color="auto"/>
            </w:tcBorders>
            <w:shd w:val="clear" w:color="000000" w:fill="A6A6A6"/>
            <w:vAlign w:val="center"/>
            <w:hideMark/>
          </w:tcPr>
          <w:p w14:paraId="1665E490"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Progress</w:t>
            </w:r>
          </w:p>
        </w:tc>
        <w:tc>
          <w:tcPr>
            <w:tcW w:w="0" w:type="auto"/>
            <w:gridSpan w:val="2"/>
            <w:vMerge w:val="restart"/>
            <w:tcBorders>
              <w:top w:val="nil"/>
              <w:left w:val="single" w:sz="4" w:space="0" w:color="auto"/>
              <w:bottom w:val="single" w:sz="4" w:space="0" w:color="000000"/>
              <w:right w:val="single" w:sz="4" w:space="0" w:color="auto"/>
            </w:tcBorders>
            <w:shd w:val="clear" w:color="000000" w:fill="A6A6A6"/>
            <w:vAlign w:val="center"/>
            <w:hideMark/>
          </w:tcPr>
          <w:p w14:paraId="5DFE283A"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Target, 2020 </w:t>
            </w:r>
          </w:p>
        </w:tc>
      </w:tr>
      <w:tr w:rsidR="009978B3" w:rsidRPr="00C66ABE" w14:paraId="6F7313C8" w14:textId="77777777" w:rsidTr="00485D26">
        <w:trPr>
          <w:trHeight w:val="380"/>
        </w:trPr>
        <w:tc>
          <w:tcPr>
            <w:tcW w:w="0" w:type="auto"/>
            <w:vMerge/>
            <w:tcBorders>
              <w:top w:val="nil"/>
              <w:left w:val="single" w:sz="4" w:space="0" w:color="auto"/>
              <w:bottom w:val="single" w:sz="4" w:space="0" w:color="000000"/>
              <w:right w:val="single" w:sz="4" w:space="0" w:color="auto"/>
            </w:tcBorders>
            <w:vAlign w:val="center"/>
            <w:hideMark/>
          </w:tcPr>
          <w:p w14:paraId="6C3B2A53" w14:textId="77777777" w:rsidR="009978B3" w:rsidRPr="00C66ABE" w:rsidRDefault="009978B3" w:rsidP="009978B3">
            <w:pPr>
              <w:spacing w:after="0"/>
              <w:rPr>
                <w:rFonts w:ascii="Times New Roman" w:eastAsia="Times New Roman" w:hAnsi="Times New Roman" w:cs="Times New Roman"/>
                <w:b/>
                <w:bCs/>
                <w:color w:val="000000"/>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34D39848" w14:textId="77777777" w:rsidR="009978B3" w:rsidRPr="00C66ABE" w:rsidRDefault="009978B3" w:rsidP="009978B3">
            <w:pPr>
              <w:spacing w:after="0"/>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A6A6A6"/>
            <w:vAlign w:val="center"/>
            <w:hideMark/>
          </w:tcPr>
          <w:p w14:paraId="3485CBD0"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2017</w:t>
            </w:r>
          </w:p>
        </w:tc>
        <w:tc>
          <w:tcPr>
            <w:tcW w:w="0" w:type="auto"/>
            <w:gridSpan w:val="2"/>
            <w:tcBorders>
              <w:top w:val="nil"/>
              <w:left w:val="nil"/>
              <w:bottom w:val="single" w:sz="4" w:space="0" w:color="auto"/>
              <w:right w:val="single" w:sz="4" w:space="0" w:color="auto"/>
            </w:tcBorders>
            <w:shd w:val="clear" w:color="000000" w:fill="A6A6A6"/>
            <w:vAlign w:val="center"/>
            <w:hideMark/>
          </w:tcPr>
          <w:p w14:paraId="0BE8B33F" w14:textId="77777777" w:rsidR="009978B3" w:rsidRPr="00C66ABE" w:rsidRDefault="009978B3" w:rsidP="009978B3">
            <w:pPr>
              <w:spacing w:after="0"/>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2018</w:t>
            </w:r>
          </w:p>
        </w:tc>
        <w:tc>
          <w:tcPr>
            <w:tcW w:w="0" w:type="auto"/>
            <w:gridSpan w:val="2"/>
            <w:vMerge/>
            <w:tcBorders>
              <w:top w:val="nil"/>
              <w:left w:val="single" w:sz="4" w:space="0" w:color="auto"/>
              <w:bottom w:val="single" w:sz="4" w:space="0" w:color="000000"/>
              <w:right w:val="single" w:sz="4" w:space="0" w:color="auto"/>
            </w:tcBorders>
            <w:vAlign w:val="center"/>
            <w:hideMark/>
          </w:tcPr>
          <w:p w14:paraId="793132B4" w14:textId="77777777" w:rsidR="009978B3" w:rsidRPr="00C66ABE" w:rsidRDefault="009978B3" w:rsidP="009978B3">
            <w:pPr>
              <w:spacing w:after="0"/>
              <w:rPr>
                <w:rFonts w:ascii="Times New Roman" w:eastAsia="Times New Roman" w:hAnsi="Times New Roman" w:cs="Times New Roman"/>
                <w:b/>
                <w:bCs/>
                <w:color w:val="000000"/>
              </w:rPr>
            </w:pPr>
          </w:p>
        </w:tc>
      </w:tr>
      <w:tr w:rsidR="009978B3" w:rsidRPr="00C66ABE" w14:paraId="2A084CA7" w14:textId="77777777" w:rsidTr="00485D26">
        <w:trPr>
          <w:trHeight w:val="1820"/>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2CCACB2E" w14:textId="77777777" w:rsidR="009978B3" w:rsidRPr="00C66ABE" w:rsidRDefault="009978B3" w:rsidP="009978B3">
            <w:pPr>
              <w:spacing w:after="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5.1 </w:t>
            </w:r>
            <w:r w:rsidRPr="00C66ABE">
              <w:rPr>
                <w:rFonts w:ascii="Times New Roman" w:eastAsia="Times New Roman" w:hAnsi="Times New Roman" w:cs="Times New Roman"/>
                <w:color w:val="000000"/>
              </w:rPr>
              <w:t>Number of current and new institutions that research, pilot and replicate sustainable energy efficiency initiatives in rural and urban development, and the use of renewables, urban development and waste management practices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7AE1705C"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14:paraId="35A072A8"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 (Ministry of construction and architecture)</w:t>
            </w:r>
          </w:p>
        </w:tc>
        <w:tc>
          <w:tcPr>
            <w:tcW w:w="0" w:type="auto"/>
            <w:gridSpan w:val="2"/>
            <w:tcBorders>
              <w:top w:val="nil"/>
              <w:left w:val="nil"/>
              <w:bottom w:val="single" w:sz="4" w:space="0" w:color="auto"/>
              <w:right w:val="single" w:sz="4" w:space="0" w:color="auto"/>
            </w:tcBorders>
            <w:shd w:val="clear" w:color="000000" w:fill="FFFFFF"/>
            <w:vAlign w:val="center"/>
            <w:hideMark/>
          </w:tcPr>
          <w:p w14:paraId="675B6CF9"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 (Ministry of construction and architecture, Ministry of agriculture and environment protection, Hakimlik of Ashgabat city)</w:t>
            </w:r>
          </w:p>
        </w:tc>
        <w:tc>
          <w:tcPr>
            <w:tcW w:w="0" w:type="auto"/>
            <w:gridSpan w:val="2"/>
            <w:tcBorders>
              <w:top w:val="nil"/>
              <w:left w:val="nil"/>
              <w:bottom w:val="single" w:sz="4" w:space="0" w:color="auto"/>
              <w:right w:val="single" w:sz="4" w:space="0" w:color="auto"/>
            </w:tcBorders>
            <w:shd w:val="clear" w:color="000000" w:fill="FFFFFF"/>
            <w:vAlign w:val="center"/>
            <w:hideMark/>
          </w:tcPr>
          <w:p w14:paraId="39707369"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w:t>
            </w:r>
          </w:p>
        </w:tc>
      </w:tr>
      <w:tr w:rsidR="009978B3" w:rsidRPr="00C66ABE" w14:paraId="61713B2E" w14:textId="77777777" w:rsidTr="00485D26">
        <w:trPr>
          <w:trHeight w:val="1520"/>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1B715D6A" w14:textId="77777777" w:rsidR="009978B3" w:rsidRPr="00C66ABE" w:rsidRDefault="009978B3" w:rsidP="009978B3">
            <w:pPr>
              <w:spacing w:after="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5.2 </w:t>
            </w:r>
            <w:r w:rsidRPr="00C66ABE">
              <w:rPr>
                <w:rFonts w:ascii="Times New Roman" w:eastAsia="Times New Roman" w:hAnsi="Times New Roman" w:cs="Times New Roman"/>
                <w:color w:val="000000"/>
              </w:rPr>
              <w:t>Number of state laws, regulations and procedures developed or amended that incorporate energy efficiency standards and practices, the use of renewables and sustainable waste management</w:t>
            </w:r>
          </w:p>
        </w:tc>
        <w:tc>
          <w:tcPr>
            <w:tcW w:w="0" w:type="auto"/>
            <w:gridSpan w:val="2"/>
            <w:tcBorders>
              <w:top w:val="nil"/>
              <w:left w:val="nil"/>
              <w:bottom w:val="single" w:sz="4" w:space="0" w:color="auto"/>
              <w:right w:val="single" w:sz="4" w:space="0" w:color="auto"/>
            </w:tcBorders>
            <w:shd w:val="clear" w:color="000000" w:fill="FFFFFF"/>
            <w:vAlign w:val="center"/>
            <w:hideMark/>
          </w:tcPr>
          <w:p w14:paraId="67196E91"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14:paraId="55B3A051"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 construction norms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671A35FD"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 (+2 regulations and decree on exploitation of water pumps)</w:t>
            </w:r>
          </w:p>
        </w:tc>
        <w:tc>
          <w:tcPr>
            <w:tcW w:w="0" w:type="auto"/>
            <w:gridSpan w:val="2"/>
            <w:tcBorders>
              <w:top w:val="nil"/>
              <w:left w:val="nil"/>
              <w:bottom w:val="single" w:sz="4" w:space="0" w:color="auto"/>
              <w:right w:val="single" w:sz="4" w:space="0" w:color="auto"/>
            </w:tcBorders>
            <w:shd w:val="clear" w:color="000000" w:fill="FFFFFF"/>
            <w:vAlign w:val="center"/>
            <w:hideMark/>
          </w:tcPr>
          <w:p w14:paraId="739620B2"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 law and 2 normative standards</w:t>
            </w:r>
          </w:p>
        </w:tc>
      </w:tr>
      <w:tr w:rsidR="009978B3" w:rsidRPr="00C66ABE" w14:paraId="66F30861" w14:textId="77777777" w:rsidTr="00485D26">
        <w:trPr>
          <w:trHeight w:val="1820"/>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4FF850EA" w14:textId="77777777" w:rsidR="009978B3" w:rsidRPr="00C66ABE" w:rsidRDefault="009978B3" w:rsidP="009978B3">
            <w:pPr>
              <w:spacing w:after="0"/>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5.3 </w:t>
            </w:r>
            <w:r w:rsidRPr="00C66ABE">
              <w:rPr>
                <w:rFonts w:ascii="Times New Roman" w:eastAsia="Times New Roman" w:hAnsi="Times New Roman" w:cs="Times New Roman"/>
                <w:color w:val="000000"/>
              </w:rPr>
              <w:t xml:space="preserve">Annual emissions of carbon dioxide (in million metric tons) are measured by an established integrated monitoring system in place </w:t>
            </w:r>
          </w:p>
        </w:tc>
        <w:tc>
          <w:tcPr>
            <w:tcW w:w="0" w:type="auto"/>
            <w:gridSpan w:val="2"/>
            <w:tcBorders>
              <w:top w:val="nil"/>
              <w:left w:val="nil"/>
              <w:bottom w:val="single" w:sz="4" w:space="0" w:color="auto"/>
              <w:right w:val="single" w:sz="4" w:space="0" w:color="auto"/>
            </w:tcBorders>
            <w:shd w:val="clear" w:color="000000" w:fill="FFFFFF"/>
            <w:vAlign w:val="center"/>
            <w:hideMark/>
          </w:tcPr>
          <w:p w14:paraId="04450EDB" w14:textId="50AD074C"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53mln metric ton (2010, National communication 2) </w:t>
            </w:r>
          </w:p>
        </w:tc>
        <w:tc>
          <w:tcPr>
            <w:tcW w:w="0" w:type="auto"/>
            <w:tcBorders>
              <w:top w:val="nil"/>
              <w:left w:val="nil"/>
              <w:bottom w:val="single" w:sz="4" w:space="0" w:color="auto"/>
              <w:right w:val="single" w:sz="4" w:space="0" w:color="auto"/>
            </w:tcBorders>
            <w:shd w:val="clear" w:color="000000" w:fill="FFFFFF"/>
            <w:vAlign w:val="center"/>
            <w:hideMark/>
          </w:tcPr>
          <w:p w14:paraId="6857A5F9"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No data</w:t>
            </w:r>
          </w:p>
        </w:tc>
        <w:tc>
          <w:tcPr>
            <w:tcW w:w="0" w:type="auto"/>
            <w:gridSpan w:val="2"/>
            <w:tcBorders>
              <w:top w:val="nil"/>
              <w:left w:val="nil"/>
              <w:bottom w:val="single" w:sz="4" w:space="0" w:color="auto"/>
              <w:right w:val="single" w:sz="4" w:space="0" w:color="auto"/>
            </w:tcBorders>
            <w:shd w:val="clear" w:color="000000" w:fill="FFFFFF"/>
            <w:vAlign w:val="center"/>
            <w:hideMark/>
          </w:tcPr>
          <w:p w14:paraId="05872710" w14:textId="77777777" w:rsidR="009978B3" w:rsidRPr="00C66ABE" w:rsidRDefault="009978B3" w:rsidP="009978B3">
            <w:pPr>
              <w:spacing w:after="0"/>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No data, Started development of National strategy on climate change. In progress of preparation of the 4th National communication</w:t>
            </w:r>
          </w:p>
        </w:tc>
        <w:tc>
          <w:tcPr>
            <w:tcW w:w="0" w:type="auto"/>
            <w:gridSpan w:val="2"/>
            <w:tcBorders>
              <w:top w:val="nil"/>
              <w:left w:val="nil"/>
              <w:bottom w:val="single" w:sz="4" w:space="0" w:color="auto"/>
              <w:right w:val="single" w:sz="4" w:space="0" w:color="auto"/>
            </w:tcBorders>
            <w:shd w:val="clear" w:color="000000" w:fill="FFFFFF"/>
            <w:vAlign w:val="center"/>
            <w:hideMark/>
          </w:tcPr>
          <w:p w14:paraId="2CF24FFB" w14:textId="77777777" w:rsidR="009978B3" w:rsidRPr="00C66ABE" w:rsidRDefault="009978B3" w:rsidP="009978B3">
            <w:pPr>
              <w:spacing w:after="0"/>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Implemented on national level and verifibale data</w:t>
            </w:r>
          </w:p>
        </w:tc>
      </w:tr>
      <w:bookmarkEnd w:id="109"/>
    </w:tbl>
    <w:p w14:paraId="355D5EB8" w14:textId="77777777" w:rsidR="009978B3" w:rsidRDefault="009978B3" w:rsidP="00DA180D">
      <w:pPr>
        <w:rPr>
          <w:rFonts w:ascii="Times New Roman" w:hAnsi="Times New Roman" w:cs="Times New Roman"/>
          <w:lang w:val="en-US"/>
        </w:rPr>
      </w:pPr>
    </w:p>
    <w:p w14:paraId="6EBB7EF1" w14:textId="77777777" w:rsidR="009978B3" w:rsidRDefault="009978B3" w:rsidP="00DA180D">
      <w:pPr>
        <w:rPr>
          <w:rFonts w:ascii="Times New Roman" w:hAnsi="Times New Roman" w:cs="Times New Roman"/>
          <w:lang w:val="en-US"/>
        </w:rPr>
      </w:pPr>
    </w:p>
    <w:tbl>
      <w:tblPr>
        <w:tblW w:w="0" w:type="auto"/>
        <w:tblLook w:val="04A0" w:firstRow="1" w:lastRow="0" w:firstColumn="1" w:lastColumn="0" w:noHBand="0" w:noVBand="1"/>
      </w:tblPr>
      <w:tblGrid>
        <w:gridCol w:w="7452"/>
        <w:gridCol w:w="1149"/>
        <w:gridCol w:w="1701"/>
        <w:gridCol w:w="1701"/>
        <w:gridCol w:w="2387"/>
      </w:tblGrid>
      <w:tr w:rsidR="009978B3" w:rsidRPr="00C66ABE" w14:paraId="15375E8C" w14:textId="77777777" w:rsidTr="00485D26">
        <w:trPr>
          <w:trHeight w:val="64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hideMark/>
          </w:tcPr>
          <w:p w14:paraId="353A3606" w14:textId="77777777" w:rsidR="009978B3" w:rsidRPr="00C66ABE" w:rsidRDefault="009978B3" w:rsidP="00485D26">
            <w:pPr>
              <w:jc w:val="center"/>
              <w:rPr>
                <w:rFonts w:ascii="Times New Roman" w:eastAsia="Times New Roman" w:hAnsi="Times New Roman" w:cs="Times New Roman"/>
                <w:b/>
                <w:bCs/>
                <w:i/>
                <w:iCs/>
                <w:color w:val="000000"/>
              </w:rPr>
            </w:pPr>
            <w:r w:rsidRPr="00C66ABE">
              <w:rPr>
                <w:rFonts w:ascii="Times New Roman" w:eastAsia="Times New Roman" w:hAnsi="Times New Roman" w:cs="Times New Roman"/>
                <w:b/>
                <w:bCs/>
                <w:i/>
                <w:iCs/>
                <w:color w:val="000000"/>
                <w:u w:val="single"/>
              </w:rPr>
              <w:lastRenderedPageBreak/>
              <w:t xml:space="preserve">OUTCOME 6: </w:t>
            </w:r>
            <w:r w:rsidRPr="00C66ABE">
              <w:rPr>
                <w:rFonts w:ascii="Times New Roman" w:eastAsia="Times New Roman" w:hAnsi="Times New Roman" w:cs="Times New Roman"/>
                <w:color w:val="000000"/>
              </w:rPr>
              <w:t>The national policy, legislative and institutional frameworks are responsible to climate change issues by promoting climate resilience, adaptation, climate risk management and disaster risk reduction measures at sector and community level</w:t>
            </w:r>
          </w:p>
        </w:tc>
      </w:tr>
      <w:tr w:rsidR="009978B3" w:rsidRPr="00C66ABE" w14:paraId="215EF509" w14:textId="77777777" w:rsidTr="00485D26">
        <w:trPr>
          <w:trHeight w:val="38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hideMark/>
          </w:tcPr>
          <w:p w14:paraId="0832D696"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OUTCOME Responsible UN Agency: UNDP</w:t>
            </w:r>
          </w:p>
        </w:tc>
      </w:tr>
      <w:tr w:rsidR="009978B3" w:rsidRPr="00C66ABE" w14:paraId="22E1F75D" w14:textId="77777777" w:rsidTr="00485D26">
        <w:trPr>
          <w:trHeight w:val="38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2EB2B1E"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Strategic Area 3: </w:t>
            </w:r>
            <w:r w:rsidRPr="00C66ABE">
              <w:rPr>
                <w:rFonts w:ascii="Times New Roman" w:eastAsia="Times New Roman" w:hAnsi="Times New Roman" w:cs="Times New Roman"/>
                <w:color w:val="000000"/>
              </w:rPr>
              <w:t>Environmental Sustainability and Enenrgy Efficiency</w:t>
            </w:r>
          </w:p>
        </w:tc>
      </w:tr>
      <w:tr w:rsidR="009978B3" w:rsidRPr="00C66ABE" w14:paraId="6CC987D0" w14:textId="77777777" w:rsidTr="00485D26">
        <w:trPr>
          <w:trHeight w:val="68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hideMark/>
          </w:tcPr>
          <w:p w14:paraId="51DB7FFA"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National Development Goals: </w:t>
            </w:r>
            <w:r w:rsidRPr="00C66ABE">
              <w:rPr>
                <w:rFonts w:ascii="Times New Roman" w:eastAsia="Times New Roman" w:hAnsi="Times New Roman" w:cs="Times New Roman"/>
                <w:color w:val="000000"/>
              </w:rPr>
              <w:t>Environmental protection and efficient and rational use of natural, agricultural and energy resources (4.1); Sound improvement of environmental situation, increased ecological standards, quality drinking water supply (3.2)</w:t>
            </w:r>
          </w:p>
        </w:tc>
      </w:tr>
      <w:tr w:rsidR="009978B3" w:rsidRPr="00C66ABE" w14:paraId="7278663A" w14:textId="77777777" w:rsidTr="00485D26">
        <w:trPr>
          <w:trHeight w:val="96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hideMark/>
          </w:tcPr>
          <w:p w14:paraId="0A6C2948"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SDG #6  </w:t>
            </w:r>
            <w:r w:rsidRPr="00C66ABE">
              <w:rPr>
                <w:rFonts w:ascii="Times New Roman" w:eastAsia="Times New Roman" w:hAnsi="Times New Roman" w:cs="Times New Roman"/>
                <w:color w:val="000000"/>
              </w:rPr>
              <w:t>Ensure availability and sustainable management of water and sanitation for all; 13. Take urgent action to combat climate change and its impacts; 14. Conserve and sustainably use the oceans, seas and marine resources for sustainable development; 15. Protect, restore and promote sustainable use of terrestrial ecosystems, sustainably manage forests, combat desertification, and halt and reverse land degradation and halt biodiversity loss</w:t>
            </w:r>
          </w:p>
        </w:tc>
      </w:tr>
      <w:tr w:rsidR="009978B3" w:rsidRPr="00C66ABE" w14:paraId="051F68E6" w14:textId="77777777" w:rsidTr="00485D26">
        <w:trPr>
          <w:trHeight w:val="380"/>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0FF6AC52"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Indicators</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053D72FA"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Baseline, 2016</w:t>
            </w:r>
          </w:p>
        </w:tc>
        <w:tc>
          <w:tcPr>
            <w:tcW w:w="0" w:type="auto"/>
            <w:gridSpan w:val="2"/>
            <w:tcBorders>
              <w:top w:val="single" w:sz="4" w:space="0" w:color="auto"/>
              <w:left w:val="nil"/>
              <w:bottom w:val="single" w:sz="4" w:space="0" w:color="auto"/>
              <w:right w:val="single" w:sz="4" w:space="0" w:color="auto"/>
            </w:tcBorders>
            <w:shd w:val="clear" w:color="000000" w:fill="A6A6A6"/>
            <w:vAlign w:val="center"/>
            <w:hideMark/>
          </w:tcPr>
          <w:p w14:paraId="2170823E"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Progress</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74413872"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Target, 2020</w:t>
            </w:r>
          </w:p>
        </w:tc>
      </w:tr>
      <w:tr w:rsidR="009978B3" w:rsidRPr="00C66ABE" w14:paraId="45EFD2F2" w14:textId="77777777" w:rsidTr="00485D26">
        <w:trPr>
          <w:trHeight w:val="380"/>
        </w:trPr>
        <w:tc>
          <w:tcPr>
            <w:tcW w:w="0" w:type="auto"/>
            <w:vMerge/>
            <w:tcBorders>
              <w:top w:val="nil"/>
              <w:left w:val="single" w:sz="4" w:space="0" w:color="auto"/>
              <w:bottom w:val="single" w:sz="4" w:space="0" w:color="000000"/>
              <w:right w:val="single" w:sz="4" w:space="0" w:color="auto"/>
            </w:tcBorders>
            <w:vAlign w:val="center"/>
            <w:hideMark/>
          </w:tcPr>
          <w:p w14:paraId="21080038" w14:textId="77777777" w:rsidR="009978B3" w:rsidRPr="00C66ABE" w:rsidRDefault="009978B3" w:rsidP="00485D26">
            <w:pPr>
              <w:rPr>
                <w:rFonts w:ascii="Times New Roman" w:eastAsia="Times New Roman" w:hAnsi="Times New Roman" w:cs="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4AFD34D1" w14:textId="77777777" w:rsidR="009978B3" w:rsidRPr="00C66ABE" w:rsidRDefault="009978B3" w:rsidP="00485D2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A6A6A6"/>
            <w:vAlign w:val="center"/>
            <w:hideMark/>
          </w:tcPr>
          <w:p w14:paraId="6EE012E9"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2017</w:t>
            </w:r>
          </w:p>
        </w:tc>
        <w:tc>
          <w:tcPr>
            <w:tcW w:w="0" w:type="auto"/>
            <w:tcBorders>
              <w:top w:val="nil"/>
              <w:left w:val="nil"/>
              <w:bottom w:val="single" w:sz="4" w:space="0" w:color="auto"/>
              <w:right w:val="single" w:sz="4" w:space="0" w:color="auto"/>
            </w:tcBorders>
            <w:shd w:val="clear" w:color="000000" w:fill="A6A6A6"/>
            <w:vAlign w:val="center"/>
            <w:hideMark/>
          </w:tcPr>
          <w:p w14:paraId="25425E72"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2018</w:t>
            </w:r>
          </w:p>
        </w:tc>
        <w:tc>
          <w:tcPr>
            <w:tcW w:w="0" w:type="auto"/>
            <w:vMerge/>
            <w:tcBorders>
              <w:top w:val="nil"/>
              <w:left w:val="single" w:sz="4" w:space="0" w:color="auto"/>
              <w:bottom w:val="single" w:sz="4" w:space="0" w:color="000000"/>
              <w:right w:val="single" w:sz="4" w:space="0" w:color="auto"/>
            </w:tcBorders>
            <w:vAlign w:val="center"/>
            <w:hideMark/>
          </w:tcPr>
          <w:p w14:paraId="7E2E012B" w14:textId="77777777" w:rsidR="009978B3" w:rsidRPr="00C66ABE" w:rsidRDefault="009978B3" w:rsidP="00485D26">
            <w:pPr>
              <w:rPr>
                <w:rFonts w:ascii="Times New Roman" w:eastAsia="Times New Roman" w:hAnsi="Times New Roman" w:cs="Times New Roman"/>
                <w:b/>
                <w:bCs/>
                <w:color w:val="000000"/>
              </w:rPr>
            </w:pPr>
          </w:p>
        </w:tc>
      </w:tr>
      <w:tr w:rsidR="009978B3" w:rsidRPr="00C66ABE" w14:paraId="722A7928" w14:textId="77777777" w:rsidTr="00485D26">
        <w:trPr>
          <w:trHeight w:val="1820"/>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1C7C5F5D"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6.1* </w:t>
            </w:r>
            <w:r w:rsidRPr="00C66ABE">
              <w:rPr>
                <w:rFonts w:ascii="Times New Roman" w:eastAsia="Times New Roman" w:hAnsi="Times New Roman" w:cs="Times New Roman"/>
                <w:color w:val="000000"/>
              </w:rPr>
              <w:t xml:space="preserve">Availability of solutions developed and implemented at national and sub-national levels for climate change adaption, sustainable management of natural resources and ecosystems services as part of National Programme on implementation of Paris Agreement, </w:t>
            </w:r>
            <w:r w:rsidRPr="00C66ABE">
              <w:rPr>
                <w:rFonts w:ascii="Times New Roman" w:eastAsia="Times New Roman" w:hAnsi="Times New Roman" w:cs="Times New Roman"/>
                <w:i/>
                <w:iCs/>
                <w:color w:val="000000"/>
              </w:rPr>
              <w:t>Number</w:t>
            </w:r>
          </w:p>
        </w:tc>
        <w:tc>
          <w:tcPr>
            <w:tcW w:w="0" w:type="auto"/>
            <w:tcBorders>
              <w:top w:val="nil"/>
              <w:left w:val="nil"/>
              <w:bottom w:val="single" w:sz="4" w:space="0" w:color="auto"/>
              <w:right w:val="single" w:sz="4" w:space="0" w:color="auto"/>
            </w:tcBorders>
            <w:shd w:val="clear" w:color="000000" w:fill="FFFFFF"/>
            <w:vAlign w:val="center"/>
            <w:hideMark/>
          </w:tcPr>
          <w:p w14:paraId="6A633744"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14:paraId="7B4C2CA7"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000000" w:fill="FFFFFF"/>
            <w:vAlign w:val="center"/>
            <w:hideMark/>
          </w:tcPr>
          <w:p w14:paraId="3459F3A9"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w:t>
            </w:r>
          </w:p>
        </w:tc>
        <w:tc>
          <w:tcPr>
            <w:tcW w:w="0" w:type="auto"/>
            <w:tcBorders>
              <w:top w:val="nil"/>
              <w:left w:val="nil"/>
              <w:bottom w:val="single" w:sz="4" w:space="0" w:color="auto"/>
              <w:right w:val="single" w:sz="4" w:space="0" w:color="auto"/>
            </w:tcBorders>
            <w:shd w:val="clear" w:color="000000" w:fill="FFFFFF"/>
            <w:vAlign w:val="center"/>
            <w:hideMark/>
          </w:tcPr>
          <w:p w14:paraId="79E570EF"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10% from the </w:t>
            </w:r>
            <w:r w:rsidRPr="00C66ABE">
              <w:rPr>
                <w:rFonts w:ascii="Times New Roman" w:eastAsia="Times New Roman" w:hAnsi="Times New Roman" w:cs="Times New Roman"/>
                <w:color w:val="FF0000"/>
              </w:rPr>
              <w:t xml:space="preserve">Paris Agreement Recommendations </w:t>
            </w:r>
          </w:p>
        </w:tc>
      </w:tr>
      <w:tr w:rsidR="009978B3" w:rsidRPr="00C66ABE" w14:paraId="74D70718" w14:textId="77777777" w:rsidTr="00485D26">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76E8F1" w14:textId="77777777" w:rsidR="009978B3" w:rsidRPr="00C66ABE" w:rsidRDefault="009978B3" w:rsidP="00485D26">
            <w:pPr>
              <w:rPr>
                <w:rFonts w:ascii="Times New Roman" w:eastAsia="Times New Roman" w:hAnsi="Times New Roman" w:cs="Times New Roman"/>
                <w:b/>
                <w:bCs/>
                <w:i/>
                <w:iCs/>
                <w:color w:val="FF0000"/>
                <w:u w:val="single"/>
              </w:rPr>
            </w:pPr>
            <w:r w:rsidRPr="00C66ABE">
              <w:rPr>
                <w:rFonts w:ascii="Times New Roman" w:eastAsia="Times New Roman" w:hAnsi="Times New Roman" w:cs="Times New Roman"/>
                <w:b/>
                <w:bCs/>
                <w:i/>
                <w:iCs/>
                <w:color w:val="FF0000"/>
                <w:u w:val="single"/>
              </w:rPr>
              <w:t xml:space="preserve">Indicator 6.2 </w:t>
            </w:r>
            <w:r w:rsidRPr="00C66ABE">
              <w:rPr>
                <w:rFonts w:ascii="Times New Roman" w:eastAsia="Times New Roman" w:hAnsi="Times New Roman" w:cs="Times New Roman"/>
                <w:i/>
                <w:iCs/>
                <w:color w:val="FF0000"/>
              </w:rPr>
              <w:t>Hectares of land that are managed sustainably under a conversation, sustainable use or access and benefits sharing regime  (EXCLUDED)</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06D357AC" w14:textId="77777777" w:rsidR="009978B3" w:rsidRPr="00C66ABE" w:rsidRDefault="009978B3" w:rsidP="00485D26">
            <w:pPr>
              <w:jc w:val="center"/>
              <w:rPr>
                <w:rFonts w:ascii="Times New Roman" w:eastAsia="Times New Roman" w:hAnsi="Times New Roman" w:cs="Times New Roman"/>
                <w:color w:val="FF0000"/>
              </w:rPr>
            </w:pPr>
            <w:r w:rsidRPr="00C66ABE">
              <w:rPr>
                <w:rFonts w:ascii="Times New Roman" w:eastAsia="Times New Roman" w:hAnsi="Times New Roman" w:cs="Times New Roman"/>
                <w:color w:val="FF0000"/>
              </w:rPr>
              <w:t>Deleted</w:t>
            </w:r>
          </w:p>
        </w:tc>
      </w:tr>
      <w:tr w:rsidR="009978B3" w:rsidRPr="00C66ABE" w14:paraId="59983F44" w14:textId="77777777" w:rsidTr="00485D26">
        <w:trPr>
          <w:trHeight w:val="2100"/>
        </w:trPr>
        <w:tc>
          <w:tcPr>
            <w:tcW w:w="0" w:type="auto"/>
            <w:tcBorders>
              <w:top w:val="nil"/>
              <w:left w:val="single" w:sz="4" w:space="0" w:color="auto"/>
              <w:bottom w:val="nil"/>
              <w:right w:val="single" w:sz="4" w:space="0" w:color="auto"/>
            </w:tcBorders>
            <w:shd w:val="clear" w:color="000000" w:fill="FFFFFF"/>
            <w:vAlign w:val="center"/>
            <w:hideMark/>
          </w:tcPr>
          <w:p w14:paraId="78382AF6"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Indicator 6.2</w:t>
            </w:r>
            <w:r w:rsidRPr="00C66ABE">
              <w:rPr>
                <w:rFonts w:ascii="Times New Roman" w:eastAsia="Times New Roman" w:hAnsi="Times New Roman" w:cs="Times New Roman"/>
                <w:color w:val="000000"/>
              </w:rPr>
              <w:t xml:space="preserve"> Availability of DRR and CRM/adaptational legal instruments approved and under implementation with appropriate financial and technical arrangements, and quality sector plans developed and initiated that have DRR/CRM adaptation practices, include gender aspects and appropriate DRR cross-sector coordination mechanisms included</w:t>
            </w:r>
          </w:p>
        </w:tc>
        <w:tc>
          <w:tcPr>
            <w:tcW w:w="0" w:type="auto"/>
            <w:tcBorders>
              <w:top w:val="nil"/>
              <w:left w:val="nil"/>
              <w:bottom w:val="nil"/>
              <w:right w:val="single" w:sz="4" w:space="0" w:color="auto"/>
            </w:tcBorders>
            <w:shd w:val="clear" w:color="000000" w:fill="FFFFFF"/>
            <w:vAlign w:val="center"/>
            <w:hideMark/>
          </w:tcPr>
          <w:p w14:paraId="1DD51A54"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0</w:t>
            </w:r>
          </w:p>
        </w:tc>
        <w:tc>
          <w:tcPr>
            <w:tcW w:w="0" w:type="auto"/>
            <w:tcBorders>
              <w:top w:val="nil"/>
              <w:left w:val="nil"/>
              <w:bottom w:val="nil"/>
              <w:right w:val="single" w:sz="4" w:space="0" w:color="auto"/>
            </w:tcBorders>
            <w:shd w:val="clear" w:color="000000" w:fill="FFFFFF"/>
            <w:vAlign w:val="center"/>
            <w:hideMark/>
          </w:tcPr>
          <w:p w14:paraId="135FBED7"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 laws (Water code and Law on Land Cadaster)</w:t>
            </w:r>
          </w:p>
        </w:tc>
        <w:tc>
          <w:tcPr>
            <w:tcW w:w="0" w:type="auto"/>
            <w:tcBorders>
              <w:top w:val="nil"/>
              <w:left w:val="nil"/>
              <w:bottom w:val="nil"/>
              <w:right w:val="single" w:sz="4" w:space="0" w:color="auto"/>
            </w:tcBorders>
            <w:shd w:val="clear" w:color="000000" w:fill="FFFFFF"/>
            <w:vAlign w:val="center"/>
            <w:hideMark/>
          </w:tcPr>
          <w:p w14:paraId="5B290C08"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 laws (Water code and Law on Land Cadaster)</w:t>
            </w:r>
          </w:p>
        </w:tc>
        <w:tc>
          <w:tcPr>
            <w:tcW w:w="0" w:type="auto"/>
            <w:tcBorders>
              <w:top w:val="nil"/>
              <w:left w:val="nil"/>
              <w:bottom w:val="nil"/>
              <w:right w:val="single" w:sz="4" w:space="0" w:color="auto"/>
            </w:tcBorders>
            <w:shd w:val="clear" w:color="000000" w:fill="FFFFFF"/>
            <w:vAlign w:val="center"/>
            <w:hideMark/>
          </w:tcPr>
          <w:p w14:paraId="50BF6526"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3 legal documents и 2 sector plans</w:t>
            </w:r>
          </w:p>
        </w:tc>
      </w:tr>
      <w:tr w:rsidR="009978B3" w:rsidRPr="00C66ABE" w14:paraId="6E8649C3" w14:textId="77777777" w:rsidTr="00485D26">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0BFF316"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lastRenderedPageBreak/>
              <w:t xml:space="preserve">Indicator 6.3** </w:t>
            </w:r>
            <w:r w:rsidRPr="00C66ABE">
              <w:rPr>
                <w:rFonts w:ascii="Times New Roman" w:eastAsia="Times New Roman" w:hAnsi="Times New Roman" w:cs="Times New Roman"/>
                <w:color w:val="000000"/>
              </w:rPr>
              <w:t>Number of cross boundary water and climate change initiatives undertaken to support regional efforts for building climate resilience and adaptation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DD759A"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0F549EC"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D21A652"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F66B7C"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w:t>
            </w:r>
          </w:p>
        </w:tc>
      </w:tr>
      <w:tr w:rsidR="009978B3" w:rsidRPr="00C66ABE" w14:paraId="0653A24B" w14:textId="77777777" w:rsidTr="00485D26">
        <w:trPr>
          <w:trHeight w:val="380"/>
        </w:trPr>
        <w:tc>
          <w:tcPr>
            <w:tcW w:w="0" w:type="auto"/>
            <w:tcBorders>
              <w:top w:val="nil"/>
              <w:left w:val="single" w:sz="4" w:space="0" w:color="auto"/>
              <w:bottom w:val="nil"/>
              <w:right w:val="nil"/>
            </w:tcBorders>
            <w:shd w:val="clear" w:color="auto" w:fill="auto"/>
            <w:noWrap/>
            <w:vAlign w:val="bottom"/>
            <w:hideMark/>
          </w:tcPr>
          <w:p w14:paraId="30C8B640"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1F048B32" w14:textId="77777777" w:rsidR="009978B3" w:rsidRPr="00C66ABE" w:rsidRDefault="009978B3" w:rsidP="00485D26">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0C5CBDC1" w14:textId="77777777" w:rsidR="009978B3" w:rsidRPr="00C66ABE" w:rsidRDefault="009978B3" w:rsidP="00485D26">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CE85E9E" w14:textId="77777777" w:rsidR="009978B3" w:rsidRPr="00C66ABE" w:rsidRDefault="009978B3" w:rsidP="00485D26">
            <w:pPr>
              <w:rPr>
                <w:rFonts w:ascii="Times New Roman" w:eastAsia="Times New Roman" w:hAnsi="Times New Roman" w:cs="Times New Roman"/>
                <w:sz w:val="20"/>
                <w:szCs w:val="20"/>
              </w:rPr>
            </w:pPr>
          </w:p>
        </w:tc>
        <w:tc>
          <w:tcPr>
            <w:tcW w:w="0" w:type="auto"/>
            <w:tcBorders>
              <w:top w:val="nil"/>
              <w:left w:val="nil"/>
              <w:bottom w:val="nil"/>
              <w:right w:val="single" w:sz="4" w:space="0" w:color="auto"/>
            </w:tcBorders>
            <w:shd w:val="clear" w:color="auto" w:fill="auto"/>
            <w:noWrap/>
            <w:vAlign w:val="bottom"/>
            <w:hideMark/>
          </w:tcPr>
          <w:p w14:paraId="5982B481"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 </w:t>
            </w:r>
          </w:p>
        </w:tc>
      </w:tr>
      <w:tr w:rsidR="009978B3" w:rsidRPr="00C66ABE" w14:paraId="1243A977" w14:textId="77777777" w:rsidTr="00485D26">
        <w:trPr>
          <w:trHeight w:val="2100"/>
        </w:trPr>
        <w:tc>
          <w:tcPr>
            <w:tcW w:w="0" w:type="auto"/>
            <w:gridSpan w:val="5"/>
            <w:tcBorders>
              <w:top w:val="nil"/>
              <w:left w:val="single" w:sz="4" w:space="0" w:color="auto"/>
              <w:bottom w:val="nil"/>
              <w:right w:val="single" w:sz="4" w:space="0" w:color="000000"/>
            </w:tcBorders>
            <w:shd w:val="clear" w:color="auto" w:fill="auto"/>
            <w:vAlign w:val="center"/>
            <w:hideMark/>
          </w:tcPr>
          <w:p w14:paraId="5185BA29"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*Justification 6.1.: - The Law on Land Cadaster was adopted on 25 November 2017. The design of the law was prepared through the joint effort of the United Nations Development Programme (UNDP) and the State committee for nature protection and land resources of Turkmenistan  in the framework of the SCRL project.</w:t>
            </w:r>
            <w:r w:rsidRPr="00C66ABE">
              <w:rPr>
                <w:rFonts w:ascii="Times New Roman" w:eastAsia="Times New Roman" w:hAnsi="Times New Roman" w:cs="Times New Roman"/>
                <w:color w:val="000000"/>
              </w:rPr>
              <w:br/>
              <w:t>- The new version of the Land Code was drafted and provided to partners and Parliament for review.  Revised version of Land Code incorporates different aspects including issues of climate change.</w:t>
            </w:r>
            <w:r w:rsidRPr="00C66ABE">
              <w:rPr>
                <w:rFonts w:ascii="Times New Roman" w:eastAsia="Times New Roman" w:hAnsi="Times New Roman" w:cs="Times New Roman"/>
                <w:color w:val="000000"/>
              </w:rPr>
              <w:br/>
              <w:t>- Package of amendments to the Laws on Daykhan associations and Ddaykhan economy societies were drafted and submitted to partners for review.</w:t>
            </w:r>
            <w:r w:rsidRPr="00C66ABE">
              <w:rPr>
                <w:rFonts w:ascii="Times New Roman" w:eastAsia="Times New Roman" w:hAnsi="Times New Roman" w:cs="Times New Roman"/>
                <w:color w:val="000000"/>
              </w:rPr>
              <w:br/>
              <w:t>- four regulatory acts to support Water Code were developed, including (i) operational regulations for pump stations; (ii) regulation for scheduled preventive maintenance and repair of water systems and facilities; (iii) technical regulations of irrigation infrastructure; and (iv) technical regulations of drainage infrastructure</w:t>
            </w:r>
          </w:p>
        </w:tc>
      </w:tr>
      <w:tr w:rsidR="009978B3" w:rsidRPr="00C66ABE" w14:paraId="04709D94" w14:textId="77777777" w:rsidTr="009978B3">
        <w:trPr>
          <w:trHeight w:val="68"/>
        </w:trPr>
        <w:tc>
          <w:tcPr>
            <w:tcW w:w="0" w:type="auto"/>
            <w:tcBorders>
              <w:top w:val="nil"/>
              <w:left w:val="single" w:sz="4" w:space="0" w:color="auto"/>
              <w:bottom w:val="nil"/>
              <w:right w:val="nil"/>
            </w:tcBorders>
            <w:shd w:val="clear" w:color="auto" w:fill="auto"/>
            <w:noWrap/>
            <w:vAlign w:val="bottom"/>
            <w:hideMark/>
          </w:tcPr>
          <w:p w14:paraId="48C8E34A" w14:textId="77777777" w:rsidR="009978B3" w:rsidRPr="00C66ABE" w:rsidRDefault="009978B3" w:rsidP="00485D26">
            <w:pPr>
              <w:rPr>
                <w:rFonts w:ascii="Calibri" w:eastAsia="Times New Roman" w:hAnsi="Calibri" w:cs="Times New Roman"/>
                <w:color w:val="000000"/>
              </w:rPr>
            </w:pPr>
            <w:r w:rsidRPr="00C66ABE">
              <w:rPr>
                <w:rFonts w:ascii="Calibri" w:eastAsia="Times New Roman" w:hAnsi="Calibri" w:cs="Times New Roman"/>
                <w:color w:val="000000"/>
              </w:rPr>
              <w:t> </w:t>
            </w:r>
          </w:p>
        </w:tc>
        <w:tc>
          <w:tcPr>
            <w:tcW w:w="0" w:type="auto"/>
            <w:tcBorders>
              <w:top w:val="nil"/>
              <w:left w:val="nil"/>
              <w:bottom w:val="nil"/>
              <w:right w:val="nil"/>
            </w:tcBorders>
            <w:shd w:val="clear" w:color="auto" w:fill="auto"/>
            <w:noWrap/>
            <w:vAlign w:val="bottom"/>
            <w:hideMark/>
          </w:tcPr>
          <w:p w14:paraId="5DC47C67" w14:textId="77777777" w:rsidR="009978B3" w:rsidRPr="00C66ABE" w:rsidRDefault="009978B3" w:rsidP="00485D26">
            <w:pPr>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55E5522F" w14:textId="77777777" w:rsidR="009978B3" w:rsidRPr="00C66ABE" w:rsidRDefault="009978B3" w:rsidP="00485D26">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8EBBF3" w14:textId="77777777" w:rsidR="009978B3" w:rsidRPr="00C66ABE" w:rsidRDefault="009978B3" w:rsidP="00485D26">
            <w:pPr>
              <w:rPr>
                <w:rFonts w:ascii="Times New Roman" w:eastAsia="Times New Roman" w:hAnsi="Times New Roman" w:cs="Times New Roman"/>
                <w:sz w:val="20"/>
                <w:szCs w:val="20"/>
              </w:rPr>
            </w:pPr>
          </w:p>
        </w:tc>
        <w:tc>
          <w:tcPr>
            <w:tcW w:w="0" w:type="auto"/>
            <w:tcBorders>
              <w:top w:val="nil"/>
              <w:left w:val="nil"/>
              <w:bottom w:val="nil"/>
              <w:right w:val="single" w:sz="4" w:space="0" w:color="auto"/>
            </w:tcBorders>
            <w:shd w:val="clear" w:color="auto" w:fill="auto"/>
            <w:noWrap/>
            <w:vAlign w:val="bottom"/>
            <w:hideMark/>
          </w:tcPr>
          <w:p w14:paraId="53CD422D" w14:textId="77777777" w:rsidR="009978B3" w:rsidRPr="00C66ABE" w:rsidRDefault="009978B3" w:rsidP="00485D26">
            <w:pPr>
              <w:rPr>
                <w:rFonts w:ascii="Calibri" w:eastAsia="Times New Roman" w:hAnsi="Calibri" w:cs="Times New Roman"/>
                <w:color w:val="000000"/>
              </w:rPr>
            </w:pPr>
            <w:r w:rsidRPr="00C66ABE">
              <w:rPr>
                <w:rFonts w:ascii="Calibri" w:eastAsia="Times New Roman" w:hAnsi="Calibri" w:cs="Times New Roman"/>
                <w:color w:val="000000"/>
              </w:rPr>
              <w:t> </w:t>
            </w:r>
          </w:p>
        </w:tc>
      </w:tr>
      <w:tr w:rsidR="009978B3" w:rsidRPr="00C66ABE" w14:paraId="69C3A3F1" w14:textId="77777777" w:rsidTr="00485D26">
        <w:trPr>
          <w:trHeight w:val="9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6F59F973"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**Justification 6.3: </w:t>
            </w:r>
            <w:r w:rsidRPr="00C66ABE">
              <w:rPr>
                <w:rFonts w:ascii="Times New Roman" w:eastAsia="Times New Roman" w:hAnsi="Times New Roman" w:cs="Times New Roman"/>
                <w:color w:val="000000"/>
              </w:rPr>
              <w:br/>
              <w:t>- UNDP cooperated with the International Fund for saving Aral sea (IFAS) during Turkmenistan’s chairmanship and supported activities of the Fund related to solving the problems of the Aral Sea Basin.</w:t>
            </w:r>
          </w:p>
        </w:tc>
      </w:tr>
    </w:tbl>
    <w:p w14:paraId="25CD51F6" w14:textId="2CF6EC6E" w:rsidR="009978B3" w:rsidRDefault="009978B3" w:rsidP="00DA180D">
      <w:pPr>
        <w:rPr>
          <w:rFonts w:ascii="Times New Roman" w:hAnsi="Times New Roman" w:cs="Times New Roman"/>
          <w:lang w:val="en-US"/>
        </w:rPr>
      </w:pPr>
    </w:p>
    <w:p w14:paraId="17D90FB4" w14:textId="7D3C3AC3" w:rsidR="009978B3" w:rsidRDefault="009978B3" w:rsidP="00DA180D">
      <w:pPr>
        <w:rPr>
          <w:rFonts w:ascii="Times New Roman" w:hAnsi="Times New Roman" w:cs="Times New Roman"/>
          <w:lang w:val="en-US"/>
        </w:rPr>
      </w:pPr>
    </w:p>
    <w:p w14:paraId="0AA74AE5" w14:textId="4EF0F700" w:rsidR="009978B3" w:rsidRDefault="009978B3" w:rsidP="00DA180D">
      <w:pPr>
        <w:rPr>
          <w:rFonts w:ascii="Times New Roman" w:hAnsi="Times New Roman" w:cs="Times New Roman"/>
          <w:lang w:val="en-US"/>
        </w:rPr>
      </w:pPr>
    </w:p>
    <w:p w14:paraId="0D40A39A" w14:textId="03D1144E" w:rsidR="009978B3" w:rsidRDefault="009978B3" w:rsidP="00DA180D">
      <w:pPr>
        <w:rPr>
          <w:rFonts w:ascii="Times New Roman" w:hAnsi="Times New Roman" w:cs="Times New Roman"/>
          <w:lang w:val="en-US"/>
        </w:rPr>
      </w:pPr>
    </w:p>
    <w:p w14:paraId="0704A126" w14:textId="57A6D3BE" w:rsidR="009978B3" w:rsidRDefault="009978B3" w:rsidP="00DA180D">
      <w:pPr>
        <w:rPr>
          <w:rFonts w:ascii="Times New Roman" w:hAnsi="Times New Roman" w:cs="Times New Roman"/>
          <w:lang w:val="en-US"/>
        </w:rPr>
      </w:pPr>
    </w:p>
    <w:p w14:paraId="36160EEB" w14:textId="0747209F" w:rsidR="009978B3" w:rsidRDefault="009978B3" w:rsidP="00DA180D">
      <w:pPr>
        <w:rPr>
          <w:rFonts w:ascii="Times New Roman" w:hAnsi="Times New Roman" w:cs="Times New Roman"/>
          <w:lang w:val="en-US"/>
        </w:rPr>
      </w:pPr>
    </w:p>
    <w:p w14:paraId="4EBB1FAB" w14:textId="7BBACDE4" w:rsidR="009978B3" w:rsidRDefault="009978B3" w:rsidP="00DA180D">
      <w:pPr>
        <w:rPr>
          <w:rFonts w:ascii="Times New Roman" w:hAnsi="Times New Roman" w:cs="Times New Roman"/>
          <w:lang w:val="en-US"/>
        </w:rPr>
      </w:pPr>
    </w:p>
    <w:p w14:paraId="48799DD0" w14:textId="7CA8034F" w:rsidR="009978B3" w:rsidRDefault="009978B3" w:rsidP="00DA180D">
      <w:pPr>
        <w:rPr>
          <w:rFonts w:ascii="Times New Roman" w:hAnsi="Times New Roman" w:cs="Times New Roman"/>
          <w:lang w:val="en-US"/>
        </w:rPr>
      </w:pPr>
    </w:p>
    <w:p w14:paraId="5493EA3B" w14:textId="498DAF14" w:rsidR="009978B3" w:rsidRDefault="009978B3" w:rsidP="00DA180D">
      <w:pPr>
        <w:rPr>
          <w:rFonts w:ascii="Times New Roman" w:hAnsi="Times New Roman" w:cs="Times New Roman"/>
          <w:lang w:val="en-US"/>
        </w:rPr>
      </w:pPr>
    </w:p>
    <w:tbl>
      <w:tblPr>
        <w:tblW w:w="0" w:type="auto"/>
        <w:tblLook w:val="04A0" w:firstRow="1" w:lastRow="0" w:firstColumn="1" w:lastColumn="0" w:noHBand="0" w:noVBand="1"/>
      </w:tblPr>
      <w:tblGrid>
        <w:gridCol w:w="4868"/>
        <w:gridCol w:w="3427"/>
        <w:gridCol w:w="1996"/>
        <w:gridCol w:w="2028"/>
        <w:gridCol w:w="2071"/>
      </w:tblGrid>
      <w:tr w:rsidR="009978B3" w:rsidRPr="00C66ABE" w14:paraId="1BD9525D" w14:textId="77777777" w:rsidTr="00485D26">
        <w:trPr>
          <w:trHeight w:val="44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548560A4" w14:textId="77777777" w:rsidR="009978B3" w:rsidRPr="00C66ABE" w:rsidRDefault="009978B3" w:rsidP="00485D26">
            <w:pPr>
              <w:jc w:val="center"/>
              <w:rPr>
                <w:rFonts w:ascii="Times New Roman" w:eastAsia="Times New Roman" w:hAnsi="Times New Roman" w:cs="Times New Roman"/>
                <w:b/>
                <w:bCs/>
                <w:i/>
                <w:iCs/>
                <w:color w:val="000000"/>
                <w:u w:val="single"/>
              </w:rPr>
            </w:pPr>
            <w:r w:rsidRPr="00C66ABE">
              <w:rPr>
                <w:rFonts w:ascii="Times New Roman" w:eastAsia="Times New Roman" w:hAnsi="Times New Roman" w:cs="Times New Roman"/>
                <w:b/>
                <w:bCs/>
                <w:i/>
                <w:iCs/>
                <w:color w:val="000000"/>
                <w:u w:val="single"/>
              </w:rPr>
              <w:lastRenderedPageBreak/>
              <w:t xml:space="preserve">OUTCOME 7: </w:t>
            </w:r>
            <w:r w:rsidRPr="00C66ABE">
              <w:rPr>
                <w:rFonts w:ascii="Times New Roman" w:eastAsia="Times New Roman" w:hAnsi="Times New Roman" w:cs="Times New Roman"/>
                <w:color w:val="000000"/>
              </w:rPr>
              <w:t>Strategies and simplified regulations are in place to promote high quality inclusive employment through sustainable economic diversification</w:t>
            </w:r>
          </w:p>
        </w:tc>
      </w:tr>
      <w:tr w:rsidR="009978B3" w:rsidRPr="00C66ABE" w14:paraId="6996A1AB" w14:textId="77777777" w:rsidTr="00485D26">
        <w:trPr>
          <w:trHeight w:val="44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7B398B01"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OUTCOME Responsible UN Agency: UNDP</w:t>
            </w:r>
          </w:p>
        </w:tc>
      </w:tr>
      <w:tr w:rsidR="009978B3" w:rsidRPr="00C66ABE" w14:paraId="6B3CF646" w14:textId="77777777" w:rsidTr="00485D26">
        <w:trPr>
          <w:trHeight w:val="39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C50426"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Strategic Area 4: </w:t>
            </w:r>
            <w:r w:rsidRPr="00C66ABE">
              <w:rPr>
                <w:rFonts w:ascii="Times New Roman" w:eastAsia="Times New Roman" w:hAnsi="Times New Roman" w:cs="Times New Roman"/>
                <w:color w:val="000000"/>
              </w:rPr>
              <w:t>Employment, Economic Diversification and Trade</w:t>
            </w:r>
          </w:p>
        </w:tc>
      </w:tr>
      <w:tr w:rsidR="009978B3" w:rsidRPr="00C66ABE" w14:paraId="2E2F622B" w14:textId="77777777" w:rsidTr="00485D26">
        <w:trPr>
          <w:trHeight w:val="7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1CC0DEC8"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National Development Goals: </w:t>
            </w:r>
            <w:r w:rsidRPr="00C66ABE">
              <w:rPr>
                <w:rFonts w:ascii="Times New Roman" w:eastAsia="Times New Roman" w:hAnsi="Times New Roman" w:cs="Times New Roman"/>
                <w:color w:val="000000"/>
              </w:rPr>
              <w:t>Diversification of the national economy (1); Ensuring competitiveness of Turkmen companies in worldwode high technologies markets, creation of scientific-education sector and industries with highly developed technologies (3.3)</w:t>
            </w:r>
          </w:p>
        </w:tc>
      </w:tr>
      <w:tr w:rsidR="009978B3" w:rsidRPr="00C66ABE" w14:paraId="28D9A82C" w14:textId="77777777" w:rsidTr="00485D26">
        <w:trPr>
          <w:trHeight w:val="76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6AD5D858"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SDG #8.</w:t>
            </w:r>
            <w:r w:rsidRPr="00C66ABE">
              <w:rPr>
                <w:rFonts w:ascii="Times New Roman" w:eastAsia="Times New Roman" w:hAnsi="Times New Roman" w:cs="Times New Roman"/>
                <w:color w:val="000000"/>
              </w:rPr>
              <w:t>Promote sustained, inclusive and sustainable economic growth, full and productive employment and decent work for all; 8.2 achieve higher levels of productivity of economies through diversification, technological upgrading and innovation, including through a focus on high value added and labour-intensive sectors.</w:t>
            </w:r>
          </w:p>
        </w:tc>
      </w:tr>
      <w:tr w:rsidR="009978B3" w:rsidRPr="00C66ABE" w14:paraId="06E8ACFC" w14:textId="77777777" w:rsidTr="00485D26">
        <w:trPr>
          <w:trHeight w:val="380"/>
        </w:trPr>
        <w:tc>
          <w:tcPr>
            <w:tcW w:w="0" w:type="auto"/>
            <w:vMerge w:val="restart"/>
            <w:tcBorders>
              <w:top w:val="nil"/>
              <w:left w:val="single" w:sz="4" w:space="0" w:color="auto"/>
              <w:bottom w:val="single" w:sz="4" w:space="0" w:color="000000"/>
              <w:right w:val="single" w:sz="4" w:space="0" w:color="auto"/>
            </w:tcBorders>
            <w:shd w:val="clear" w:color="000000" w:fill="AEAAAA"/>
            <w:vAlign w:val="center"/>
            <w:hideMark/>
          </w:tcPr>
          <w:p w14:paraId="411571BB"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Indicators</w:t>
            </w:r>
          </w:p>
        </w:tc>
        <w:tc>
          <w:tcPr>
            <w:tcW w:w="0" w:type="auto"/>
            <w:vMerge w:val="restart"/>
            <w:tcBorders>
              <w:top w:val="nil"/>
              <w:left w:val="single" w:sz="4" w:space="0" w:color="auto"/>
              <w:bottom w:val="single" w:sz="4" w:space="0" w:color="000000"/>
              <w:right w:val="single" w:sz="4" w:space="0" w:color="auto"/>
            </w:tcBorders>
            <w:shd w:val="clear" w:color="000000" w:fill="AEAAAA"/>
            <w:vAlign w:val="center"/>
            <w:hideMark/>
          </w:tcPr>
          <w:p w14:paraId="6EB8F34A"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Baseline, 2016</w:t>
            </w:r>
          </w:p>
        </w:tc>
        <w:tc>
          <w:tcPr>
            <w:tcW w:w="0" w:type="auto"/>
            <w:gridSpan w:val="2"/>
            <w:tcBorders>
              <w:top w:val="single" w:sz="4" w:space="0" w:color="auto"/>
              <w:left w:val="nil"/>
              <w:bottom w:val="single" w:sz="4" w:space="0" w:color="auto"/>
              <w:right w:val="single" w:sz="4" w:space="0" w:color="000000"/>
            </w:tcBorders>
            <w:shd w:val="clear" w:color="000000" w:fill="AEAAAA"/>
            <w:vAlign w:val="center"/>
            <w:hideMark/>
          </w:tcPr>
          <w:p w14:paraId="485A4E5A"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Progress</w:t>
            </w:r>
          </w:p>
        </w:tc>
        <w:tc>
          <w:tcPr>
            <w:tcW w:w="0" w:type="auto"/>
            <w:vMerge w:val="restart"/>
            <w:tcBorders>
              <w:top w:val="nil"/>
              <w:left w:val="single" w:sz="4" w:space="0" w:color="auto"/>
              <w:bottom w:val="single" w:sz="4" w:space="0" w:color="000000"/>
              <w:right w:val="single" w:sz="4" w:space="0" w:color="auto"/>
            </w:tcBorders>
            <w:shd w:val="clear" w:color="000000" w:fill="AEAAAA"/>
            <w:vAlign w:val="center"/>
            <w:hideMark/>
          </w:tcPr>
          <w:p w14:paraId="4B7C9EE6"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 xml:space="preserve">Target, 2020 </w:t>
            </w:r>
          </w:p>
        </w:tc>
      </w:tr>
      <w:tr w:rsidR="009978B3" w:rsidRPr="00C66ABE" w14:paraId="4B0A1588" w14:textId="77777777" w:rsidTr="00485D26">
        <w:trPr>
          <w:trHeight w:val="380"/>
        </w:trPr>
        <w:tc>
          <w:tcPr>
            <w:tcW w:w="0" w:type="auto"/>
            <w:vMerge/>
            <w:tcBorders>
              <w:top w:val="nil"/>
              <w:left w:val="single" w:sz="4" w:space="0" w:color="auto"/>
              <w:bottom w:val="single" w:sz="4" w:space="0" w:color="000000"/>
              <w:right w:val="single" w:sz="4" w:space="0" w:color="auto"/>
            </w:tcBorders>
            <w:vAlign w:val="center"/>
            <w:hideMark/>
          </w:tcPr>
          <w:p w14:paraId="2740E157" w14:textId="77777777" w:rsidR="009978B3" w:rsidRPr="00C66ABE" w:rsidRDefault="009978B3" w:rsidP="00485D26">
            <w:pPr>
              <w:rPr>
                <w:rFonts w:ascii="Times New Roman" w:eastAsia="Times New Roman" w:hAnsi="Times New Roman" w:cs="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7F119D5E" w14:textId="77777777" w:rsidR="009978B3" w:rsidRPr="00C66ABE" w:rsidRDefault="009978B3" w:rsidP="00485D2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AEAAAA"/>
            <w:vAlign w:val="center"/>
            <w:hideMark/>
          </w:tcPr>
          <w:p w14:paraId="61CF2C63"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2017</w:t>
            </w:r>
          </w:p>
        </w:tc>
        <w:tc>
          <w:tcPr>
            <w:tcW w:w="0" w:type="auto"/>
            <w:tcBorders>
              <w:top w:val="nil"/>
              <w:left w:val="nil"/>
              <w:bottom w:val="single" w:sz="4" w:space="0" w:color="auto"/>
              <w:right w:val="single" w:sz="4" w:space="0" w:color="auto"/>
            </w:tcBorders>
            <w:shd w:val="clear" w:color="000000" w:fill="AEAAAA"/>
            <w:vAlign w:val="center"/>
            <w:hideMark/>
          </w:tcPr>
          <w:p w14:paraId="63E6BAF0" w14:textId="77777777" w:rsidR="009978B3" w:rsidRPr="00C66ABE" w:rsidRDefault="009978B3" w:rsidP="00485D26">
            <w:pPr>
              <w:jc w:val="center"/>
              <w:rPr>
                <w:rFonts w:ascii="Times New Roman" w:eastAsia="Times New Roman" w:hAnsi="Times New Roman" w:cs="Times New Roman"/>
                <w:b/>
                <w:bCs/>
                <w:color w:val="000000"/>
              </w:rPr>
            </w:pPr>
            <w:r w:rsidRPr="00C66ABE">
              <w:rPr>
                <w:rFonts w:ascii="Times New Roman" w:eastAsia="Times New Roman" w:hAnsi="Times New Roman" w:cs="Times New Roman"/>
                <w:b/>
                <w:bCs/>
                <w:color w:val="000000"/>
              </w:rPr>
              <w:t>2018</w:t>
            </w:r>
          </w:p>
        </w:tc>
        <w:tc>
          <w:tcPr>
            <w:tcW w:w="0" w:type="auto"/>
            <w:vMerge/>
            <w:tcBorders>
              <w:top w:val="nil"/>
              <w:left w:val="single" w:sz="4" w:space="0" w:color="auto"/>
              <w:bottom w:val="single" w:sz="4" w:space="0" w:color="000000"/>
              <w:right w:val="single" w:sz="4" w:space="0" w:color="auto"/>
            </w:tcBorders>
            <w:vAlign w:val="center"/>
            <w:hideMark/>
          </w:tcPr>
          <w:p w14:paraId="259E7563" w14:textId="77777777" w:rsidR="009978B3" w:rsidRPr="00C66ABE" w:rsidRDefault="009978B3" w:rsidP="00485D26">
            <w:pPr>
              <w:rPr>
                <w:rFonts w:ascii="Times New Roman" w:eastAsia="Times New Roman" w:hAnsi="Times New Roman" w:cs="Times New Roman"/>
                <w:b/>
                <w:bCs/>
                <w:color w:val="000000"/>
              </w:rPr>
            </w:pPr>
          </w:p>
        </w:tc>
      </w:tr>
      <w:tr w:rsidR="009978B3" w:rsidRPr="00C66ABE" w14:paraId="4900D403" w14:textId="77777777" w:rsidTr="00485D26">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8CF95"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7.1 </w:t>
            </w:r>
            <w:r w:rsidRPr="00C66ABE">
              <w:rPr>
                <w:rFonts w:ascii="Times New Roman" w:eastAsia="Times New Roman" w:hAnsi="Times New Roman" w:cs="Times New Roman"/>
                <w:color w:val="000000"/>
              </w:rPr>
              <w:t>Number of enhanced and simplified legal instruments (or measures), bylaws to facilitate import and border crossing procedures</w:t>
            </w:r>
          </w:p>
        </w:tc>
        <w:tc>
          <w:tcPr>
            <w:tcW w:w="0" w:type="auto"/>
            <w:tcBorders>
              <w:top w:val="nil"/>
              <w:left w:val="nil"/>
              <w:bottom w:val="single" w:sz="4" w:space="0" w:color="auto"/>
              <w:right w:val="single" w:sz="4" w:space="0" w:color="auto"/>
            </w:tcBorders>
            <w:shd w:val="clear" w:color="auto" w:fill="auto"/>
            <w:vAlign w:val="center"/>
            <w:hideMark/>
          </w:tcPr>
          <w:p w14:paraId="6A70646A"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 (Program on increasing exports volumes for products produced in Turkmenistan, Program on production in Turkmenistan of the import-substituting products )</w:t>
            </w:r>
          </w:p>
        </w:tc>
        <w:tc>
          <w:tcPr>
            <w:tcW w:w="0" w:type="auto"/>
            <w:tcBorders>
              <w:top w:val="nil"/>
              <w:left w:val="nil"/>
              <w:bottom w:val="single" w:sz="4" w:space="0" w:color="auto"/>
              <w:right w:val="single" w:sz="4" w:space="0" w:color="auto"/>
            </w:tcBorders>
            <w:shd w:val="clear" w:color="auto" w:fill="auto"/>
            <w:vAlign w:val="center"/>
            <w:hideMark/>
          </w:tcPr>
          <w:p w14:paraId="74C915D0"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w:t>
            </w:r>
            <w:r w:rsidRPr="00C66ABE">
              <w:rPr>
                <w:rFonts w:ascii="Times New Roman" w:eastAsia="Times New Roman" w:hAnsi="Times New Roman" w:cs="Times New Roman"/>
                <w:color w:val="FF0000"/>
              </w:rPr>
              <w:t>*</w:t>
            </w:r>
            <w:r w:rsidRPr="00C66ABE">
              <w:rPr>
                <w:rFonts w:ascii="Times New Roman" w:eastAsia="Times New Roman" w:hAnsi="Times New Roman" w:cs="Times New Roman"/>
                <w:color w:val="000000"/>
              </w:rPr>
              <w:t xml:space="preserve"> (2 state programs and 2 regulations)</w:t>
            </w:r>
          </w:p>
        </w:tc>
        <w:tc>
          <w:tcPr>
            <w:tcW w:w="0" w:type="auto"/>
            <w:tcBorders>
              <w:top w:val="nil"/>
              <w:left w:val="nil"/>
              <w:bottom w:val="single" w:sz="4" w:space="0" w:color="auto"/>
              <w:right w:val="single" w:sz="4" w:space="0" w:color="auto"/>
            </w:tcBorders>
            <w:shd w:val="clear" w:color="auto" w:fill="auto"/>
            <w:vAlign w:val="center"/>
            <w:hideMark/>
          </w:tcPr>
          <w:p w14:paraId="6156CE90"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6</w:t>
            </w:r>
            <w:r w:rsidRPr="00C66ABE">
              <w:rPr>
                <w:rFonts w:ascii="Times New Roman" w:eastAsia="Times New Roman" w:hAnsi="Times New Roman" w:cs="Times New Roman"/>
                <w:color w:val="FF0000"/>
              </w:rPr>
              <w:t>*</w:t>
            </w:r>
            <w:r w:rsidRPr="00C66ABE">
              <w:rPr>
                <w:rFonts w:ascii="Times New Roman" w:eastAsia="Times New Roman" w:hAnsi="Times New Roman" w:cs="Times New Roman"/>
                <w:color w:val="000000"/>
              </w:rPr>
              <w:t xml:space="preserve"> (2 state programs and 4 regulations)</w:t>
            </w:r>
          </w:p>
        </w:tc>
        <w:tc>
          <w:tcPr>
            <w:tcW w:w="0" w:type="auto"/>
            <w:tcBorders>
              <w:top w:val="nil"/>
              <w:left w:val="nil"/>
              <w:bottom w:val="single" w:sz="4" w:space="0" w:color="auto"/>
              <w:right w:val="single" w:sz="4" w:space="0" w:color="auto"/>
            </w:tcBorders>
            <w:shd w:val="clear" w:color="auto" w:fill="auto"/>
            <w:vAlign w:val="center"/>
            <w:hideMark/>
          </w:tcPr>
          <w:p w14:paraId="5A3F49D8"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 (additional)</w:t>
            </w:r>
          </w:p>
        </w:tc>
      </w:tr>
      <w:tr w:rsidR="009978B3" w:rsidRPr="00C66ABE" w14:paraId="640ACFD8" w14:textId="77777777" w:rsidTr="00485D2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24A30"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7.2 </w:t>
            </w:r>
            <w:r w:rsidRPr="00C66ABE">
              <w:rPr>
                <w:rFonts w:ascii="Times New Roman" w:eastAsia="Times New Roman" w:hAnsi="Times New Roman" w:cs="Times New Roman"/>
                <w:color w:val="000000"/>
              </w:rPr>
              <w:t>Share of non-hydrocarbon sectors to GDP</w:t>
            </w:r>
          </w:p>
        </w:tc>
        <w:tc>
          <w:tcPr>
            <w:tcW w:w="0" w:type="auto"/>
            <w:tcBorders>
              <w:top w:val="nil"/>
              <w:left w:val="nil"/>
              <w:bottom w:val="single" w:sz="4" w:space="0" w:color="auto"/>
              <w:right w:val="single" w:sz="4" w:space="0" w:color="auto"/>
            </w:tcBorders>
            <w:shd w:val="clear" w:color="auto" w:fill="auto"/>
            <w:vAlign w:val="center"/>
            <w:hideMark/>
          </w:tcPr>
          <w:p w14:paraId="0174D7C7"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73.10%</w:t>
            </w:r>
          </w:p>
        </w:tc>
        <w:tc>
          <w:tcPr>
            <w:tcW w:w="0" w:type="auto"/>
            <w:tcBorders>
              <w:top w:val="nil"/>
              <w:left w:val="nil"/>
              <w:bottom w:val="single" w:sz="4" w:space="0" w:color="auto"/>
              <w:right w:val="single" w:sz="4" w:space="0" w:color="auto"/>
            </w:tcBorders>
            <w:shd w:val="clear" w:color="auto" w:fill="auto"/>
            <w:vAlign w:val="center"/>
            <w:hideMark/>
          </w:tcPr>
          <w:p w14:paraId="7A869394"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82.20%</w:t>
            </w:r>
          </w:p>
        </w:tc>
        <w:tc>
          <w:tcPr>
            <w:tcW w:w="0" w:type="auto"/>
            <w:tcBorders>
              <w:top w:val="nil"/>
              <w:left w:val="nil"/>
              <w:bottom w:val="single" w:sz="4" w:space="0" w:color="auto"/>
              <w:right w:val="single" w:sz="4" w:space="0" w:color="auto"/>
            </w:tcBorders>
            <w:shd w:val="clear" w:color="auto" w:fill="auto"/>
            <w:vAlign w:val="center"/>
            <w:hideMark/>
          </w:tcPr>
          <w:p w14:paraId="17D88E01"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79.50%</w:t>
            </w:r>
          </w:p>
        </w:tc>
        <w:tc>
          <w:tcPr>
            <w:tcW w:w="0" w:type="auto"/>
            <w:tcBorders>
              <w:top w:val="nil"/>
              <w:left w:val="nil"/>
              <w:bottom w:val="single" w:sz="4" w:space="0" w:color="auto"/>
              <w:right w:val="single" w:sz="4" w:space="0" w:color="auto"/>
            </w:tcBorders>
            <w:shd w:val="clear" w:color="auto" w:fill="auto"/>
            <w:vAlign w:val="center"/>
            <w:hideMark/>
          </w:tcPr>
          <w:p w14:paraId="69CC7754"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Increased to 80% (Ministry of Economy)</w:t>
            </w:r>
          </w:p>
        </w:tc>
      </w:tr>
      <w:tr w:rsidR="009978B3" w:rsidRPr="00C66ABE" w14:paraId="4AD83F5A" w14:textId="77777777" w:rsidTr="00485D26">
        <w:trPr>
          <w:trHeight w:val="2720"/>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0DD474C1"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7.3 </w:t>
            </w:r>
            <w:r w:rsidRPr="00C66ABE">
              <w:rPr>
                <w:rFonts w:ascii="Times New Roman" w:eastAsia="Times New Roman" w:hAnsi="Times New Roman" w:cs="Times New Roman"/>
                <w:color w:val="000000"/>
              </w:rPr>
              <w:t>Number of state, sectoral, regional programs including on SME development aimed at piloting new initiatives related to economic diversification at national and sub national levels</w:t>
            </w:r>
          </w:p>
        </w:tc>
        <w:tc>
          <w:tcPr>
            <w:tcW w:w="0" w:type="auto"/>
            <w:tcBorders>
              <w:top w:val="nil"/>
              <w:left w:val="nil"/>
              <w:bottom w:val="single" w:sz="4" w:space="0" w:color="auto"/>
              <w:right w:val="single" w:sz="4" w:space="0" w:color="auto"/>
            </w:tcBorders>
            <w:shd w:val="clear" w:color="auto" w:fill="auto"/>
            <w:vAlign w:val="center"/>
            <w:hideMark/>
          </w:tcPr>
          <w:p w14:paraId="2A8FB714"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 xml:space="preserve">2 </w:t>
            </w:r>
            <w:r w:rsidRPr="00C66ABE">
              <w:rPr>
                <w:rFonts w:ascii="Times New Roman" w:eastAsia="Times New Roman" w:hAnsi="Times New Roman" w:cs="Times New Roman"/>
                <w:color w:val="000000"/>
              </w:rPr>
              <w:br/>
            </w:r>
            <w:r w:rsidRPr="00C66ABE">
              <w:rPr>
                <w:rFonts w:ascii="Times New Roman" w:eastAsia="Times New Roman" w:hAnsi="Times New Roman" w:cs="Times New Roman"/>
                <w:color w:val="000000"/>
              </w:rPr>
              <w:br/>
              <w:t>State program of support for small and medium-sized businesses in Turkmenistan 2011- 2015,</w:t>
            </w:r>
            <w:r w:rsidRPr="00C66ABE">
              <w:rPr>
                <w:rFonts w:ascii="Times New Roman" w:eastAsia="Times New Roman" w:hAnsi="Times New Roman" w:cs="Times New Roman"/>
                <w:color w:val="000000"/>
              </w:rPr>
              <w:br/>
              <w:t>State program of privatization in Turkmenistan of enterprises and objects of state ownership for 2013-2016</w:t>
            </w:r>
          </w:p>
        </w:tc>
        <w:tc>
          <w:tcPr>
            <w:tcW w:w="0" w:type="auto"/>
            <w:tcBorders>
              <w:top w:val="nil"/>
              <w:left w:val="nil"/>
              <w:bottom w:val="single" w:sz="4" w:space="0" w:color="auto"/>
              <w:right w:val="single" w:sz="4" w:space="0" w:color="auto"/>
            </w:tcBorders>
            <w:shd w:val="clear" w:color="auto" w:fill="auto"/>
            <w:vAlign w:val="center"/>
            <w:hideMark/>
          </w:tcPr>
          <w:p w14:paraId="666F3F1F"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n/a</w:t>
            </w:r>
          </w:p>
        </w:tc>
        <w:tc>
          <w:tcPr>
            <w:tcW w:w="0" w:type="auto"/>
            <w:tcBorders>
              <w:top w:val="nil"/>
              <w:left w:val="nil"/>
              <w:bottom w:val="single" w:sz="4" w:space="0" w:color="auto"/>
              <w:right w:val="single" w:sz="4" w:space="0" w:color="auto"/>
            </w:tcBorders>
            <w:shd w:val="clear" w:color="auto" w:fill="auto"/>
            <w:vAlign w:val="center"/>
            <w:hideMark/>
          </w:tcPr>
          <w:p w14:paraId="54D585B1"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4</w:t>
            </w:r>
            <w:r w:rsidRPr="00C66ABE">
              <w:rPr>
                <w:rFonts w:ascii="Times New Roman" w:eastAsia="Times New Roman" w:hAnsi="Times New Roman" w:cs="Times New Roman"/>
                <w:color w:val="000000"/>
              </w:rPr>
              <w:br/>
              <w:t>(Program for the development of small and medium businesses 2018-2024</w:t>
            </w:r>
            <w:r w:rsidRPr="00C66ABE">
              <w:rPr>
                <w:rFonts w:ascii="Times New Roman" w:eastAsia="Times New Roman" w:hAnsi="Times New Roman" w:cs="Times New Roman"/>
                <w:color w:val="000000"/>
              </w:rPr>
              <w:br/>
              <w:t>Created fund to support small and medium businesses</w:t>
            </w:r>
            <w:r w:rsidRPr="00C66ABE">
              <w:rPr>
                <w:rFonts w:ascii="Times New Roman" w:eastAsia="Times New Roman" w:hAnsi="Times New Roman" w:cs="Times New Roman"/>
                <w:color w:val="000000"/>
              </w:rPr>
              <w:br/>
              <w:t xml:space="preserve">Created a state </w:t>
            </w:r>
            <w:r w:rsidRPr="00C66ABE">
              <w:rPr>
                <w:rFonts w:ascii="Times New Roman" w:eastAsia="Times New Roman" w:hAnsi="Times New Roman" w:cs="Times New Roman"/>
                <w:color w:val="000000"/>
              </w:rPr>
              <w:lastRenderedPageBreak/>
              <w:t>commission to support small and medium businesses)</w:t>
            </w:r>
          </w:p>
        </w:tc>
        <w:tc>
          <w:tcPr>
            <w:tcW w:w="0" w:type="auto"/>
            <w:tcBorders>
              <w:top w:val="nil"/>
              <w:left w:val="nil"/>
              <w:bottom w:val="single" w:sz="4" w:space="0" w:color="auto"/>
              <w:right w:val="single" w:sz="4" w:space="0" w:color="auto"/>
            </w:tcBorders>
            <w:shd w:val="clear" w:color="auto" w:fill="auto"/>
            <w:vAlign w:val="center"/>
            <w:hideMark/>
          </w:tcPr>
          <w:p w14:paraId="1E76B3B1"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lastRenderedPageBreak/>
              <w:t>2 (additional)</w:t>
            </w:r>
          </w:p>
        </w:tc>
      </w:tr>
      <w:tr w:rsidR="009978B3" w:rsidRPr="00C66ABE" w14:paraId="486BC8BF" w14:textId="77777777" w:rsidTr="00485D26">
        <w:trPr>
          <w:trHeight w:val="2720"/>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6503466C"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7.4 </w:t>
            </w:r>
            <w:r w:rsidRPr="00C66ABE">
              <w:rPr>
                <w:rFonts w:ascii="Times New Roman" w:eastAsia="Times New Roman" w:hAnsi="Times New Roman" w:cs="Times New Roman"/>
                <w:color w:val="000000"/>
              </w:rPr>
              <w:t>Number of newly created jobs</w:t>
            </w:r>
            <w:r w:rsidRPr="00C66ABE">
              <w:rPr>
                <w:rFonts w:ascii="Times New Roman" w:eastAsia="Times New Roman" w:hAnsi="Times New Roman" w:cs="Times New Roman"/>
                <w:b/>
                <w:bCs/>
                <w:color w:val="000000"/>
                <w:u w:val="single"/>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9B17832"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10,897 (Ministry of Labor and Social Protection of Population of Turkmenistan, 2015)</w:t>
            </w:r>
          </w:p>
        </w:tc>
        <w:tc>
          <w:tcPr>
            <w:tcW w:w="0" w:type="auto"/>
            <w:tcBorders>
              <w:top w:val="nil"/>
              <w:left w:val="nil"/>
              <w:bottom w:val="single" w:sz="4" w:space="0" w:color="auto"/>
              <w:right w:val="single" w:sz="4" w:space="0" w:color="auto"/>
            </w:tcBorders>
            <w:shd w:val="clear" w:color="auto" w:fill="auto"/>
            <w:vAlign w:val="center"/>
            <w:hideMark/>
          </w:tcPr>
          <w:p w14:paraId="385D03A3"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16,444 (5547 additionally)</w:t>
            </w:r>
            <w:r w:rsidRPr="00C66ABE">
              <w:rPr>
                <w:rFonts w:ascii="Times New Roman" w:eastAsia="Times New Roman" w:hAnsi="Times New Roman" w:cs="Times New Roman"/>
                <w:color w:val="000000"/>
              </w:rPr>
              <w:br/>
              <w:t>(Ministry of Labor and Social Protection of Population of Turkmenistan, 2017)</w:t>
            </w:r>
          </w:p>
        </w:tc>
        <w:tc>
          <w:tcPr>
            <w:tcW w:w="0" w:type="auto"/>
            <w:tcBorders>
              <w:top w:val="nil"/>
              <w:left w:val="nil"/>
              <w:bottom w:val="single" w:sz="4" w:space="0" w:color="auto"/>
              <w:right w:val="single" w:sz="4" w:space="0" w:color="auto"/>
            </w:tcBorders>
            <w:shd w:val="clear" w:color="auto" w:fill="auto"/>
            <w:vAlign w:val="center"/>
            <w:hideMark/>
          </w:tcPr>
          <w:p w14:paraId="63614626"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21,097 (4,653 additionally)</w:t>
            </w:r>
            <w:r w:rsidRPr="00C66ABE">
              <w:rPr>
                <w:rFonts w:ascii="Times New Roman" w:eastAsia="Times New Roman" w:hAnsi="Times New Roman" w:cs="Times New Roman"/>
                <w:color w:val="000000"/>
              </w:rPr>
              <w:br/>
              <w:t>(Ministry of Labor and Social Protection of Population of Turkmenistan, 2018)</w:t>
            </w:r>
          </w:p>
        </w:tc>
        <w:tc>
          <w:tcPr>
            <w:tcW w:w="0" w:type="auto"/>
            <w:tcBorders>
              <w:top w:val="nil"/>
              <w:left w:val="nil"/>
              <w:bottom w:val="single" w:sz="4" w:space="0" w:color="auto"/>
              <w:right w:val="single" w:sz="4" w:space="0" w:color="auto"/>
            </w:tcBorders>
            <w:shd w:val="clear" w:color="auto" w:fill="auto"/>
            <w:vAlign w:val="center"/>
            <w:hideMark/>
          </w:tcPr>
          <w:p w14:paraId="25CD1A04"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92,984 (projection, Ministry of Labor and Social Protection of Population of Turkmenistan, 2016-2020)</w:t>
            </w:r>
            <w:r w:rsidRPr="00C66ABE">
              <w:rPr>
                <w:rFonts w:ascii="Times New Roman" w:eastAsia="Times New Roman" w:hAnsi="Times New Roman" w:cs="Times New Roman"/>
                <w:color w:val="000000"/>
              </w:rPr>
              <w:br/>
            </w:r>
            <w:r w:rsidRPr="00C66ABE">
              <w:rPr>
                <w:rFonts w:ascii="Times New Roman" w:eastAsia="Times New Roman" w:hAnsi="Times New Roman" w:cs="Times New Roman"/>
                <w:color w:val="000000"/>
              </w:rPr>
              <w:br/>
            </w:r>
            <w:r w:rsidRPr="00C66ABE">
              <w:rPr>
                <w:rFonts w:ascii="Times New Roman" w:eastAsia="Times New Roman" w:hAnsi="Times New Roman" w:cs="Times New Roman"/>
                <w:color w:val="FF0000"/>
              </w:rPr>
              <w:t>35,000 (re-calculated, based on the Ministerial consultations and changed by the Ministry of Labor and Social protection)</w:t>
            </w:r>
          </w:p>
        </w:tc>
      </w:tr>
      <w:tr w:rsidR="009978B3" w:rsidRPr="00C66ABE" w14:paraId="1EBE61B9" w14:textId="77777777" w:rsidTr="00485D26">
        <w:trPr>
          <w:trHeight w:val="1820"/>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6A011130"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 xml:space="preserve">Indicator 7.5 </w:t>
            </w:r>
            <w:r w:rsidRPr="00C66ABE">
              <w:rPr>
                <w:rFonts w:ascii="Times New Roman" w:eastAsia="Times New Roman" w:hAnsi="Times New Roman" w:cs="Times New Roman"/>
                <w:color w:val="000000"/>
              </w:rPr>
              <w:t>A national action plan has been developed to create conditions and opportunities for the realisation of rights for employment of people with disabilities</w:t>
            </w:r>
          </w:p>
        </w:tc>
        <w:tc>
          <w:tcPr>
            <w:tcW w:w="0" w:type="auto"/>
            <w:tcBorders>
              <w:top w:val="nil"/>
              <w:left w:val="nil"/>
              <w:bottom w:val="single" w:sz="4" w:space="0" w:color="auto"/>
              <w:right w:val="single" w:sz="4" w:space="0" w:color="auto"/>
            </w:tcBorders>
            <w:shd w:val="clear" w:color="auto" w:fill="auto"/>
            <w:vAlign w:val="center"/>
            <w:hideMark/>
          </w:tcPr>
          <w:p w14:paraId="45FD5B6B"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Program to improve the employment system and the creation of new jobs in Turkmenistan for 2015-2020</w:t>
            </w:r>
          </w:p>
        </w:tc>
        <w:tc>
          <w:tcPr>
            <w:tcW w:w="0" w:type="auto"/>
            <w:tcBorders>
              <w:top w:val="nil"/>
              <w:left w:val="nil"/>
              <w:bottom w:val="single" w:sz="4" w:space="0" w:color="auto"/>
              <w:right w:val="single" w:sz="4" w:space="0" w:color="auto"/>
            </w:tcBorders>
            <w:shd w:val="clear" w:color="auto" w:fill="auto"/>
            <w:vAlign w:val="center"/>
            <w:hideMark/>
          </w:tcPr>
          <w:p w14:paraId="23A8F0D0"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Information of the Ministry of Labor and Social Protection of the Population about the activities carried out</w:t>
            </w:r>
          </w:p>
        </w:tc>
        <w:tc>
          <w:tcPr>
            <w:tcW w:w="0" w:type="auto"/>
            <w:tcBorders>
              <w:top w:val="nil"/>
              <w:left w:val="nil"/>
              <w:bottom w:val="single" w:sz="4" w:space="0" w:color="auto"/>
              <w:right w:val="single" w:sz="4" w:space="0" w:color="auto"/>
            </w:tcBorders>
            <w:shd w:val="clear" w:color="auto" w:fill="auto"/>
            <w:vAlign w:val="center"/>
            <w:hideMark/>
          </w:tcPr>
          <w:p w14:paraId="232B2658"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Information of the Ministry of Labor and Social Protection of the Population about the activities carried out</w:t>
            </w:r>
          </w:p>
        </w:tc>
        <w:tc>
          <w:tcPr>
            <w:tcW w:w="0" w:type="auto"/>
            <w:tcBorders>
              <w:top w:val="nil"/>
              <w:left w:val="nil"/>
              <w:bottom w:val="single" w:sz="4" w:space="0" w:color="auto"/>
              <w:right w:val="single" w:sz="4" w:space="0" w:color="auto"/>
            </w:tcBorders>
            <w:shd w:val="clear" w:color="auto" w:fill="auto"/>
            <w:vAlign w:val="center"/>
            <w:hideMark/>
          </w:tcPr>
          <w:p w14:paraId="496ABC16"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program realised</w:t>
            </w:r>
          </w:p>
        </w:tc>
      </w:tr>
      <w:tr w:rsidR="009978B3" w:rsidRPr="00C66ABE" w14:paraId="424B812A" w14:textId="77777777" w:rsidTr="00485D26">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B7C5DC" w14:textId="77777777" w:rsidR="009978B3" w:rsidRPr="00C66ABE" w:rsidRDefault="009978B3" w:rsidP="00485D26">
            <w:pPr>
              <w:rPr>
                <w:rFonts w:ascii="Times New Roman" w:eastAsia="Times New Roman" w:hAnsi="Times New Roman" w:cs="Times New Roman"/>
                <w:b/>
                <w:bCs/>
                <w:color w:val="FF0000"/>
              </w:rPr>
            </w:pPr>
            <w:r w:rsidRPr="00C66ABE">
              <w:rPr>
                <w:rFonts w:ascii="Times New Roman" w:eastAsia="Times New Roman" w:hAnsi="Times New Roman" w:cs="Times New Roman"/>
                <w:b/>
                <w:bCs/>
                <w:color w:val="FF0000"/>
              </w:rPr>
              <w:lastRenderedPageBreak/>
              <w:t>Indicator 7.6 Employment to population ratio disaggregated by sector, sex, age and excluded group - Deleted</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14:paraId="0D2E3F9F" w14:textId="77777777" w:rsidR="009978B3" w:rsidRPr="00C66ABE" w:rsidRDefault="009978B3" w:rsidP="00485D26">
            <w:pPr>
              <w:jc w:val="center"/>
              <w:rPr>
                <w:rFonts w:ascii="Times New Roman" w:eastAsia="Times New Roman" w:hAnsi="Times New Roman" w:cs="Times New Roman"/>
                <w:b/>
                <w:bCs/>
                <w:color w:val="FF0000"/>
              </w:rPr>
            </w:pPr>
            <w:r w:rsidRPr="00C66ABE">
              <w:rPr>
                <w:rFonts w:ascii="Times New Roman" w:eastAsia="Times New Roman" w:hAnsi="Times New Roman" w:cs="Times New Roman"/>
                <w:b/>
                <w:bCs/>
                <w:color w:val="FF0000"/>
              </w:rPr>
              <w:t>Deleted</w:t>
            </w:r>
          </w:p>
        </w:tc>
      </w:tr>
      <w:tr w:rsidR="009978B3" w:rsidRPr="00C66ABE" w14:paraId="5800A777" w14:textId="77777777" w:rsidTr="00485D26">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71042" w14:textId="77777777" w:rsidR="009978B3" w:rsidRPr="00C66ABE" w:rsidRDefault="009978B3" w:rsidP="00485D26">
            <w:pPr>
              <w:rPr>
                <w:rFonts w:ascii="Times New Roman" w:eastAsia="Times New Roman" w:hAnsi="Times New Roman" w:cs="Times New Roman"/>
                <w:b/>
                <w:bCs/>
                <w:color w:val="000000"/>
                <w:u w:val="single"/>
              </w:rPr>
            </w:pPr>
            <w:r w:rsidRPr="00C66ABE">
              <w:rPr>
                <w:rFonts w:ascii="Times New Roman" w:eastAsia="Times New Roman" w:hAnsi="Times New Roman" w:cs="Times New Roman"/>
                <w:b/>
                <w:bCs/>
                <w:color w:val="000000"/>
                <w:u w:val="single"/>
              </w:rPr>
              <w:t>Indicator 7.</w:t>
            </w:r>
            <w:r w:rsidRPr="00C66ABE">
              <w:rPr>
                <w:rFonts w:ascii="Times New Roman" w:eastAsia="Times New Roman" w:hAnsi="Times New Roman" w:cs="Times New Roman"/>
                <w:b/>
                <w:bCs/>
                <w:color w:val="FF0000"/>
                <w:u w:val="single"/>
              </w:rPr>
              <w:t>6</w:t>
            </w:r>
            <w:r w:rsidRPr="00C66ABE">
              <w:rPr>
                <w:rFonts w:ascii="Times New Roman" w:eastAsia="Times New Roman" w:hAnsi="Times New Roman" w:cs="Times New Roman"/>
                <w:b/>
                <w:bCs/>
                <w:color w:val="000000"/>
                <w:u w:val="single"/>
              </w:rPr>
              <w:t xml:space="preserve"> </w:t>
            </w:r>
            <w:r w:rsidRPr="00C66ABE">
              <w:rPr>
                <w:rFonts w:ascii="Times New Roman" w:eastAsia="Times New Roman" w:hAnsi="Times New Roman" w:cs="Times New Roman"/>
                <w:color w:val="000000"/>
              </w:rPr>
              <w:t>A national socio/economic interim plan 2017-2021, developed and a monitoring system established to measure progress in implementation</w:t>
            </w:r>
          </w:p>
        </w:tc>
        <w:tc>
          <w:tcPr>
            <w:tcW w:w="0" w:type="auto"/>
            <w:tcBorders>
              <w:top w:val="nil"/>
              <w:left w:val="nil"/>
              <w:bottom w:val="single" w:sz="4" w:space="0" w:color="auto"/>
              <w:right w:val="single" w:sz="4" w:space="0" w:color="auto"/>
            </w:tcBorders>
            <w:shd w:val="clear" w:color="auto" w:fill="auto"/>
            <w:vAlign w:val="center"/>
            <w:hideMark/>
          </w:tcPr>
          <w:p w14:paraId="5527924F"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National presidential Programme 2012-2016гг.</w:t>
            </w:r>
          </w:p>
        </w:tc>
        <w:tc>
          <w:tcPr>
            <w:tcW w:w="0" w:type="auto"/>
            <w:tcBorders>
              <w:top w:val="nil"/>
              <w:left w:val="nil"/>
              <w:bottom w:val="single" w:sz="4" w:space="0" w:color="auto"/>
              <w:right w:val="single" w:sz="4" w:space="0" w:color="auto"/>
            </w:tcBorders>
            <w:shd w:val="clear" w:color="auto" w:fill="auto"/>
            <w:vAlign w:val="center"/>
            <w:hideMark/>
          </w:tcPr>
          <w:p w14:paraId="6A24D4D6"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In progress</w:t>
            </w:r>
          </w:p>
        </w:tc>
        <w:tc>
          <w:tcPr>
            <w:tcW w:w="0" w:type="auto"/>
            <w:tcBorders>
              <w:top w:val="nil"/>
              <w:left w:val="nil"/>
              <w:bottom w:val="single" w:sz="4" w:space="0" w:color="auto"/>
              <w:right w:val="single" w:sz="4" w:space="0" w:color="auto"/>
            </w:tcBorders>
            <w:shd w:val="clear" w:color="auto" w:fill="auto"/>
            <w:vAlign w:val="center"/>
            <w:hideMark/>
          </w:tcPr>
          <w:p w14:paraId="2206046A"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The program of the President of Turkmenistan on the socio-economic development of the country for 2018-2024.</w:t>
            </w:r>
            <w:r w:rsidRPr="00C66ABE">
              <w:rPr>
                <w:rFonts w:ascii="Times New Roman" w:eastAsia="Times New Roman" w:hAnsi="Times New Roman" w:cs="Times New Roman"/>
                <w:color w:val="000000"/>
              </w:rPr>
              <w:br/>
            </w:r>
            <w:r w:rsidRPr="00C66ABE">
              <w:rPr>
                <w:rFonts w:ascii="Times New Roman" w:eastAsia="Times New Roman" w:hAnsi="Times New Roman" w:cs="Times New Roman"/>
                <w:color w:val="000000"/>
              </w:rPr>
              <w:br/>
              <w:t>Program approved for 2019-2025</w:t>
            </w:r>
          </w:p>
        </w:tc>
        <w:tc>
          <w:tcPr>
            <w:tcW w:w="0" w:type="auto"/>
            <w:tcBorders>
              <w:top w:val="nil"/>
              <w:left w:val="nil"/>
              <w:bottom w:val="single" w:sz="4" w:space="0" w:color="auto"/>
              <w:right w:val="single" w:sz="4" w:space="0" w:color="auto"/>
            </w:tcBorders>
            <w:shd w:val="clear" w:color="auto" w:fill="auto"/>
            <w:vAlign w:val="center"/>
            <w:hideMark/>
          </w:tcPr>
          <w:p w14:paraId="5BE414D9" w14:textId="77777777" w:rsidR="009978B3" w:rsidRPr="00C66ABE" w:rsidRDefault="009978B3" w:rsidP="00485D26">
            <w:pPr>
              <w:jc w:val="center"/>
              <w:rPr>
                <w:rFonts w:ascii="Times New Roman" w:eastAsia="Times New Roman" w:hAnsi="Times New Roman" w:cs="Times New Roman"/>
                <w:color w:val="000000"/>
              </w:rPr>
            </w:pPr>
            <w:r w:rsidRPr="00C66ABE">
              <w:rPr>
                <w:rFonts w:ascii="Times New Roman" w:eastAsia="Times New Roman" w:hAnsi="Times New Roman" w:cs="Times New Roman"/>
                <w:color w:val="000000"/>
              </w:rPr>
              <w:t>National Presidential Programme  2018-2024</w:t>
            </w:r>
          </w:p>
        </w:tc>
      </w:tr>
      <w:tr w:rsidR="009978B3" w:rsidRPr="00C66ABE" w14:paraId="23E19841" w14:textId="77777777" w:rsidTr="00485D26">
        <w:trPr>
          <w:trHeight w:val="380"/>
        </w:trPr>
        <w:tc>
          <w:tcPr>
            <w:tcW w:w="0" w:type="auto"/>
            <w:gridSpan w:val="2"/>
            <w:tcBorders>
              <w:top w:val="nil"/>
              <w:left w:val="single" w:sz="4" w:space="0" w:color="auto"/>
              <w:bottom w:val="single" w:sz="4" w:space="0" w:color="auto"/>
              <w:right w:val="nil"/>
            </w:tcBorders>
            <w:shd w:val="clear" w:color="auto" w:fill="auto"/>
            <w:noWrap/>
            <w:vAlign w:val="bottom"/>
            <w:hideMark/>
          </w:tcPr>
          <w:p w14:paraId="2C2569E2" w14:textId="77777777" w:rsidR="009978B3" w:rsidRPr="00C66ABE" w:rsidRDefault="009978B3" w:rsidP="00485D26">
            <w:pPr>
              <w:rPr>
                <w:rFonts w:ascii="Times New Roman" w:eastAsia="Times New Roman" w:hAnsi="Times New Roman" w:cs="Times New Roman"/>
                <w:color w:val="FF0000"/>
              </w:rPr>
            </w:pPr>
            <w:r w:rsidRPr="00C66ABE">
              <w:rPr>
                <w:rFonts w:ascii="Times New Roman" w:eastAsia="Times New Roman" w:hAnsi="Times New Roman" w:cs="Times New Roman"/>
                <w:color w:val="FF0000"/>
              </w:rPr>
              <w:t>*Additional clarifications in the provided by the Governement Documents</w:t>
            </w:r>
          </w:p>
        </w:tc>
        <w:tc>
          <w:tcPr>
            <w:tcW w:w="0" w:type="auto"/>
            <w:tcBorders>
              <w:top w:val="nil"/>
              <w:left w:val="nil"/>
              <w:bottom w:val="single" w:sz="4" w:space="0" w:color="auto"/>
              <w:right w:val="nil"/>
            </w:tcBorders>
            <w:shd w:val="clear" w:color="auto" w:fill="auto"/>
            <w:noWrap/>
            <w:vAlign w:val="bottom"/>
            <w:hideMark/>
          </w:tcPr>
          <w:p w14:paraId="325BBAED"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 </w:t>
            </w:r>
          </w:p>
        </w:tc>
        <w:tc>
          <w:tcPr>
            <w:tcW w:w="0" w:type="auto"/>
            <w:tcBorders>
              <w:top w:val="nil"/>
              <w:left w:val="nil"/>
              <w:bottom w:val="single" w:sz="4" w:space="0" w:color="auto"/>
              <w:right w:val="nil"/>
            </w:tcBorders>
            <w:shd w:val="clear" w:color="auto" w:fill="auto"/>
            <w:noWrap/>
            <w:vAlign w:val="bottom"/>
            <w:hideMark/>
          </w:tcPr>
          <w:p w14:paraId="041ED5F1"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E0228BD" w14:textId="77777777" w:rsidR="009978B3" w:rsidRPr="00C66ABE" w:rsidRDefault="009978B3" w:rsidP="00485D26">
            <w:pPr>
              <w:rPr>
                <w:rFonts w:ascii="Times New Roman" w:eastAsia="Times New Roman" w:hAnsi="Times New Roman" w:cs="Times New Roman"/>
                <w:color w:val="000000"/>
              </w:rPr>
            </w:pPr>
            <w:r w:rsidRPr="00C66ABE">
              <w:rPr>
                <w:rFonts w:ascii="Times New Roman" w:eastAsia="Times New Roman" w:hAnsi="Times New Roman" w:cs="Times New Roman"/>
                <w:color w:val="000000"/>
              </w:rPr>
              <w:t> </w:t>
            </w:r>
          </w:p>
        </w:tc>
      </w:tr>
    </w:tbl>
    <w:p w14:paraId="5B825D58" w14:textId="48B7A5A8" w:rsidR="009978B3" w:rsidRDefault="009978B3" w:rsidP="00DA180D">
      <w:pPr>
        <w:rPr>
          <w:rFonts w:ascii="Times New Roman" w:hAnsi="Times New Roman" w:cs="Times New Roman"/>
          <w:lang w:val="en-US"/>
        </w:rPr>
      </w:pPr>
    </w:p>
    <w:p w14:paraId="485B0116" w14:textId="664587C6" w:rsidR="009978B3" w:rsidRDefault="009978B3" w:rsidP="00DA180D">
      <w:pPr>
        <w:rPr>
          <w:rFonts w:ascii="Times New Roman" w:hAnsi="Times New Roman" w:cs="Times New Roman"/>
          <w:lang w:val="en-US"/>
        </w:rPr>
      </w:pPr>
    </w:p>
    <w:p w14:paraId="1476AE85" w14:textId="2811D3E6" w:rsidR="009978B3" w:rsidRDefault="009978B3" w:rsidP="00DA180D">
      <w:pPr>
        <w:rPr>
          <w:rFonts w:ascii="Times New Roman" w:hAnsi="Times New Roman" w:cs="Times New Roman"/>
          <w:lang w:val="en-US"/>
        </w:rPr>
      </w:pPr>
    </w:p>
    <w:p w14:paraId="4EFADF24" w14:textId="094F57F3" w:rsidR="009978B3" w:rsidRDefault="009978B3" w:rsidP="00DA180D">
      <w:pPr>
        <w:rPr>
          <w:rFonts w:ascii="Times New Roman" w:hAnsi="Times New Roman" w:cs="Times New Roman"/>
          <w:lang w:val="en-US"/>
        </w:rPr>
      </w:pPr>
    </w:p>
    <w:p w14:paraId="43EDC005" w14:textId="12EC693E" w:rsidR="009978B3" w:rsidRDefault="009978B3" w:rsidP="00DA180D">
      <w:pPr>
        <w:rPr>
          <w:rFonts w:ascii="Times New Roman" w:hAnsi="Times New Roman" w:cs="Times New Roman"/>
          <w:lang w:val="en-US"/>
        </w:rPr>
      </w:pPr>
    </w:p>
    <w:p w14:paraId="128E38CE" w14:textId="75260309" w:rsidR="009978B3" w:rsidRDefault="009978B3" w:rsidP="00DA180D">
      <w:pPr>
        <w:rPr>
          <w:rFonts w:ascii="Times New Roman" w:hAnsi="Times New Roman" w:cs="Times New Roman"/>
          <w:lang w:val="en-US"/>
        </w:rPr>
      </w:pPr>
    </w:p>
    <w:p w14:paraId="4E4F660E" w14:textId="570B159B" w:rsidR="009978B3" w:rsidRDefault="009978B3" w:rsidP="00DA180D">
      <w:pPr>
        <w:rPr>
          <w:rFonts w:ascii="Times New Roman" w:hAnsi="Times New Roman" w:cs="Times New Roman"/>
          <w:lang w:val="en-US"/>
        </w:rPr>
      </w:pPr>
    </w:p>
    <w:p w14:paraId="5F48B213" w14:textId="02E469C8" w:rsidR="009978B3" w:rsidRDefault="009978B3" w:rsidP="00DA180D">
      <w:pPr>
        <w:rPr>
          <w:rFonts w:ascii="Times New Roman" w:hAnsi="Times New Roman" w:cs="Times New Roman"/>
          <w:lang w:val="en-US"/>
        </w:rPr>
      </w:pPr>
    </w:p>
    <w:p w14:paraId="0FBAE032" w14:textId="0F379D09" w:rsidR="009978B3" w:rsidRDefault="009978B3" w:rsidP="00DA180D">
      <w:pPr>
        <w:rPr>
          <w:rFonts w:ascii="Times New Roman" w:hAnsi="Times New Roman" w:cs="Times New Roman"/>
          <w:lang w:val="en-US"/>
        </w:rPr>
      </w:pPr>
    </w:p>
    <w:p w14:paraId="63901598" w14:textId="29995252" w:rsidR="009978B3" w:rsidRDefault="009978B3" w:rsidP="00DA180D">
      <w:pPr>
        <w:rPr>
          <w:rFonts w:ascii="Times New Roman" w:hAnsi="Times New Roman" w:cs="Times New Roman"/>
          <w:lang w:val="en-US"/>
        </w:rPr>
      </w:pPr>
    </w:p>
    <w:p w14:paraId="79F7CF0E" w14:textId="32CF3FED" w:rsidR="009978B3" w:rsidRDefault="009978B3" w:rsidP="00DA180D">
      <w:pPr>
        <w:rPr>
          <w:rFonts w:ascii="Times New Roman" w:hAnsi="Times New Roman" w:cs="Times New Roman"/>
          <w:lang w:val="en-US"/>
        </w:rPr>
      </w:pPr>
    </w:p>
    <w:tbl>
      <w:tblPr>
        <w:tblW w:w="0" w:type="auto"/>
        <w:tblLook w:val="04A0" w:firstRow="1" w:lastRow="0" w:firstColumn="1" w:lastColumn="0" w:noHBand="0" w:noVBand="1"/>
      </w:tblPr>
      <w:tblGrid>
        <w:gridCol w:w="3205"/>
        <w:gridCol w:w="1100"/>
        <w:gridCol w:w="3791"/>
        <w:gridCol w:w="4306"/>
        <w:gridCol w:w="1988"/>
      </w:tblGrid>
      <w:tr w:rsidR="009978B3" w:rsidRPr="00D946E0" w14:paraId="478D5484" w14:textId="77777777" w:rsidTr="00485D26">
        <w:trPr>
          <w:trHeight w:val="38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73EE"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lastRenderedPageBreak/>
              <w:t>Outcome Monitoring &amp; Evaluation Plan</w:t>
            </w:r>
          </w:p>
        </w:tc>
      </w:tr>
      <w:tr w:rsidR="009978B3" w:rsidRPr="00D946E0" w14:paraId="7FAA259F" w14:textId="77777777" w:rsidTr="00485D26">
        <w:trPr>
          <w:trHeight w:val="38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14:paraId="13F02AE4" w14:textId="77777777" w:rsidR="009978B3" w:rsidRPr="00D946E0" w:rsidRDefault="009978B3" w:rsidP="00485D26">
            <w:pPr>
              <w:jc w:val="center"/>
              <w:rPr>
                <w:rFonts w:ascii="Times New Roman" w:eastAsia="Times New Roman" w:hAnsi="Times New Roman" w:cs="Times New Roman"/>
                <w:b/>
                <w:bCs/>
                <w:i/>
                <w:iCs/>
                <w:color w:val="000000"/>
                <w:u w:val="single"/>
              </w:rPr>
            </w:pPr>
            <w:r w:rsidRPr="00D946E0">
              <w:rPr>
                <w:rFonts w:ascii="Times New Roman" w:eastAsia="Times New Roman" w:hAnsi="Times New Roman" w:cs="Times New Roman"/>
                <w:b/>
                <w:bCs/>
                <w:i/>
                <w:iCs/>
                <w:color w:val="000000"/>
                <w:u w:val="single"/>
              </w:rPr>
              <w:t xml:space="preserve">OUTCOME 8: </w:t>
            </w:r>
            <w:r w:rsidRPr="00D946E0">
              <w:rPr>
                <w:rFonts w:ascii="Times New Roman" w:eastAsia="Times New Roman" w:hAnsi="Times New Roman" w:cs="Times New Roman"/>
                <w:color w:val="000000"/>
              </w:rPr>
              <w:t>State institutions implement and monitor laws, national programmes, and strategies, in a participatory manner and in line with the country's human rights commitments</w:t>
            </w:r>
          </w:p>
        </w:tc>
      </w:tr>
      <w:tr w:rsidR="009978B3" w:rsidRPr="00D946E0" w14:paraId="61FADE6D" w14:textId="77777777" w:rsidTr="00485D26">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14:paraId="3D7238D3"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OUTCOME Responsible UN Agency: UNFPA</w:t>
            </w:r>
          </w:p>
        </w:tc>
      </w:tr>
      <w:tr w:rsidR="009978B3" w:rsidRPr="00D946E0" w14:paraId="12DA3578" w14:textId="77777777" w:rsidTr="00485D26">
        <w:trPr>
          <w:trHeight w:val="38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EB63"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Strategic Area 5: Governance and Rule of Law</w:t>
            </w:r>
          </w:p>
        </w:tc>
      </w:tr>
      <w:tr w:rsidR="009978B3" w:rsidRPr="00D946E0" w14:paraId="779A9211" w14:textId="77777777" w:rsidTr="00485D26">
        <w:trPr>
          <w:trHeight w:val="48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14:paraId="584203D9"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 xml:space="preserve">National Development Goals: </w:t>
            </w:r>
            <w:r w:rsidRPr="00D946E0">
              <w:rPr>
                <w:rFonts w:ascii="Times New Roman" w:eastAsia="Times New Roman" w:hAnsi="Times New Roman" w:cs="Times New Roman"/>
                <w:color w:val="000000"/>
              </w:rPr>
              <w:t>Development of a governance system which is able to ensure political stability, security, social equality and social order (2.2)</w:t>
            </w:r>
          </w:p>
        </w:tc>
      </w:tr>
      <w:tr w:rsidR="009978B3" w:rsidRPr="00D946E0" w14:paraId="308DB18F" w14:textId="77777777" w:rsidTr="00485D26">
        <w:trPr>
          <w:trHeight w:val="69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E28823"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SDG #16.</w:t>
            </w:r>
            <w:r w:rsidRPr="00D946E0">
              <w:rPr>
                <w:rFonts w:ascii="Times New Roman" w:eastAsia="Times New Roman" w:hAnsi="Times New Roman" w:cs="Times New Roman"/>
                <w:color w:val="000000"/>
              </w:rPr>
              <w:t>Promote peaceful and inclusive societies for sustainable development, provide access to justice for all and build effective, accountable and inclusive institutions at all levels; 16.2 16.6 develop effective, accountable and transparent institutions at all levels; 16.7 ensure responsive, inclusive, participatory and representative decision-making at all levels</w:t>
            </w:r>
          </w:p>
        </w:tc>
      </w:tr>
      <w:tr w:rsidR="009978B3" w:rsidRPr="00D946E0" w14:paraId="252804A6" w14:textId="77777777" w:rsidTr="00485D26">
        <w:trPr>
          <w:trHeight w:val="380"/>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46E184C1"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Indicators</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54AEB6BB"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Baseline, 2016</w:t>
            </w:r>
          </w:p>
        </w:tc>
        <w:tc>
          <w:tcPr>
            <w:tcW w:w="0" w:type="auto"/>
            <w:gridSpan w:val="2"/>
            <w:tcBorders>
              <w:top w:val="single" w:sz="4" w:space="0" w:color="auto"/>
              <w:left w:val="nil"/>
              <w:bottom w:val="single" w:sz="4" w:space="0" w:color="auto"/>
              <w:right w:val="single" w:sz="4" w:space="0" w:color="auto"/>
            </w:tcBorders>
            <w:shd w:val="clear" w:color="000000" w:fill="A6A6A6"/>
            <w:vAlign w:val="center"/>
            <w:hideMark/>
          </w:tcPr>
          <w:p w14:paraId="4DA4FCDF"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Progress</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4D85E827"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 xml:space="preserve">Target, 2020 </w:t>
            </w:r>
          </w:p>
        </w:tc>
      </w:tr>
      <w:tr w:rsidR="009978B3" w:rsidRPr="00D946E0" w14:paraId="0868A861" w14:textId="77777777" w:rsidTr="00485D26">
        <w:trPr>
          <w:trHeight w:val="380"/>
        </w:trPr>
        <w:tc>
          <w:tcPr>
            <w:tcW w:w="0" w:type="auto"/>
            <w:vMerge/>
            <w:tcBorders>
              <w:top w:val="nil"/>
              <w:left w:val="single" w:sz="4" w:space="0" w:color="auto"/>
              <w:bottom w:val="single" w:sz="4" w:space="0" w:color="000000"/>
              <w:right w:val="single" w:sz="4" w:space="0" w:color="auto"/>
            </w:tcBorders>
            <w:vAlign w:val="center"/>
            <w:hideMark/>
          </w:tcPr>
          <w:p w14:paraId="0B471E0A" w14:textId="77777777" w:rsidR="009978B3" w:rsidRPr="00D946E0" w:rsidRDefault="009978B3" w:rsidP="00485D26">
            <w:pPr>
              <w:rPr>
                <w:rFonts w:ascii="Times New Roman" w:eastAsia="Times New Roman" w:hAnsi="Times New Roman" w:cs="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42580EEB" w14:textId="77777777" w:rsidR="009978B3" w:rsidRPr="00D946E0" w:rsidRDefault="009978B3" w:rsidP="00485D2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000000" w:fill="A6A6A6"/>
            <w:vAlign w:val="center"/>
            <w:hideMark/>
          </w:tcPr>
          <w:p w14:paraId="47412A6F"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2017</w:t>
            </w:r>
          </w:p>
        </w:tc>
        <w:tc>
          <w:tcPr>
            <w:tcW w:w="0" w:type="auto"/>
            <w:tcBorders>
              <w:top w:val="nil"/>
              <w:left w:val="nil"/>
              <w:bottom w:val="single" w:sz="4" w:space="0" w:color="auto"/>
              <w:right w:val="single" w:sz="4" w:space="0" w:color="auto"/>
            </w:tcBorders>
            <w:shd w:val="clear" w:color="000000" w:fill="A6A6A6"/>
            <w:vAlign w:val="center"/>
            <w:hideMark/>
          </w:tcPr>
          <w:p w14:paraId="2A05AEBB" w14:textId="77777777" w:rsidR="009978B3" w:rsidRPr="00D946E0" w:rsidRDefault="009978B3" w:rsidP="00485D26">
            <w:pPr>
              <w:jc w:val="cente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2018</w:t>
            </w:r>
          </w:p>
        </w:tc>
        <w:tc>
          <w:tcPr>
            <w:tcW w:w="0" w:type="auto"/>
            <w:vMerge/>
            <w:tcBorders>
              <w:top w:val="nil"/>
              <w:left w:val="single" w:sz="4" w:space="0" w:color="auto"/>
              <w:bottom w:val="single" w:sz="4" w:space="0" w:color="000000"/>
              <w:right w:val="single" w:sz="4" w:space="0" w:color="auto"/>
            </w:tcBorders>
            <w:vAlign w:val="center"/>
            <w:hideMark/>
          </w:tcPr>
          <w:p w14:paraId="370CFD92" w14:textId="77777777" w:rsidR="009978B3" w:rsidRPr="00D946E0" w:rsidRDefault="009978B3" w:rsidP="00485D26">
            <w:pPr>
              <w:rPr>
                <w:rFonts w:ascii="Times New Roman" w:eastAsia="Times New Roman" w:hAnsi="Times New Roman" w:cs="Times New Roman"/>
                <w:b/>
                <w:bCs/>
                <w:color w:val="000000"/>
              </w:rPr>
            </w:pPr>
          </w:p>
        </w:tc>
      </w:tr>
      <w:tr w:rsidR="009978B3" w:rsidRPr="00D946E0" w14:paraId="4BF3E27C" w14:textId="77777777" w:rsidTr="00485D26">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038A7" w14:textId="77777777" w:rsidR="009978B3" w:rsidRPr="00D946E0" w:rsidRDefault="009978B3" w:rsidP="00485D26">
            <w:pPr>
              <w:rPr>
                <w:rFonts w:ascii="Times New Roman" w:eastAsia="Times New Roman" w:hAnsi="Times New Roman" w:cs="Times New Roman"/>
                <w:b/>
                <w:bCs/>
                <w:color w:val="000000"/>
                <w:u w:val="single"/>
              </w:rPr>
            </w:pPr>
            <w:r w:rsidRPr="00D946E0">
              <w:rPr>
                <w:rFonts w:ascii="Times New Roman" w:eastAsia="Times New Roman" w:hAnsi="Times New Roman" w:cs="Times New Roman"/>
                <w:b/>
                <w:bCs/>
                <w:color w:val="000000"/>
                <w:u w:val="single"/>
              </w:rPr>
              <w:t xml:space="preserve">Indicator 8.1 </w:t>
            </w:r>
            <w:r w:rsidRPr="00D946E0">
              <w:rPr>
                <w:rFonts w:ascii="Times New Roman" w:eastAsia="Times New Roman" w:hAnsi="Times New Roman" w:cs="Times New Roman"/>
                <w:color w:val="000000"/>
              </w:rPr>
              <w:t>Number of new laws, and amendments that are gender sensitive and developed in line with UN human rights standards</w:t>
            </w:r>
          </w:p>
        </w:tc>
        <w:tc>
          <w:tcPr>
            <w:tcW w:w="0" w:type="auto"/>
            <w:tcBorders>
              <w:top w:val="nil"/>
              <w:left w:val="nil"/>
              <w:bottom w:val="single" w:sz="4" w:space="0" w:color="auto"/>
              <w:right w:val="single" w:sz="4" w:space="0" w:color="auto"/>
            </w:tcBorders>
            <w:shd w:val="clear" w:color="auto" w:fill="auto"/>
            <w:vAlign w:val="center"/>
            <w:hideMark/>
          </w:tcPr>
          <w:p w14:paraId="335A26FA"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2496032A" w14:textId="73F95F62"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 xml:space="preserve">5 (The law of Turkmenistan on information about privacy and its protection, the Law of Turkmenistan on refugees (new edition), </w:t>
            </w:r>
            <w:r w:rsidR="0037343F">
              <w:rPr>
                <w:rFonts w:ascii="Times New Roman" w:eastAsia="Times New Roman" w:hAnsi="Times New Roman" w:cs="Times New Roman"/>
                <w:color w:val="000000"/>
              </w:rPr>
              <w:t>New Edition of</w:t>
            </w:r>
            <w:r w:rsidRPr="00D946E0">
              <w:rPr>
                <w:rFonts w:ascii="Times New Roman" w:eastAsia="Times New Roman" w:hAnsi="Times New Roman" w:cs="Times New Roman"/>
                <w:color w:val="000000"/>
              </w:rPr>
              <w:t xml:space="preserve"> the Labor Code of Turkmenistan, the Law of Turkmenistan on guardianship and trusteeship, the Law of Turkmenistan on administrative procedures)</w:t>
            </w:r>
          </w:p>
        </w:tc>
        <w:tc>
          <w:tcPr>
            <w:tcW w:w="0" w:type="auto"/>
            <w:tcBorders>
              <w:top w:val="nil"/>
              <w:left w:val="nil"/>
              <w:bottom w:val="single" w:sz="4" w:space="0" w:color="auto"/>
              <w:right w:val="single" w:sz="4" w:space="0" w:color="auto"/>
            </w:tcBorders>
            <w:shd w:val="clear" w:color="auto" w:fill="auto"/>
            <w:vAlign w:val="center"/>
            <w:hideMark/>
          </w:tcPr>
          <w:p w14:paraId="2A041A88"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7 (amendments to the Family Code of Turkmenistan, the Law on Advocacy and Advocacy in Turkmenistan, the Law of Turkmenistan on combating trafficking in persons, the Law of Turkmenistan on education, amendments to the Law of Turkmenistan on employment, amending the Law of Turkmenistan on advertising, the Code of Turkmenistan on social protection of the population)</w:t>
            </w:r>
          </w:p>
        </w:tc>
        <w:tc>
          <w:tcPr>
            <w:tcW w:w="0" w:type="auto"/>
            <w:tcBorders>
              <w:top w:val="nil"/>
              <w:left w:val="nil"/>
              <w:bottom w:val="single" w:sz="4" w:space="0" w:color="auto"/>
              <w:right w:val="single" w:sz="4" w:space="0" w:color="auto"/>
            </w:tcBorders>
            <w:shd w:val="clear" w:color="auto" w:fill="auto"/>
            <w:vAlign w:val="center"/>
            <w:hideMark/>
          </w:tcPr>
          <w:p w14:paraId="7A7A96B0"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4 (1 law/amendment each year, starting from 2017)</w:t>
            </w:r>
          </w:p>
        </w:tc>
      </w:tr>
      <w:tr w:rsidR="009978B3" w:rsidRPr="00D946E0" w14:paraId="6D352FAA" w14:textId="77777777" w:rsidTr="00485D2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49552" w14:textId="77777777" w:rsidR="009978B3" w:rsidRPr="00D946E0" w:rsidRDefault="009978B3" w:rsidP="00485D26">
            <w:pPr>
              <w:rPr>
                <w:rFonts w:ascii="Times New Roman" w:eastAsia="Times New Roman" w:hAnsi="Times New Roman" w:cs="Times New Roman"/>
                <w:b/>
                <w:bCs/>
                <w:color w:val="000000"/>
                <w:u w:val="single"/>
              </w:rPr>
            </w:pPr>
            <w:r w:rsidRPr="00D946E0">
              <w:rPr>
                <w:rFonts w:ascii="Times New Roman" w:eastAsia="Times New Roman" w:hAnsi="Times New Roman" w:cs="Times New Roman"/>
                <w:b/>
                <w:bCs/>
                <w:color w:val="000000"/>
                <w:u w:val="single"/>
              </w:rPr>
              <w:t xml:space="preserve">Indicator 8.2 </w:t>
            </w:r>
            <w:r w:rsidRPr="00D946E0">
              <w:rPr>
                <w:rFonts w:ascii="Times New Roman" w:eastAsia="Times New Roman" w:hAnsi="Times New Roman" w:cs="Times New Roman"/>
                <w:color w:val="000000"/>
              </w:rPr>
              <w:t>Number of human rights national plans approved and percentage of actions implemented</w:t>
            </w:r>
          </w:p>
        </w:tc>
        <w:tc>
          <w:tcPr>
            <w:tcW w:w="0" w:type="auto"/>
            <w:tcBorders>
              <w:top w:val="nil"/>
              <w:left w:val="nil"/>
              <w:bottom w:val="single" w:sz="4" w:space="0" w:color="auto"/>
              <w:right w:val="single" w:sz="4" w:space="0" w:color="auto"/>
            </w:tcBorders>
            <w:shd w:val="clear" w:color="auto" w:fill="auto"/>
            <w:vAlign w:val="center"/>
            <w:hideMark/>
          </w:tcPr>
          <w:p w14:paraId="702168AA"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4CB947F4"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7B0A41C4"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5389EC25"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r>
      <w:tr w:rsidR="009978B3" w:rsidRPr="00D946E0" w14:paraId="084794AD" w14:textId="77777777" w:rsidTr="00485D2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28000"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lastRenderedPageBreak/>
              <w:t>Plans approved</w:t>
            </w:r>
          </w:p>
        </w:tc>
        <w:tc>
          <w:tcPr>
            <w:tcW w:w="0" w:type="auto"/>
            <w:tcBorders>
              <w:top w:val="nil"/>
              <w:left w:val="nil"/>
              <w:bottom w:val="single" w:sz="4" w:space="0" w:color="auto"/>
              <w:right w:val="single" w:sz="4" w:space="0" w:color="auto"/>
            </w:tcBorders>
            <w:shd w:val="clear" w:color="auto" w:fill="auto"/>
            <w:vAlign w:val="center"/>
            <w:hideMark/>
          </w:tcPr>
          <w:p w14:paraId="3FA54190"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41D108AE"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0B46CD1C"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637731B"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4(total)</w:t>
            </w:r>
            <w:r w:rsidRPr="00D946E0">
              <w:rPr>
                <w:rFonts w:ascii="Times New Roman" w:eastAsia="Times New Roman" w:hAnsi="Times New Roman" w:cs="Times New Roman"/>
                <w:color w:val="000000"/>
              </w:rPr>
              <w:br/>
              <w:t>2016 (2)</w:t>
            </w:r>
            <w:r w:rsidRPr="00D946E0">
              <w:rPr>
                <w:rFonts w:ascii="Times New Roman" w:eastAsia="Times New Roman" w:hAnsi="Times New Roman" w:cs="Times New Roman"/>
                <w:color w:val="000000"/>
              </w:rPr>
              <w:br/>
              <w:t>2017(1)</w:t>
            </w:r>
          </w:p>
        </w:tc>
      </w:tr>
      <w:tr w:rsidR="009978B3" w:rsidRPr="00D946E0" w14:paraId="576A72E6" w14:textId="77777777" w:rsidTr="00485D26">
        <w:trPr>
          <w:trHeight w:val="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F575C"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Implementation rate</w:t>
            </w:r>
          </w:p>
        </w:tc>
        <w:tc>
          <w:tcPr>
            <w:tcW w:w="0" w:type="auto"/>
            <w:tcBorders>
              <w:top w:val="nil"/>
              <w:left w:val="nil"/>
              <w:bottom w:val="single" w:sz="4" w:space="0" w:color="auto"/>
              <w:right w:val="single" w:sz="4" w:space="0" w:color="auto"/>
            </w:tcBorders>
            <w:shd w:val="clear" w:color="auto" w:fill="auto"/>
            <w:vAlign w:val="center"/>
            <w:hideMark/>
          </w:tcPr>
          <w:p w14:paraId="76674C32"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73E309F4"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6801D624"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298110B3"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65%</w:t>
            </w:r>
          </w:p>
        </w:tc>
      </w:tr>
      <w:tr w:rsidR="009978B3" w:rsidRPr="00D946E0" w14:paraId="103BC563" w14:textId="77777777" w:rsidTr="00485D26">
        <w:trPr>
          <w:trHeight w:val="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6D386"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NAP on Gender (2015)</w:t>
            </w:r>
          </w:p>
        </w:tc>
        <w:tc>
          <w:tcPr>
            <w:tcW w:w="0" w:type="auto"/>
            <w:tcBorders>
              <w:top w:val="nil"/>
              <w:left w:val="nil"/>
              <w:bottom w:val="single" w:sz="4" w:space="0" w:color="auto"/>
              <w:right w:val="single" w:sz="4" w:space="0" w:color="auto"/>
            </w:tcBorders>
            <w:shd w:val="clear" w:color="auto" w:fill="auto"/>
            <w:vAlign w:val="center"/>
            <w:hideMark/>
          </w:tcPr>
          <w:p w14:paraId="4BAD79B8"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592370F8"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44% </w:t>
            </w:r>
          </w:p>
        </w:tc>
        <w:tc>
          <w:tcPr>
            <w:tcW w:w="0" w:type="auto"/>
            <w:tcBorders>
              <w:top w:val="nil"/>
              <w:left w:val="nil"/>
              <w:bottom w:val="single" w:sz="4" w:space="0" w:color="auto"/>
              <w:right w:val="single" w:sz="4" w:space="0" w:color="auto"/>
            </w:tcBorders>
            <w:shd w:val="clear" w:color="auto" w:fill="auto"/>
            <w:vAlign w:val="center"/>
            <w:hideMark/>
          </w:tcPr>
          <w:p w14:paraId="3FB1ADDD"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60%</w:t>
            </w:r>
          </w:p>
        </w:tc>
        <w:tc>
          <w:tcPr>
            <w:tcW w:w="0" w:type="auto"/>
            <w:tcBorders>
              <w:top w:val="nil"/>
              <w:left w:val="nil"/>
              <w:bottom w:val="single" w:sz="4" w:space="0" w:color="auto"/>
              <w:right w:val="single" w:sz="4" w:space="0" w:color="auto"/>
            </w:tcBorders>
            <w:shd w:val="clear" w:color="auto" w:fill="auto"/>
            <w:vAlign w:val="center"/>
            <w:hideMark/>
          </w:tcPr>
          <w:p w14:paraId="1E67D3F9"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65%</w:t>
            </w:r>
          </w:p>
        </w:tc>
      </w:tr>
      <w:tr w:rsidR="009978B3" w:rsidRPr="00D946E0" w14:paraId="3650E01C" w14:textId="77777777" w:rsidTr="00485D26">
        <w:trPr>
          <w:trHeight w:val="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016D8"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NAP on HR</w:t>
            </w:r>
          </w:p>
        </w:tc>
        <w:tc>
          <w:tcPr>
            <w:tcW w:w="0" w:type="auto"/>
            <w:tcBorders>
              <w:top w:val="nil"/>
              <w:left w:val="nil"/>
              <w:bottom w:val="single" w:sz="4" w:space="0" w:color="auto"/>
              <w:right w:val="single" w:sz="4" w:space="0" w:color="auto"/>
            </w:tcBorders>
            <w:shd w:val="clear" w:color="auto" w:fill="auto"/>
            <w:vAlign w:val="center"/>
            <w:hideMark/>
          </w:tcPr>
          <w:p w14:paraId="644938EE"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6819E1D8"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43F9FE13"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60% </w:t>
            </w:r>
          </w:p>
        </w:tc>
        <w:tc>
          <w:tcPr>
            <w:tcW w:w="0" w:type="auto"/>
            <w:tcBorders>
              <w:top w:val="nil"/>
              <w:left w:val="nil"/>
              <w:bottom w:val="single" w:sz="4" w:space="0" w:color="auto"/>
              <w:right w:val="single" w:sz="4" w:space="0" w:color="auto"/>
            </w:tcBorders>
            <w:shd w:val="clear" w:color="auto" w:fill="auto"/>
            <w:vAlign w:val="center"/>
            <w:hideMark/>
          </w:tcPr>
          <w:p w14:paraId="6894FA3D"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65%</w:t>
            </w:r>
          </w:p>
        </w:tc>
      </w:tr>
      <w:tr w:rsidR="009978B3" w:rsidRPr="00D946E0" w14:paraId="7F6B2357" w14:textId="77777777" w:rsidTr="00485D26">
        <w:trPr>
          <w:trHeight w:val="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265DE"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NAP on TiP</w:t>
            </w:r>
          </w:p>
        </w:tc>
        <w:tc>
          <w:tcPr>
            <w:tcW w:w="0" w:type="auto"/>
            <w:tcBorders>
              <w:top w:val="nil"/>
              <w:left w:val="nil"/>
              <w:bottom w:val="single" w:sz="4" w:space="0" w:color="auto"/>
              <w:right w:val="single" w:sz="4" w:space="0" w:color="auto"/>
            </w:tcBorders>
            <w:shd w:val="clear" w:color="auto" w:fill="auto"/>
            <w:vAlign w:val="center"/>
            <w:hideMark/>
          </w:tcPr>
          <w:p w14:paraId="71FACB5D"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3D58A732"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65%</w:t>
            </w:r>
          </w:p>
        </w:tc>
        <w:tc>
          <w:tcPr>
            <w:tcW w:w="0" w:type="auto"/>
            <w:tcBorders>
              <w:top w:val="nil"/>
              <w:left w:val="nil"/>
              <w:bottom w:val="single" w:sz="4" w:space="0" w:color="auto"/>
              <w:right w:val="single" w:sz="4" w:space="0" w:color="auto"/>
            </w:tcBorders>
            <w:shd w:val="clear" w:color="auto" w:fill="auto"/>
            <w:vAlign w:val="center"/>
            <w:hideMark/>
          </w:tcPr>
          <w:p w14:paraId="0D12FF1C"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90%</w:t>
            </w:r>
          </w:p>
        </w:tc>
        <w:tc>
          <w:tcPr>
            <w:tcW w:w="0" w:type="auto"/>
            <w:tcBorders>
              <w:top w:val="nil"/>
              <w:left w:val="nil"/>
              <w:bottom w:val="single" w:sz="4" w:space="0" w:color="auto"/>
              <w:right w:val="single" w:sz="4" w:space="0" w:color="auto"/>
            </w:tcBorders>
            <w:shd w:val="clear" w:color="auto" w:fill="auto"/>
            <w:vAlign w:val="center"/>
            <w:hideMark/>
          </w:tcPr>
          <w:p w14:paraId="2CD195C3"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65%</w:t>
            </w:r>
          </w:p>
        </w:tc>
      </w:tr>
      <w:tr w:rsidR="009978B3" w:rsidRPr="00D946E0" w14:paraId="6902D290" w14:textId="77777777" w:rsidTr="00485D26">
        <w:trPr>
          <w:trHeight w:val="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7C813"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NAP on CR</w:t>
            </w:r>
          </w:p>
        </w:tc>
        <w:tc>
          <w:tcPr>
            <w:tcW w:w="0" w:type="auto"/>
            <w:tcBorders>
              <w:top w:val="nil"/>
              <w:left w:val="nil"/>
              <w:bottom w:val="single" w:sz="4" w:space="0" w:color="auto"/>
              <w:right w:val="single" w:sz="4" w:space="0" w:color="auto"/>
            </w:tcBorders>
            <w:shd w:val="clear" w:color="auto" w:fill="auto"/>
            <w:vAlign w:val="center"/>
            <w:hideMark/>
          </w:tcPr>
          <w:p w14:paraId="13036A54" w14:textId="77777777" w:rsidR="009978B3" w:rsidRPr="00D946E0" w:rsidRDefault="009978B3" w:rsidP="00485D26">
            <w:pP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0512E1CD"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406D1B50" w14:textId="77777777" w:rsidR="009978B3" w:rsidRPr="00D946E0" w:rsidRDefault="009978B3" w:rsidP="00485D26">
            <w:pPr>
              <w:jc w:val="center"/>
              <w:rPr>
                <w:rFonts w:ascii="Times New Roman" w:eastAsia="Times New Roman" w:hAnsi="Times New Roman" w:cs="Times New Roman"/>
                <w:b/>
                <w:bCs/>
                <w:i/>
                <w:iCs/>
                <w:color w:val="000000"/>
              </w:rPr>
            </w:pPr>
            <w:r w:rsidRPr="00D946E0">
              <w:rPr>
                <w:rFonts w:ascii="Times New Roman" w:eastAsia="Times New Roman" w:hAnsi="Times New Roman" w:cs="Times New Roman"/>
                <w:b/>
                <w:bCs/>
                <w:i/>
                <w:iCs/>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34BD9B7D"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65%</w:t>
            </w:r>
          </w:p>
        </w:tc>
      </w:tr>
      <w:tr w:rsidR="009978B3" w:rsidRPr="00D946E0" w14:paraId="64AE2E0B" w14:textId="77777777" w:rsidTr="00485D26">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4DB72" w14:textId="77777777" w:rsidR="009978B3" w:rsidRPr="00D946E0" w:rsidRDefault="009978B3" w:rsidP="00485D26">
            <w:pPr>
              <w:rPr>
                <w:rFonts w:ascii="Times New Roman" w:eastAsia="Times New Roman" w:hAnsi="Times New Roman" w:cs="Times New Roman"/>
                <w:b/>
                <w:bCs/>
                <w:color w:val="000000"/>
                <w:u w:val="single"/>
              </w:rPr>
            </w:pPr>
            <w:r w:rsidRPr="00D946E0">
              <w:rPr>
                <w:rFonts w:ascii="Times New Roman" w:eastAsia="Times New Roman" w:hAnsi="Times New Roman" w:cs="Times New Roman"/>
                <w:b/>
                <w:bCs/>
                <w:color w:val="000000"/>
                <w:u w:val="single"/>
              </w:rPr>
              <w:t xml:space="preserve">Indicator 8.3 </w:t>
            </w:r>
            <w:r w:rsidRPr="00D946E0">
              <w:rPr>
                <w:rFonts w:ascii="Times New Roman" w:eastAsia="Times New Roman" w:hAnsi="Times New Roman" w:cs="Times New Roman"/>
                <w:color w:val="000000"/>
              </w:rPr>
              <w:t>Number of civil society development bodies representing women, youth, children and people with disabilities participating in design and implementation of national and sectoral programmes</w:t>
            </w:r>
          </w:p>
        </w:tc>
        <w:tc>
          <w:tcPr>
            <w:tcW w:w="0" w:type="auto"/>
            <w:tcBorders>
              <w:top w:val="nil"/>
              <w:left w:val="nil"/>
              <w:bottom w:val="single" w:sz="4" w:space="0" w:color="auto"/>
              <w:right w:val="single" w:sz="4" w:space="0" w:color="auto"/>
            </w:tcBorders>
            <w:shd w:val="clear" w:color="auto" w:fill="auto"/>
            <w:vAlign w:val="center"/>
            <w:hideMark/>
          </w:tcPr>
          <w:p w14:paraId="4E7364ED"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3BF3C0FF"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 xml:space="preserve">   9 (National Red Crescent Society of Turkmenistan, Union of Women of Turkmenistan, Union of Youth of Turkmenistan, Support Center for Disabled, Bar Association, Yenme NGO, Ynam, Keik Okara, Masgala)</w:t>
            </w:r>
          </w:p>
        </w:tc>
        <w:tc>
          <w:tcPr>
            <w:tcW w:w="0" w:type="auto"/>
            <w:tcBorders>
              <w:top w:val="nil"/>
              <w:left w:val="nil"/>
              <w:bottom w:val="single" w:sz="4" w:space="0" w:color="auto"/>
              <w:right w:val="single" w:sz="4" w:space="0" w:color="auto"/>
            </w:tcBorders>
            <w:shd w:val="clear" w:color="auto" w:fill="auto"/>
            <w:vAlign w:val="center"/>
            <w:hideMark/>
          </w:tcPr>
          <w:p w14:paraId="113FDBDE"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9 (National Red Crescent Society of Turkmenistan, Union of Women of Turkmenistan, Union of Youth of Turkmenistan, Support Center for Disabled, Bar Association, Yenme NGO, Ynam, Keik Okara, Masgala)</w:t>
            </w:r>
          </w:p>
        </w:tc>
        <w:tc>
          <w:tcPr>
            <w:tcW w:w="0" w:type="auto"/>
            <w:tcBorders>
              <w:top w:val="nil"/>
              <w:left w:val="nil"/>
              <w:bottom w:val="single" w:sz="4" w:space="0" w:color="auto"/>
              <w:right w:val="single" w:sz="4" w:space="0" w:color="auto"/>
            </w:tcBorders>
            <w:shd w:val="clear" w:color="auto" w:fill="auto"/>
            <w:vAlign w:val="center"/>
            <w:hideMark/>
          </w:tcPr>
          <w:p w14:paraId="59E29655"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10 (2017-1, 2018-1, 2019-1, 2020 - in addition to 5 existing)</w:t>
            </w:r>
          </w:p>
        </w:tc>
      </w:tr>
      <w:tr w:rsidR="009978B3" w:rsidRPr="00D946E0" w14:paraId="56A6426B" w14:textId="77777777" w:rsidTr="00485D26">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93CCF" w14:textId="77777777" w:rsidR="009978B3" w:rsidRPr="00D946E0" w:rsidRDefault="009978B3" w:rsidP="00485D26">
            <w:pPr>
              <w:rPr>
                <w:rFonts w:ascii="Times New Roman" w:eastAsia="Times New Roman" w:hAnsi="Times New Roman" w:cs="Times New Roman"/>
                <w:b/>
                <w:bCs/>
                <w:color w:val="000000"/>
                <w:u w:val="single"/>
              </w:rPr>
            </w:pPr>
            <w:r w:rsidRPr="00D946E0">
              <w:rPr>
                <w:rFonts w:ascii="Times New Roman" w:eastAsia="Times New Roman" w:hAnsi="Times New Roman" w:cs="Times New Roman"/>
                <w:b/>
                <w:bCs/>
                <w:color w:val="000000"/>
                <w:u w:val="single"/>
              </w:rPr>
              <w:t xml:space="preserve">Indicator 8.4 </w:t>
            </w:r>
            <w:r w:rsidRPr="00D946E0">
              <w:rPr>
                <w:rFonts w:ascii="Times New Roman" w:eastAsia="Times New Roman" w:hAnsi="Times New Roman" w:cs="Times New Roman"/>
                <w:color w:val="000000"/>
              </w:rPr>
              <w:t>Number of new key initiatives implemented that can assist with adressing emerging cross border issues including the legal flows of goods and people in an integrated manner</w:t>
            </w:r>
          </w:p>
        </w:tc>
        <w:tc>
          <w:tcPr>
            <w:tcW w:w="0" w:type="auto"/>
            <w:tcBorders>
              <w:top w:val="nil"/>
              <w:left w:val="nil"/>
              <w:bottom w:val="single" w:sz="4" w:space="0" w:color="auto"/>
              <w:right w:val="single" w:sz="4" w:space="0" w:color="auto"/>
            </w:tcBorders>
            <w:shd w:val="clear" w:color="auto" w:fill="auto"/>
            <w:vAlign w:val="center"/>
            <w:hideMark/>
          </w:tcPr>
          <w:p w14:paraId="0E0E7864"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5C2D47BA"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50259BA3"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4DD099BA"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3 (1-2018, 2-2019)</w:t>
            </w:r>
          </w:p>
        </w:tc>
      </w:tr>
      <w:tr w:rsidR="009978B3" w:rsidRPr="00D946E0" w14:paraId="47A073CF" w14:textId="77777777" w:rsidTr="00485D26">
        <w:trPr>
          <w:trHeight w:val="38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4EF882" w14:textId="77777777" w:rsidR="009978B3" w:rsidRPr="00D946E0" w:rsidRDefault="009978B3" w:rsidP="00485D26">
            <w:pPr>
              <w:rPr>
                <w:rFonts w:ascii="Times New Roman" w:eastAsia="Times New Roman" w:hAnsi="Times New Roman" w:cs="Times New Roman"/>
                <w:b/>
                <w:bCs/>
                <w:color w:val="000000"/>
              </w:rPr>
            </w:pPr>
            <w:r w:rsidRPr="00D946E0">
              <w:rPr>
                <w:rFonts w:ascii="Times New Roman" w:eastAsia="Times New Roman" w:hAnsi="Times New Roman" w:cs="Times New Roman"/>
                <w:b/>
                <w:bCs/>
                <w:color w:val="000000"/>
              </w:rPr>
              <w:t>Indicator 8.5 Number of e-governance services offered to improve the efficiency and accountability of public governance service delivery</w:t>
            </w:r>
          </w:p>
        </w:tc>
      </w:tr>
      <w:tr w:rsidR="009978B3" w:rsidRPr="00D946E0" w14:paraId="6FD1A6C5" w14:textId="77777777" w:rsidTr="00485D2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7AB35" w14:textId="77777777" w:rsidR="009978B3" w:rsidRPr="00D946E0" w:rsidRDefault="009978B3" w:rsidP="00485D26">
            <w:pPr>
              <w:rPr>
                <w:rFonts w:ascii="Times New Roman" w:eastAsia="Times New Roman" w:hAnsi="Times New Roman" w:cs="Times New Roman"/>
                <w:b/>
                <w:bCs/>
                <w:color w:val="000000"/>
                <w:u w:val="single"/>
              </w:rPr>
            </w:pPr>
            <w:r w:rsidRPr="00D946E0">
              <w:rPr>
                <w:rFonts w:ascii="Times New Roman" w:eastAsia="Times New Roman" w:hAnsi="Times New Roman" w:cs="Times New Roman"/>
                <w:b/>
                <w:bCs/>
                <w:color w:val="000000"/>
                <w:u w:val="single"/>
              </w:rPr>
              <w:t xml:space="preserve">Indicator 8.5 </w:t>
            </w:r>
            <w:r w:rsidRPr="00D946E0">
              <w:rPr>
                <w:rFonts w:ascii="Times New Roman" w:eastAsia="Times New Roman" w:hAnsi="Times New Roman" w:cs="Times New Roman"/>
                <w:color w:val="000000"/>
              </w:rPr>
              <w:t>Number of e-governance services offered to improve the efficiency and accountability of public governance service delivery</w:t>
            </w:r>
          </w:p>
        </w:tc>
        <w:tc>
          <w:tcPr>
            <w:tcW w:w="0" w:type="auto"/>
            <w:tcBorders>
              <w:top w:val="nil"/>
              <w:left w:val="nil"/>
              <w:bottom w:val="single" w:sz="4" w:space="0" w:color="auto"/>
              <w:right w:val="single" w:sz="4" w:space="0" w:color="auto"/>
            </w:tcBorders>
            <w:shd w:val="clear" w:color="auto" w:fill="auto"/>
            <w:vAlign w:val="center"/>
            <w:hideMark/>
          </w:tcPr>
          <w:p w14:paraId="7CBFF661"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6B5BD741"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 xml:space="preserve">1 </w:t>
            </w:r>
            <w:r w:rsidRPr="00D946E0">
              <w:rPr>
                <w:rFonts w:ascii="Times New Roman" w:eastAsia="Times New Roman" w:hAnsi="Times New Roman" w:cs="Times New Roman"/>
                <w:color w:val="000000"/>
              </w:rPr>
              <w:br/>
              <w:t>The concept of development of a digital education system</w:t>
            </w:r>
          </w:p>
        </w:tc>
        <w:tc>
          <w:tcPr>
            <w:tcW w:w="0" w:type="auto"/>
            <w:tcBorders>
              <w:top w:val="nil"/>
              <w:left w:val="nil"/>
              <w:bottom w:val="single" w:sz="4" w:space="0" w:color="auto"/>
              <w:right w:val="single" w:sz="4" w:space="0" w:color="auto"/>
            </w:tcBorders>
            <w:shd w:val="clear" w:color="auto" w:fill="auto"/>
            <w:vAlign w:val="center"/>
            <w:hideMark/>
          </w:tcPr>
          <w:p w14:paraId="3D5DC7BC"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 xml:space="preserve">1 </w:t>
            </w:r>
            <w:r w:rsidRPr="00D946E0">
              <w:rPr>
                <w:rFonts w:ascii="Times New Roman" w:eastAsia="Times New Roman" w:hAnsi="Times New Roman" w:cs="Times New Roman"/>
                <w:color w:val="000000"/>
              </w:rPr>
              <w:br/>
              <w:t>The concept of the digital economy</w:t>
            </w:r>
          </w:p>
        </w:tc>
        <w:tc>
          <w:tcPr>
            <w:tcW w:w="0" w:type="auto"/>
            <w:tcBorders>
              <w:top w:val="nil"/>
              <w:left w:val="nil"/>
              <w:bottom w:val="single" w:sz="4" w:space="0" w:color="auto"/>
              <w:right w:val="single" w:sz="4" w:space="0" w:color="auto"/>
            </w:tcBorders>
            <w:shd w:val="clear" w:color="auto" w:fill="auto"/>
            <w:vAlign w:val="center"/>
            <w:hideMark/>
          </w:tcPr>
          <w:p w14:paraId="51C43928"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2</w:t>
            </w:r>
          </w:p>
        </w:tc>
      </w:tr>
      <w:tr w:rsidR="009978B3" w:rsidRPr="00D946E0" w14:paraId="039D5242" w14:textId="77777777" w:rsidTr="00485D2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F7BB57" w14:textId="77777777" w:rsidR="009978B3" w:rsidRPr="00D946E0" w:rsidRDefault="009978B3" w:rsidP="00485D26">
            <w:pPr>
              <w:rPr>
                <w:rFonts w:ascii="Times New Roman" w:eastAsia="Times New Roman" w:hAnsi="Times New Roman" w:cs="Times New Roman"/>
                <w:b/>
                <w:bCs/>
                <w:color w:val="000000"/>
                <w:u w:val="single"/>
              </w:rPr>
            </w:pPr>
            <w:r w:rsidRPr="00D946E0">
              <w:rPr>
                <w:rFonts w:ascii="Times New Roman" w:eastAsia="Times New Roman" w:hAnsi="Times New Roman" w:cs="Times New Roman"/>
                <w:b/>
                <w:bCs/>
                <w:color w:val="000000"/>
                <w:u w:val="single"/>
              </w:rPr>
              <w:lastRenderedPageBreak/>
              <w:t xml:space="preserve">Indicator 8.6 </w:t>
            </w:r>
            <w:r w:rsidRPr="00D946E0">
              <w:rPr>
                <w:rFonts w:ascii="Times New Roman" w:eastAsia="Times New Roman" w:hAnsi="Times New Roman" w:cs="Times New Roman"/>
                <w:color w:val="000000"/>
              </w:rPr>
              <w:t xml:space="preserve">Number of new initiatives implemented that stregthens law enforcement and judiciary bodies to promote greater access to justice </w:t>
            </w:r>
          </w:p>
        </w:tc>
        <w:tc>
          <w:tcPr>
            <w:tcW w:w="0" w:type="auto"/>
            <w:tcBorders>
              <w:top w:val="nil"/>
              <w:left w:val="nil"/>
              <w:bottom w:val="single" w:sz="4" w:space="0" w:color="auto"/>
              <w:right w:val="single" w:sz="4" w:space="0" w:color="auto"/>
            </w:tcBorders>
            <w:shd w:val="clear" w:color="auto" w:fill="auto"/>
            <w:vAlign w:val="center"/>
            <w:hideMark/>
          </w:tcPr>
          <w:p w14:paraId="32DAE879"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13154B11"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2ED8E3D" w14:textId="77777777" w:rsidR="009978B3" w:rsidRPr="00D946E0" w:rsidRDefault="009978B3" w:rsidP="00485D26">
            <w:pPr>
              <w:jc w:val="center"/>
              <w:rPr>
                <w:rFonts w:ascii="Times New Roman" w:eastAsia="Times New Roman" w:hAnsi="Times New Roman" w:cs="Times New Roman"/>
                <w:color w:val="000000"/>
              </w:rPr>
            </w:pPr>
            <w:r w:rsidRPr="00D946E0">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E768370" w14:textId="77777777" w:rsidR="009978B3" w:rsidRPr="00D946E0" w:rsidRDefault="009978B3" w:rsidP="00485D26">
            <w:pPr>
              <w:rPr>
                <w:rFonts w:ascii="Times New Roman" w:eastAsia="Times New Roman" w:hAnsi="Times New Roman" w:cs="Times New Roman"/>
                <w:color w:val="000000"/>
              </w:rPr>
            </w:pPr>
            <w:r w:rsidRPr="00D946E0">
              <w:rPr>
                <w:rFonts w:ascii="Times New Roman" w:eastAsia="Times New Roman" w:hAnsi="Times New Roman" w:cs="Times New Roman"/>
                <w:color w:val="000000"/>
              </w:rPr>
              <w:t>2</w:t>
            </w:r>
          </w:p>
        </w:tc>
      </w:tr>
    </w:tbl>
    <w:p w14:paraId="53D43A0B" w14:textId="77777777" w:rsidR="009978B3" w:rsidRDefault="009978B3" w:rsidP="00DA180D">
      <w:pPr>
        <w:rPr>
          <w:rFonts w:ascii="Times New Roman" w:hAnsi="Times New Roman" w:cs="Times New Roman"/>
          <w:lang w:val="en-US"/>
        </w:rPr>
      </w:pPr>
    </w:p>
    <w:p w14:paraId="4C00E09D" w14:textId="58B5B82E" w:rsidR="009978B3" w:rsidRDefault="009978B3" w:rsidP="00DA180D">
      <w:pPr>
        <w:rPr>
          <w:rFonts w:ascii="Times New Roman" w:hAnsi="Times New Roman" w:cs="Times New Roman"/>
          <w:lang w:val="en-US"/>
        </w:rPr>
      </w:pPr>
    </w:p>
    <w:p w14:paraId="4E67B20C" w14:textId="7B26616E" w:rsidR="009978B3" w:rsidRDefault="009978B3" w:rsidP="00DA180D">
      <w:pPr>
        <w:rPr>
          <w:rFonts w:ascii="Times New Roman" w:hAnsi="Times New Roman" w:cs="Times New Roman"/>
          <w:lang w:val="en-US"/>
        </w:rPr>
      </w:pPr>
    </w:p>
    <w:p w14:paraId="0A74A875" w14:textId="386F4EC5" w:rsidR="009978B3" w:rsidRDefault="009978B3" w:rsidP="00DA180D">
      <w:pPr>
        <w:rPr>
          <w:rFonts w:ascii="Times New Roman" w:hAnsi="Times New Roman" w:cs="Times New Roman"/>
          <w:lang w:val="en-US"/>
        </w:rPr>
      </w:pPr>
    </w:p>
    <w:p w14:paraId="212DB33C" w14:textId="7141CC33" w:rsidR="009978B3" w:rsidRDefault="009978B3" w:rsidP="00DA180D">
      <w:pPr>
        <w:rPr>
          <w:rFonts w:ascii="Times New Roman" w:hAnsi="Times New Roman" w:cs="Times New Roman"/>
          <w:lang w:val="en-US"/>
        </w:rPr>
      </w:pPr>
    </w:p>
    <w:p w14:paraId="0443C4B4" w14:textId="36DDF0C1" w:rsidR="009978B3" w:rsidRDefault="009978B3" w:rsidP="00DA180D">
      <w:pPr>
        <w:rPr>
          <w:rFonts w:ascii="Times New Roman" w:hAnsi="Times New Roman" w:cs="Times New Roman"/>
          <w:lang w:val="en-US"/>
        </w:rPr>
      </w:pPr>
    </w:p>
    <w:p w14:paraId="7B69DAE6" w14:textId="26FFB200" w:rsidR="009978B3" w:rsidRDefault="009978B3" w:rsidP="00DA180D">
      <w:pPr>
        <w:rPr>
          <w:rFonts w:ascii="Times New Roman" w:hAnsi="Times New Roman" w:cs="Times New Roman"/>
          <w:lang w:val="en-US"/>
        </w:rPr>
      </w:pPr>
    </w:p>
    <w:p w14:paraId="3A5C7B00" w14:textId="08E7700B" w:rsidR="009978B3" w:rsidRDefault="009978B3" w:rsidP="00DA180D">
      <w:pPr>
        <w:rPr>
          <w:rFonts w:ascii="Times New Roman" w:hAnsi="Times New Roman" w:cs="Times New Roman"/>
          <w:lang w:val="en-US"/>
        </w:rPr>
      </w:pPr>
    </w:p>
    <w:p w14:paraId="31C1FC96" w14:textId="77777777" w:rsidR="009978B3" w:rsidRDefault="009978B3" w:rsidP="00DA180D">
      <w:pPr>
        <w:rPr>
          <w:rFonts w:ascii="Times New Roman" w:hAnsi="Times New Roman" w:cs="Times New Roman"/>
          <w:lang w:val="en-US"/>
        </w:rPr>
      </w:pPr>
    </w:p>
    <w:p w14:paraId="0EA07ED1" w14:textId="77777777" w:rsidR="009978B3" w:rsidRDefault="009978B3" w:rsidP="00DA180D">
      <w:pPr>
        <w:rPr>
          <w:rFonts w:ascii="Times New Roman" w:hAnsi="Times New Roman" w:cs="Times New Roman"/>
          <w:lang w:val="en-US"/>
        </w:rPr>
      </w:pPr>
    </w:p>
    <w:p w14:paraId="00FD3C45" w14:textId="77777777" w:rsidR="009978B3" w:rsidRDefault="009978B3" w:rsidP="00DA180D">
      <w:pPr>
        <w:rPr>
          <w:rFonts w:ascii="Times New Roman" w:hAnsi="Times New Roman" w:cs="Times New Roman"/>
          <w:lang w:val="en-US"/>
        </w:rPr>
      </w:pPr>
    </w:p>
    <w:p w14:paraId="5F7274C7" w14:textId="77777777" w:rsidR="009978B3" w:rsidRDefault="009978B3" w:rsidP="00DA180D">
      <w:pPr>
        <w:rPr>
          <w:rFonts w:ascii="Times New Roman" w:hAnsi="Times New Roman" w:cs="Times New Roman"/>
          <w:lang w:val="en-US"/>
        </w:rPr>
      </w:pPr>
    </w:p>
    <w:p w14:paraId="4E82888E" w14:textId="77777777" w:rsidR="009978B3" w:rsidRDefault="009978B3" w:rsidP="00DA180D">
      <w:pPr>
        <w:rPr>
          <w:rFonts w:ascii="Times New Roman" w:hAnsi="Times New Roman" w:cs="Times New Roman"/>
          <w:lang w:val="en-US"/>
        </w:rPr>
      </w:pPr>
    </w:p>
    <w:p w14:paraId="030BA3BD" w14:textId="77777777" w:rsidR="009978B3" w:rsidRDefault="009978B3" w:rsidP="00DA180D">
      <w:pPr>
        <w:rPr>
          <w:rFonts w:ascii="Times New Roman" w:hAnsi="Times New Roman" w:cs="Times New Roman"/>
          <w:lang w:val="en-US"/>
        </w:rPr>
      </w:pPr>
    </w:p>
    <w:p w14:paraId="27C1CB9D" w14:textId="77777777" w:rsidR="009978B3" w:rsidRDefault="009978B3" w:rsidP="00DA180D">
      <w:pPr>
        <w:rPr>
          <w:rFonts w:ascii="Times New Roman" w:hAnsi="Times New Roman" w:cs="Times New Roman"/>
          <w:lang w:val="en-US"/>
        </w:rPr>
      </w:pPr>
    </w:p>
    <w:p w14:paraId="388DDCE5" w14:textId="7095393D" w:rsidR="009978B3" w:rsidRDefault="009978B3" w:rsidP="00DA180D">
      <w:pPr>
        <w:rPr>
          <w:rFonts w:ascii="Times New Roman" w:hAnsi="Times New Roman" w:cs="Times New Roman"/>
          <w:lang w:val="en-US"/>
        </w:rPr>
        <w:sectPr w:rsidR="009978B3" w:rsidSect="00855155">
          <w:pgSz w:w="15840" w:h="12240" w:orient="landscape"/>
          <w:pgMar w:top="720" w:right="720" w:bottom="720" w:left="720" w:header="720" w:footer="720" w:gutter="0"/>
          <w:cols w:space="720"/>
          <w:docGrid w:linePitch="360"/>
        </w:sectPr>
      </w:pPr>
    </w:p>
    <w:p w14:paraId="4933EB70" w14:textId="1A2953C0" w:rsidR="0052640A" w:rsidRDefault="0052640A" w:rsidP="001162B1">
      <w:pPr>
        <w:pStyle w:val="Heading1"/>
        <w:ind w:firstLine="720"/>
        <w:rPr>
          <w:rFonts w:ascii="Times New Roman" w:hAnsi="Times New Roman" w:cs="Times New Roman"/>
          <w:lang w:val="en-US"/>
        </w:rPr>
      </w:pPr>
      <w:bookmarkStart w:id="110" w:name="_Toc18494876"/>
      <w:r>
        <w:rPr>
          <w:rFonts w:ascii="Times New Roman" w:hAnsi="Times New Roman" w:cs="Times New Roman"/>
          <w:lang w:val="en-US"/>
        </w:rPr>
        <w:lastRenderedPageBreak/>
        <w:t xml:space="preserve">ANNEX </w:t>
      </w:r>
      <w:r w:rsidR="003F4880">
        <w:rPr>
          <w:rFonts w:ascii="Times New Roman" w:hAnsi="Times New Roman" w:cs="Times New Roman"/>
          <w:lang w:val="en-US"/>
        </w:rPr>
        <w:t>I</w:t>
      </w:r>
      <w:r w:rsidR="009315CE">
        <w:rPr>
          <w:rFonts w:ascii="Times New Roman" w:hAnsi="Times New Roman" w:cs="Times New Roman"/>
          <w:lang w:val="en-US"/>
        </w:rPr>
        <w:t>X</w:t>
      </w:r>
      <w:r w:rsidRPr="003C5527">
        <w:rPr>
          <w:rFonts w:ascii="Times New Roman" w:hAnsi="Times New Roman" w:cs="Times New Roman"/>
          <w:lang w:val="en-US"/>
        </w:rPr>
        <w:t xml:space="preserve">: </w:t>
      </w:r>
      <w:r w:rsidR="001162B1" w:rsidRPr="001162B1">
        <w:rPr>
          <w:rFonts w:ascii="Times New Roman" w:hAnsi="Times New Roman" w:cs="Times New Roman"/>
          <w:lang w:val="en-US"/>
        </w:rPr>
        <w:t xml:space="preserve">PROGRAMMES, POLICIES AND LAWS </w:t>
      </w:r>
      <w:r w:rsidR="001162B1">
        <w:rPr>
          <w:rFonts w:ascii="Times New Roman" w:hAnsi="Times New Roman" w:cs="Times New Roman"/>
          <w:lang w:val="en-US"/>
        </w:rPr>
        <w:t>SUPPORTED BY THE UN</w:t>
      </w:r>
      <w:bookmarkEnd w:id="110"/>
    </w:p>
    <w:p w14:paraId="4B544D47" w14:textId="03859950" w:rsidR="0052640A" w:rsidRDefault="0052640A" w:rsidP="00852D4B">
      <w:pPr>
        <w:rPr>
          <w:rFonts w:ascii="Times New Roman" w:hAnsi="Times New Roman" w:cs="Times New Roman"/>
          <w:lang w:val="en-US"/>
        </w:rPr>
      </w:pPr>
    </w:p>
    <w:p w14:paraId="37575127" w14:textId="587FBBF3" w:rsidR="003F4880" w:rsidRPr="003F4880" w:rsidRDefault="001162B1" w:rsidP="003F4880">
      <w:pPr>
        <w:ind w:firstLine="720"/>
        <w:rPr>
          <w:rFonts w:ascii="Times New Roman" w:hAnsi="Times New Roman" w:cs="Times New Roman"/>
          <w:sz w:val="24"/>
          <w:szCs w:val="24"/>
          <w:lang w:val="en-US"/>
        </w:rPr>
      </w:pPr>
      <w:r>
        <w:rPr>
          <w:rFonts w:ascii="Times New Roman" w:hAnsi="Times New Roman" w:cs="Times New Roman"/>
          <w:sz w:val="24"/>
          <w:szCs w:val="24"/>
          <w:lang w:val="en-US"/>
        </w:rPr>
        <w:t>The following is a l</w:t>
      </w:r>
      <w:r w:rsidR="003F4880" w:rsidRPr="003F4880">
        <w:rPr>
          <w:rFonts w:ascii="Times New Roman" w:hAnsi="Times New Roman" w:cs="Times New Roman"/>
          <w:sz w:val="24"/>
          <w:szCs w:val="24"/>
          <w:lang w:val="en-US"/>
        </w:rPr>
        <w:t xml:space="preserve">ist of </w:t>
      </w:r>
      <w:r>
        <w:rPr>
          <w:rFonts w:ascii="Times New Roman" w:hAnsi="Times New Roman" w:cs="Times New Roman"/>
          <w:sz w:val="24"/>
          <w:szCs w:val="24"/>
          <w:lang w:val="en-US"/>
        </w:rPr>
        <w:t>n</w:t>
      </w:r>
      <w:r w:rsidR="003F4880" w:rsidRPr="003F4880">
        <w:rPr>
          <w:rFonts w:ascii="Times New Roman" w:hAnsi="Times New Roman" w:cs="Times New Roman"/>
          <w:sz w:val="24"/>
          <w:szCs w:val="24"/>
          <w:lang w:val="en-US"/>
        </w:rPr>
        <w:t xml:space="preserve">ational </w:t>
      </w:r>
      <w:r>
        <w:rPr>
          <w:rFonts w:ascii="Times New Roman" w:hAnsi="Times New Roman" w:cs="Times New Roman"/>
          <w:sz w:val="24"/>
          <w:szCs w:val="24"/>
          <w:lang w:val="en-US"/>
        </w:rPr>
        <w:t>p</w:t>
      </w:r>
      <w:r w:rsidR="003F4880" w:rsidRPr="003F4880">
        <w:rPr>
          <w:rFonts w:ascii="Times New Roman" w:hAnsi="Times New Roman" w:cs="Times New Roman"/>
          <w:sz w:val="24"/>
          <w:szCs w:val="24"/>
          <w:lang w:val="en-US"/>
        </w:rPr>
        <w:t xml:space="preserve">rogrammes, </w:t>
      </w:r>
      <w:r>
        <w:rPr>
          <w:rFonts w:ascii="Times New Roman" w:hAnsi="Times New Roman" w:cs="Times New Roman"/>
          <w:sz w:val="24"/>
          <w:szCs w:val="24"/>
          <w:lang w:val="en-US"/>
        </w:rPr>
        <w:t>p</w:t>
      </w:r>
      <w:r w:rsidR="003F4880" w:rsidRPr="003F4880">
        <w:rPr>
          <w:rFonts w:ascii="Times New Roman" w:hAnsi="Times New Roman" w:cs="Times New Roman"/>
          <w:sz w:val="24"/>
          <w:szCs w:val="24"/>
          <w:lang w:val="en-US"/>
        </w:rPr>
        <w:t xml:space="preserve">olicies and </w:t>
      </w:r>
      <w:r w:rsidR="002C1BF8">
        <w:rPr>
          <w:rFonts w:ascii="Times New Roman" w:hAnsi="Times New Roman" w:cs="Times New Roman"/>
          <w:sz w:val="24"/>
          <w:szCs w:val="24"/>
          <w:lang w:val="en-US"/>
        </w:rPr>
        <w:t>l</w:t>
      </w:r>
      <w:r w:rsidR="003F4880" w:rsidRPr="003F4880">
        <w:rPr>
          <w:rFonts w:ascii="Times New Roman" w:hAnsi="Times New Roman" w:cs="Times New Roman"/>
          <w:sz w:val="24"/>
          <w:szCs w:val="24"/>
          <w:lang w:val="en-US"/>
        </w:rPr>
        <w:t xml:space="preserve">aws that were supported </w:t>
      </w:r>
      <w:r>
        <w:rPr>
          <w:rFonts w:ascii="Times New Roman" w:hAnsi="Times New Roman" w:cs="Times New Roman"/>
          <w:sz w:val="24"/>
          <w:szCs w:val="24"/>
          <w:lang w:val="en-US"/>
        </w:rPr>
        <w:t>by UN agencies during</w:t>
      </w:r>
      <w:r w:rsidR="003F4880" w:rsidRPr="003F4880">
        <w:rPr>
          <w:rFonts w:ascii="Times New Roman" w:hAnsi="Times New Roman" w:cs="Times New Roman"/>
          <w:sz w:val="24"/>
          <w:szCs w:val="24"/>
          <w:lang w:val="en-US"/>
        </w:rPr>
        <w:t xml:space="preserve"> the current </w:t>
      </w:r>
      <w:r w:rsidR="00735284">
        <w:rPr>
          <w:rFonts w:ascii="Times New Roman" w:hAnsi="Times New Roman" w:cs="Times New Roman"/>
          <w:sz w:val="24"/>
          <w:szCs w:val="24"/>
          <w:lang w:val="en-US"/>
        </w:rPr>
        <w:t>PFD</w:t>
      </w:r>
      <w:r w:rsidR="003F4880" w:rsidRPr="003F4880">
        <w:rPr>
          <w:rFonts w:ascii="Times New Roman" w:hAnsi="Times New Roman" w:cs="Times New Roman"/>
          <w:sz w:val="24"/>
          <w:szCs w:val="24"/>
          <w:lang w:val="en-US"/>
        </w:rPr>
        <w:t xml:space="preserve"> Cycle</w:t>
      </w:r>
      <w:r w:rsidR="003F4880">
        <w:rPr>
          <w:rFonts w:ascii="Times New Roman" w:hAnsi="Times New Roman" w:cs="Times New Roman"/>
          <w:sz w:val="24"/>
          <w:szCs w:val="24"/>
          <w:lang w:val="en-US"/>
        </w:rPr>
        <w:t>.</w:t>
      </w:r>
    </w:p>
    <w:tbl>
      <w:tblPr>
        <w:tblW w:w="13891" w:type="dxa"/>
        <w:tblInd w:w="279" w:type="dxa"/>
        <w:tblLook w:val="04A0" w:firstRow="1" w:lastRow="0" w:firstColumn="1" w:lastColumn="0" w:noHBand="0" w:noVBand="1"/>
      </w:tblPr>
      <w:tblGrid>
        <w:gridCol w:w="661"/>
        <w:gridCol w:w="7760"/>
        <w:gridCol w:w="2540"/>
        <w:gridCol w:w="2930"/>
      </w:tblGrid>
      <w:tr w:rsidR="003F4880" w:rsidRPr="003F4880" w14:paraId="38256E0C" w14:textId="77777777" w:rsidTr="003F4880">
        <w:trPr>
          <w:trHeight w:val="552"/>
          <w:tblHeader/>
        </w:trPr>
        <w:tc>
          <w:tcPr>
            <w:tcW w:w="66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19A988"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No.</w:t>
            </w:r>
          </w:p>
        </w:tc>
        <w:tc>
          <w:tcPr>
            <w:tcW w:w="7760" w:type="dxa"/>
            <w:tcBorders>
              <w:top w:val="single" w:sz="4" w:space="0" w:color="auto"/>
              <w:left w:val="nil"/>
              <w:bottom w:val="single" w:sz="4" w:space="0" w:color="auto"/>
              <w:right w:val="single" w:sz="4" w:space="0" w:color="auto"/>
            </w:tcBorders>
            <w:shd w:val="clear" w:color="000000" w:fill="D9D9D9"/>
            <w:vAlign w:val="center"/>
            <w:hideMark/>
          </w:tcPr>
          <w:p w14:paraId="3B89C13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Name</w:t>
            </w:r>
          </w:p>
        </w:tc>
        <w:tc>
          <w:tcPr>
            <w:tcW w:w="2540" w:type="dxa"/>
            <w:tcBorders>
              <w:top w:val="single" w:sz="4" w:space="0" w:color="auto"/>
              <w:left w:val="nil"/>
              <w:bottom w:val="single" w:sz="4" w:space="0" w:color="auto"/>
              <w:right w:val="single" w:sz="4" w:space="0" w:color="auto"/>
            </w:tcBorders>
            <w:shd w:val="clear" w:color="000000" w:fill="D9D9D9"/>
            <w:vAlign w:val="center"/>
            <w:hideMark/>
          </w:tcPr>
          <w:p w14:paraId="2EC629A8"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Current Status (Draft or Adopted)</w:t>
            </w:r>
          </w:p>
        </w:tc>
        <w:tc>
          <w:tcPr>
            <w:tcW w:w="2930" w:type="dxa"/>
            <w:tcBorders>
              <w:top w:val="single" w:sz="4" w:space="0" w:color="auto"/>
              <w:left w:val="nil"/>
              <w:bottom w:val="single" w:sz="4" w:space="0" w:color="auto"/>
              <w:right w:val="single" w:sz="4" w:space="0" w:color="auto"/>
            </w:tcBorders>
            <w:shd w:val="clear" w:color="000000" w:fill="D9D9D9"/>
            <w:vAlign w:val="center"/>
            <w:hideMark/>
          </w:tcPr>
          <w:p w14:paraId="0338E13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Agencies that provided support</w:t>
            </w:r>
          </w:p>
        </w:tc>
      </w:tr>
      <w:tr w:rsidR="003F4880" w:rsidRPr="003F4880" w14:paraId="29E3D957"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EFBA57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w:t>
            </w:r>
          </w:p>
        </w:tc>
        <w:tc>
          <w:tcPr>
            <w:tcW w:w="7760" w:type="dxa"/>
            <w:tcBorders>
              <w:top w:val="nil"/>
              <w:left w:val="nil"/>
              <w:bottom w:val="single" w:sz="4" w:space="0" w:color="auto"/>
              <w:right w:val="single" w:sz="4" w:space="0" w:color="auto"/>
            </w:tcBorders>
            <w:shd w:val="clear" w:color="auto" w:fill="auto"/>
            <w:vAlign w:val="center"/>
            <w:hideMark/>
          </w:tcPr>
          <w:p w14:paraId="6708A92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Presidential Program on Socio-Economic Development of Turkmenistan for 2019-2025 </w:t>
            </w:r>
          </w:p>
        </w:tc>
        <w:tc>
          <w:tcPr>
            <w:tcW w:w="2540" w:type="dxa"/>
            <w:tcBorders>
              <w:top w:val="nil"/>
              <w:left w:val="nil"/>
              <w:bottom w:val="single" w:sz="4" w:space="0" w:color="auto"/>
              <w:right w:val="single" w:sz="4" w:space="0" w:color="auto"/>
            </w:tcBorders>
            <w:shd w:val="clear" w:color="auto" w:fill="auto"/>
            <w:noWrap/>
            <w:vAlign w:val="center"/>
            <w:hideMark/>
          </w:tcPr>
          <w:p w14:paraId="524E9AA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vAlign w:val="center"/>
            <w:hideMark/>
          </w:tcPr>
          <w:p w14:paraId="2C8FF62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 UNICEF, UNFPA, WHO, UNODC</w:t>
            </w:r>
          </w:p>
        </w:tc>
      </w:tr>
      <w:tr w:rsidR="003F4880" w:rsidRPr="003F4880" w14:paraId="3107809D"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515B2E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w:t>
            </w:r>
          </w:p>
        </w:tc>
        <w:tc>
          <w:tcPr>
            <w:tcW w:w="7760" w:type="dxa"/>
            <w:tcBorders>
              <w:top w:val="nil"/>
              <w:left w:val="nil"/>
              <w:bottom w:val="single" w:sz="4" w:space="0" w:color="auto"/>
              <w:right w:val="single" w:sz="4" w:space="0" w:color="auto"/>
            </w:tcBorders>
            <w:shd w:val="clear" w:color="auto" w:fill="auto"/>
            <w:noWrap/>
            <w:vAlign w:val="center"/>
            <w:hideMark/>
          </w:tcPr>
          <w:p w14:paraId="4C7D08A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Concept on Digital economy 2019/2025</w:t>
            </w:r>
          </w:p>
        </w:tc>
        <w:tc>
          <w:tcPr>
            <w:tcW w:w="2540" w:type="dxa"/>
            <w:tcBorders>
              <w:top w:val="nil"/>
              <w:left w:val="nil"/>
              <w:bottom w:val="single" w:sz="4" w:space="0" w:color="auto"/>
              <w:right w:val="single" w:sz="4" w:space="0" w:color="auto"/>
            </w:tcBorders>
            <w:shd w:val="clear" w:color="auto" w:fill="auto"/>
            <w:noWrap/>
            <w:vAlign w:val="center"/>
            <w:hideMark/>
          </w:tcPr>
          <w:p w14:paraId="73C1EC7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7199B6D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0D875658"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7DDD74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w:t>
            </w:r>
          </w:p>
        </w:tc>
        <w:tc>
          <w:tcPr>
            <w:tcW w:w="7760" w:type="dxa"/>
            <w:tcBorders>
              <w:top w:val="nil"/>
              <w:left w:val="nil"/>
              <w:bottom w:val="single" w:sz="4" w:space="0" w:color="auto"/>
              <w:right w:val="single" w:sz="4" w:space="0" w:color="auto"/>
            </w:tcBorders>
            <w:shd w:val="clear" w:color="auto" w:fill="auto"/>
            <w:noWrap/>
            <w:vAlign w:val="center"/>
            <w:hideMark/>
          </w:tcPr>
          <w:p w14:paraId="6498D39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Nutrition Programme</w:t>
            </w:r>
          </w:p>
        </w:tc>
        <w:tc>
          <w:tcPr>
            <w:tcW w:w="2540" w:type="dxa"/>
            <w:tcBorders>
              <w:top w:val="nil"/>
              <w:left w:val="nil"/>
              <w:bottom w:val="single" w:sz="4" w:space="0" w:color="auto"/>
              <w:right w:val="single" w:sz="4" w:space="0" w:color="auto"/>
            </w:tcBorders>
            <w:shd w:val="clear" w:color="auto" w:fill="auto"/>
            <w:noWrap/>
            <w:vAlign w:val="center"/>
            <w:hideMark/>
          </w:tcPr>
          <w:p w14:paraId="55FA8AB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Completed</w:t>
            </w:r>
          </w:p>
        </w:tc>
        <w:tc>
          <w:tcPr>
            <w:tcW w:w="2930" w:type="dxa"/>
            <w:tcBorders>
              <w:top w:val="nil"/>
              <w:left w:val="nil"/>
              <w:bottom w:val="single" w:sz="4" w:space="0" w:color="auto"/>
              <w:right w:val="single" w:sz="4" w:space="0" w:color="auto"/>
            </w:tcBorders>
            <w:shd w:val="clear" w:color="auto" w:fill="auto"/>
            <w:noWrap/>
            <w:vAlign w:val="center"/>
            <w:hideMark/>
          </w:tcPr>
          <w:p w14:paraId="07A9860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 WHO</w:t>
            </w:r>
          </w:p>
        </w:tc>
      </w:tr>
      <w:tr w:rsidR="003F4880" w:rsidRPr="003F4880" w14:paraId="06B3F0AB"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C08305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w:t>
            </w:r>
          </w:p>
        </w:tc>
        <w:tc>
          <w:tcPr>
            <w:tcW w:w="7760" w:type="dxa"/>
            <w:tcBorders>
              <w:top w:val="nil"/>
              <w:left w:val="nil"/>
              <w:bottom w:val="single" w:sz="4" w:space="0" w:color="auto"/>
              <w:right w:val="single" w:sz="4" w:space="0" w:color="auto"/>
            </w:tcBorders>
            <w:shd w:val="clear" w:color="auto" w:fill="auto"/>
            <w:noWrap/>
            <w:vAlign w:val="center"/>
            <w:hideMark/>
          </w:tcPr>
          <w:p w14:paraId="0133EA5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Economic Assessment of Pasture Ecosystems</w:t>
            </w:r>
          </w:p>
        </w:tc>
        <w:tc>
          <w:tcPr>
            <w:tcW w:w="2540" w:type="dxa"/>
            <w:tcBorders>
              <w:top w:val="nil"/>
              <w:left w:val="nil"/>
              <w:bottom w:val="single" w:sz="4" w:space="0" w:color="auto"/>
              <w:right w:val="single" w:sz="4" w:space="0" w:color="auto"/>
            </w:tcBorders>
            <w:shd w:val="clear" w:color="auto" w:fill="auto"/>
            <w:noWrap/>
            <w:vAlign w:val="center"/>
            <w:hideMark/>
          </w:tcPr>
          <w:p w14:paraId="3FB249A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Completed</w:t>
            </w:r>
          </w:p>
        </w:tc>
        <w:tc>
          <w:tcPr>
            <w:tcW w:w="2930" w:type="dxa"/>
            <w:tcBorders>
              <w:top w:val="nil"/>
              <w:left w:val="nil"/>
              <w:bottom w:val="single" w:sz="4" w:space="0" w:color="auto"/>
              <w:right w:val="single" w:sz="4" w:space="0" w:color="auto"/>
            </w:tcBorders>
            <w:shd w:val="clear" w:color="auto" w:fill="auto"/>
            <w:noWrap/>
            <w:vAlign w:val="center"/>
            <w:hideMark/>
          </w:tcPr>
          <w:p w14:paraId="35BF4B2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3E5248B5"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247224"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w:t>
            </w:r>
          </w:p>
        </w:tc>
        <w:tc>
          <w:tcPr>
            <w:tcW w:w="7760" w:type="dxa"/>
            <w:tcBorders>
              <w:top w:val="nil"/>
              <w:left w:val="nil"/>
              <w:bottom w:val="single" w:sz="4" w:space="0" w:color="auto"/>
              <w:right w:val="single" w:sz="4" w:space="0" w:color="auto"/>
            </w:tcBorders>
            <w:shd w:val="clear" w:color="auto" w:fill="auto"/>
            <w:noWrap/>
            <w:vAlign w:val="center"/>
            <w:hideMark/>
          </w:tcPr>
          <w:p w14:paraId="513B946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Assessment of Vulnerability and Risks in the Lebap and Dashoguz velayats</w:t>
            </w:r>
          </w:p>
        </w:tc>
        <w:tc>
          <w:tcPr>
            <w:tcW w:w="2540" w:type="dxa"/>
            <w:tcBorders>
              <w:top w:val="nil"/>
              <w:left w:val="nil"/>
              <w:bottom w:val="single" w:sz="4" w:space="0" w:color="auto"/>
              <w:right w:val="single" w:sz="4" w:space="0" w:color="auto"/>
            </w:tcBorders>
            <w:shd w:val="clear" w:color="auto" w:fill="auto"/>
            <w:noWrap/>
            <w:vAlign w:val="center"/>
            <w:hideMark/>
          </w:tcPr>
          <w:p w14:paraId="75B8747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Completed</w:t>
            </w:r>
          </w:p>
        </w:tc>
        <w:tc>
          <w:tcPr>
            <w:tcW w:w="2930" w:type="dxa"/>
            <w:tcBorders>
              <w:top w:val="nil"/>
              <w:left w:val="nil"/>
              <w:bottom w:val="single" w:sz="4" w:space="0" w:color="auto"/>
              <w:right w:val="single" w:sz="4" w:space="0" w:color="auto"/>
            </w:tcBorders>
            <w:shd w:val="clear" w:color="auto" w:fill="auto"/>
            <w:noWrap/>
            <w:vAlign w:val="center"/>
            <w:hideMark/>
          </w:tcPr>
          <w:p w14:paraId="4059565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2D08006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5BC2051"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w:t>
            </w:r>
          </w:p>
        </w:tc>
        <w:tc>
          <w:tcPr>
            <w:tcW w:w="7760" w:type="dxa"/>
            <w:tcBorders>
              <w:top w:val="nil"/>
              <w:left w:val="nil"/>
              <w:bottom w:val="single" w:sz="4" w:space="0" w:color="auto"/>
              <w:right w:val="single" w:sz="4" w:space="0" w:color="auto"/>
            </w:tcBorders>
            <w:shd w:val="clear" w:color="auto" w:fill="auto"/>
            <w:noWrap/>
            <w:vAlign w:val="center"/>
            <w:hideMark/>
          </w:tcPr>
          <w:p w14:paraId="4D30B81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Assessment of school and pre-school institutions for Emergency Preparedness</w:t>
            </w:r>
          </w:p>
        </w:tc>
        <w:tc>
          <w:tcPr>
            <w:tcW w:w="2540" w:type="dxa"/>
            <w:tcBorders>
              <w:top w:val="nil"/>
              <w:left w:val="nil"/>
              <w:bottom w:val="single" w:sz="4" w:space="0" w:color="auto"/>
              <w:right w:val="single" w:sz="4" w:space="0" w:color="auto"/>
            </w:tcBorders>
            <w:shd w:val="clear" w:color="auto" w:fill="auto"/>
            <w:noWrap/>
            <w:vAlign w:val="center"/>
            <w:hideMark/>
          </w:tcPr>
          <w:p w14:paraId="61131D2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Completed</w:t>
            </w:r>
          </w:p>
        </w:tc>
        <w:tc>
          <w:tcPr>
            <w:tcW w:w="2930" w:type="dxa"/>
            <w:tcBorders>
              <w:top w:val="nil"/>
              <w:left w:val="nil"/>
              <w:bottom w:val="single" w:sz="4" w:space="0" w:color="auto"/>
              <w:right w:val="single" w:sz="4" w:space="0" w:color="auto"/>
            </w:tcBorders>
            <w:shd w:val="clear" w:color="auto" w:fill="auto"/>
            <w:noWrap/>
            <w:vAlign w:val="center"/>
            <w:hideMark/>
          </w:tcPr>
          <w:p w14:paraId="35522FF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43EC14BD"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7048D8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w:t>
            </w:r>
          </w:p>
        </w:tc>
        <w:tc>
          <w:tcPr>
            <w:tcW w:w="7760" w:type="dxa"/>
            <w:tcBorders>
              <w:top w:val="nil"/>
              <w:left w:val="nil"/>
              <w:bottom w:val="single" w:sz="4" w:space="0" w:color="auto"/>
              <w:right w:val="single" w:sz="4" w:space="0" w:color="auto"/>
            </w:tcBorders>
            <w:shd w:val="clear" w:color="auto" w:fill="auto"/>
            <w:noWrap/>
            <w:vAlign w:val="center"/>
            <w:hideMark/>
          </w:tcPr>
          <w:p w14:paraId="74B5E4D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Human Rights Action Plan 2016/2020</w:t>
            </w:r>
          </w:p>
        </w:tc>
        <w:tc>
          <w:tcPr>
            <w:tcW w:w="2540" w:type="dxa"/>
            <w:tcBorders>
              <w:top w:val="nil"/>
              <w:left w:val="nil"/>
              <w:bottom w:val="single" w:sz="4" w:space="0" w:color="auto"/>
              <w:right w:val="single" w:sz="4" w:space="0" w:color="auto"/>
            </w:tcBorders>
            <w:shd w:val="clear" w:color="auto" w:fill="auto"/>
            <w:noWrap/>
            <w:vAlign w:val="center"/>
            <w:hideMark/>
          </w:tcPr>
          <w:p w14:paraId="01189E1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2875A29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664F3A3E"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E46260"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w:t>
            </w:r>
          </w:p>
        </w:tc>
        <w:tc>
          <w:tcPr>
            <w:tcW w:w="7760" w:type="dxa"/>
            <w:tcBorders>
              <w:top w:val="nil"/>
              <w:left w:val="nil"/>
              <w:bottom w:val="single" w:sz="4" w:space="0" w:color="auto"/>
              <w:right w:val="single" w:sz="4" w:space="0" w:color="auto"/>
            </w:tcBorders>
            <w:shd w:val="clear" w:color="auto" w:fill="auto"/>
            <w:noWrap/>
            <w:vAlign w:val="center"/>
            <w:hideMark/>
          </w:tcPr>
          <w:p w14:paraId="1E9ED89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on Ombudsman of Turkmenistan 2016</w:t>
            </w:r>
          </w:p>
        </w:tc>
        <w:tc>
          <w:tcPr>
            <w:tcW w:w="2540" w:type="dxa"/>
            <w:tcBorders>
              <w:top w:val="nil"/>
              <w:left w:val="nil"/>
              <w:bottom w:val="single" w:sz="4" w:space="0" w:color="auto"/>
              <w:right w:val="single" w:sz="4" w:space="0" w:color="auto"/>
            </w:tcBorders>
            <w:shd w:val="clear" w:color="auto" w:fill="auto"/>
            <w:noWrap/>
            <w:vAlign w:val="center"/>
            <w:hideMark/>
          </w:tcPr>
          <w:p w14:paraId="4EE7D8E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2F7994D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64CBA675"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87A4354"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w:t>
            </w:r>
          </w:p>
        </w:tc>
        <w:tc>
          <w:tcPr>
            <w:tcW w:w="7760" w:type="dxa"/>
            <w:tcBorders>
              <w:top w:val="nil"/>
              <w:left w:val="nil"/>
              <w:bottom w:val="single" w:sz="4" w:space="0" w:color="auto"/>
              <w:right w:val="single" w:sz="4" w:space="0" w:color="auto"/>
            </w:tcBorders>
            <w:shd w:val="clear" w:color="auto" w:fill="auto"/>
            <w:noWrap/>
            <w:vAlign w:val="center"/>
            <w:hideMark/>
          </w:tcPr>
          <w:p w14:paraId="5575A91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 of the Law on Domestic Violence, Gender Equality</w:t>
            </w:r>
          </w:p>
        </w:tc>
        <w:tc>
          <w:tcPr>
            <w:tcW w:w="2540" w:type="dxa"/>
            <w:tcBorders>
              <w:top w:val="nil"/>
              <w:left w:val="nil"/>
              <w:bottom w:val="single" w:sz="4" w:space="0" w:color="auto"/>
              <w:right w:val="single" w:sz="4" w:space="0" w:color="auto"/>
            </w:tcBorders>
            <w:shd w:val="clear" w:color="auto" w:fill="auto"/>
            <w:noWrap/>
            <w:vAlign w:val="center"/>
            <w:hideMark/>
          </w:tcPr>
          <w:p w14:paraId="1DE473F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In process</w:t>
            </w:r>
          </w:p>
        </w:tc>
        <w:tc>
          <w:tcPr>
            <w:tcW w:w="2930" w:type="dxa"/>
            <w:tcBorders>
              <w:top w:val="nil"/>
              <w:left w:val="nil"/>
              <w:bottom w:val="single" w:sz="4" w:space="0" w:color="auto"/>
              <w:right w:val="single" w:sz="4" w:space="0" w:color="auto"/>
            </w:tcBorders>
            <w:shd w:val="clear" w:color="auto" w:fill="auto"/>
            <w:noWrap/>
            <w:vAlign w:val="center"/>
            <w:hideMark/>
          </w:tcPr>
          <w:p w14:paraId="6042267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UNDP/UNFPA</w:t>
            </w:r>
          </w:p>
        </w:tc>
      </w:tr>
      <w:tr w:rsidR="003F4880" w:rsidRPr="003F4880" w14:paraId="4AE71A1D"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BDCBE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10</w:t>
            </w:r>
          </w:p>
        </w:tc>
        <w:tc>
          <w:tcPr>
            <w:tcW w:w="7760" w:type="dxa"/>
            <w:tcBorders>
              <w:top w:val="nil"/>
              <w:left w:val="nil"/>
              <w:bottom w:val="single" w:sz="4" w:space="0" w:color="auto"/>
              <w:right w:val="single" w:sz="4" w:space="0" w:color="auto"/>
            </w:tcBorders>
            <w:shd w:val="clear" w:color="auto" w:fill="auto"/>
            <w:noWrap/>
            <w:vAlign w:val="center"/>
            <w:hideMark/>
          </w:tcPr>
          <w:p w14:paraId="5344C20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 of the Labor Code</w:t>
            </w:r>
          </w:p>
        </w:tc>
        <w:tc>
          <w:tcPr>
            <w:tcW w:w="2540" w:type="dxa"/>
            <w:tcBorders>
              <w:top w:val="nil"/>
              <w:left w:val="nil"/>
              <w:bottom w:val="single" w:sz="4" w:space="0" w:color="auto"/>
              <w:right w:val="single" w:sz="4" w:space="0" w:color="auto"/>
            </w:tcBorders>
            <w:shd w:val="clear" w:color="auto" w:fill="auto"/>
            <w:noWrap/>
            <w:vAlign w:val="center"/>
            <w:hideMark/>
          </w:tcPr>
          <w:p w14:paraId="0FD531E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In process</w:t>
            </w:r>
          </w:p>
        </w:tc>
        <w:tc>
          <w:tcPr>
            <w:tcW w:w="2930" w:type="dxa"/>
            <w:tcBorders>
              <w:top w:val="nil"/>
              <w:left w:val="nil"/>
              <w:bottom w:val="single" w:sz="4" w:space="0" w:color="auto"/>
              <w:right w:val="single" w:sz="4" w:space="0" w:color="auto"/>
            </w:tcBorders>
            <w:shd w:val="clear" w:color="auto" w:fill="auto"/>
            <w:noWrap/>
            <w:vAlign w:val="center"/>
            <w:hideMark/>
          </w:tcPr>
          <w:p w14:paraId="00E777A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5AEAE777"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EE1A474"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11</w:t>
            </w:r>
          </w:p>
        </w:tc>
        <w:tc>
          <w:tcPr>
            <w:tcW w:w="7760" w:type="dxa"/>
            <w:tcBorders>
              <w:top w:val="nil"/>
              <w:left w:val="nil"/>
              <w:bottom w:val="single" w:sz="4" w:space="0" w:color="auto"/>
              <w:right w:val="single" w:sz="4" w:space="0" w:color="auto"/>
            </w:tcBorders>
            <w:shd w:val="clear" w:color="auto" w:fill="auto"/>
            <w:noWrap/>
            <w:vAlign w:val="center"/>
            <w:hideMark/>
          </w:tcPr>
          <w:p w14:paraId="516EB3E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Youth Employment Programme</w:t>
            </w:r>
          </w:p>
        </w:tc>
        <w:tc>
          <w:tcPr>
            <w:tcW w:w="2540" w:type="dxa"/>
            <w:tcBorders>
              <w:top w:val="nil"/>
              <w:left w:val="nil"/>
              <w:bottom w:val="single" w:sz="4" w:space="0" w:color="auto"/>
              <w:right w:val="single" w:sz="4" w:space="0" w:color="auto"/>
            </w:tcBorders>
            <w:shd w:val="clear" w:color="auto" w:fill="auto"/>
            <w:noWrap/>
            <w:vAlign w:val="center"/>
            <w:hideMark/>
          </w:tcPr>
          <w:p w14:paraId="1EF7B25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1F820AF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291EF75B"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BE9C3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12</w:t>
            </w:r>
          </w:p>
        </w:tc>
        <w:tc>
          <w:tcPr>
            <w:tcW w:w="7760" w:type="dxa"/>
            <w:tcBorders>
              <w:top w:val="nil"/>
              <w:left w:val="nil"/>
              <w:bottom w:val="single" w:sz="4" w:space="0" w:color="auto"/>
              <w:right w:val="single" w:sz="4" w:space="0" w:color="auto"/>
            </w:tcBorders>
            <w:shd w:val="clear" w:color="auto" w:fill="auto"/>
            <w:noWrap/>
            <w:vAlign w:val="center"/>
            <w:hideMark/>
          </w:tcPr>
          <w:p w14:paraId="2B7CD27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Programme on Employment of People with Disabilities</w:t>
            </w:r>
          </w:p>
        </w:tc>
        <w:tc>
          <w:tcPr>
            <w:tcW w:w="2540" w:type="dxa"/>
            <w:tcBorders>
              <w:top w:val="nil"/>
              <w:left w:val="nil"/>
              <w:bottom w:val="single" w:sz="4" w:space="0" w:color="auto"/>
              <w:right w:val="single" w:sz="4" w:space="0" w:color="auto"/>
            </w:tcBorders>
            <w:shd w:val="clear" w:color="auto" w:fill="auto"/>
            <w:noWrap/>
            <w:vAlign w:val="center"/>
            <w:hideMark/>
          </w:tcPr>
          <w:p w14:paraId="6EA2CDD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76BF6F5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3501DCB1" w14:textId="77777777" w:rsidTr="003F4880">
        <w:trPr>
          <w:trHeight w:val="110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404320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13</w:t>
            </w:r>
          </w:p>
        </w:tc>
        <w:tc>
          <w:tcPr>
            <w:tcW w:w="7760" w:type="dxa"/>
            <w:tcBorders>
              <w:top w:val="nil"/>
              <w:left w:val="nil"/>
              <w:bottom w:val="single" w:sz="4" w:space="0" w:color="auto"/>
              <w:right w:val="single" w:sz="4" w:space="0" w:color="auto"/>
            </w:tcBorders>
            <w:shd w:val="clear" w:color="auto" w:fill="auto"/>
            <w:vAlign w:val="center"/>
            <w:hideMark/>
          </w:tcPr>
          <w:p w14:paraId="50010E5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UNODC Legal analysis of Turkmenistan’s national legislation, incl. the Criminal Code, to assess compliance with the UN Protocol to Prevent, Suppress and Punish Trafficking in Persons</w:t>
            </w:r>
          </w:p>
        </w:tc>
        <w:tc>
          <w:tcPr>
            <w:tcW w:w="2540" w:type="dxa"/>
            <w:tcBorders>
              <w:top w:val="nil"/>
              <w:left w:val="nil"/>
              <w:bottom w:val="single" w:sz="4" w:space="0" w:color="auto"/>
              <w:right w:val="single" w:sz="4" w:space="0" w:color="auto"/>
            </w:tcBorders>
            <w:shd w:val="clear" w:color="auto" w:fill="auto"/>
            <w:vAlign w:val="center"/>
            <w:hideMark/>
          </w:tcPr>
          <w:p w14:paraId="538EFAF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Analysis report of the assessment published and distributed to national and international counterparts</w:t>
            </w:r>
          </w:p>
        </w:tc>
        <w:tc>
          <w:tcPr>
            <w:tcW w:w="2930" w:type="dxa"/>
            <w:tcBorders>
              <w:top w:val="nil"/>
              <w:left w:val="nil"/>
              <w:bottom w:val="single" w:sz="4" w:space="0" w:color="auto"/>
              <w:right w:val="single" w:sz="4" w:space="0" w:color="auto"/>
            </w:tcBorders>
            <w:shd w:val="clear" w:color="auto" w:fill="auto"/>
            <w:noWrap/>
            <w:vAlign w:val="center"/>
            <w:hideMark/>
          </w:tcPr>
          <w:p w14:paraId="2F3F934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UNODC</w:t>
            </w:r>
          </w:p>
        </w:tc>
      </w:tr>
      <w:tr w:rsidR="003F4880" w:rsidRPr="003F4880" w14:paraId="61CDA2A3"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7C3A3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14</w:t>
            </w:r>
          </w:p>
        </w:tc>
        <w:tc>
          <w:tcPr>
            <w:tcW w:w="7760" w:type="dxa"/>
            <w:tcBorders>
              <w:top w:val="nil"/>
              <w:left w:val="nil"/>
              <w:bottom w:val="single" w:sz="4" w:space="0" w:color="auto"/>
              <w:right w:val="single" w:sz="4" w:space="0" w:color="auto"/>
            </w:tcBorders>
            <w:shd w:val="clear" w:color="auto" w:fill="auto"/>
            <w:noWrap/>
            <w:vAlign w:val="center"/>
            <w:hideMark/>
          </w:tcPr>
          <w:p w14:paraId="6FD2D1A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Action Plan on Counter-trafficking 2016-2018</w:t>
            </w:r>
          </w:p>
        </w:tc>
        <w:tc>
          <w:tcPr>
            <w:tcW w:w="2540" w:type="dxa"/>
            <w:tcBorders>
              <w:top w:val="nil"/>
              <w:left w:val="nil"/>
              <w:bottom w:val="single" w:sz="4" w:space="0" w:color="auto"/>
              <w:right w:val="single" w:sz="4" w:space="0" w:color="auto"/>
            </w:tcBorders>
            <w:shd w:val="clear" w:color="auto" w:fill="auto"/>
            <w:noWrap/>
            <w:vAlign w:val="center"/>
            <w:hideMark/>
          </w:tcPr>
          <w:p w14:paraId="05C20D4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 Completed</w:t>
            </w:r>
          </w:p>
        </w:tc>
        <w:tc>
          <w:tcPr>
            <w:tcW w:w="2930" w:type="dxa"/>
            <w:tcBorders>
              <w:top w:val="nil"/>
              <w:left w:val="nil"/>
              <w:bottom w:val="single" w:sz="4" w:space="0" w:color="auto"/>
              <w:right w:val="single" w:sz="4" w:space="0" w:color="auto"/>
            </w:tcBorders>
            <w:shd w:val="clear" w:color="auto" w:fill="auto"/>
            <w:noWrap/>
            <w:vAlign w:val="center"/>
            <w:hideMark/>
          </w:tcPr>
          <w:p w14:paraId="0083F7F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IOM</w:t>
            </w:r>
          </w:p>
        </w:tc>
      </w:tr>
      <w:tr w:rsidR="003F4880" w:rsidRPr="003F4880" w14:paraId="28226C0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8E53F7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15</w:t>
            </w:r>
          </w:p>
        </w:tc>
        <w:tc>
          <w:tcPr>
            <w:tcW w:w="7760" w:type="dxa"/>
            <w:tcBorders>
              <w:top w:val="nil"/>
              <w:left w:val="nil"/>
              <w:bottom w:val="single" w:sz="4" w:space="0" w:color="auto"/>
              <w:right w:val="single" w:sz="4" w:space="0" w:color="auto"/>
            </w:tcBorders>
            <w:shd w:val="clear" w:color="auto" w:fill="auto"/>
            <w:noWrap/>
            <w:vAlign w:val="center"/>
            <w:hideMark/>
          </w:tcPr>
          <w:p w14:paraId="7DC0FEB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Revision of Law on Counter-trafficking (2016)</w:t>
            </w:r>
          </w:p>
        </w:tc>
        <w:tc>
          <w:tcPr>
            <w:tcW w:w="2540" w:type="dxa"/>
            <w:tcBorders>
              <w:top w:val="nil"/>
              <w:left w:val="nil"/>
              <w:bottom w:val="single" w:sz="4" w:space="0" w:color="auto"/>
              <w:right w:val="single" w:sz="4" w:space="0" w:color="auto"/>
            </w:tcBorders>
            <w:shd w:val="clear" w:color="auto" w:fill="auto"/>
            <w:noWrap/>
            <w:vAlign w:val="center"/>
            <w:hideMark/>
          </w:tcPr>
          <w:p w14:paraId="6FF892B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2E204C7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IOM</w:t>
            </w:r>
          </w:p>
        </w:tc>
      </w:tr>
      <w:tr w:rsidR="003F4880" w:rsidRPr="003F4880" w14:paraId="3C3BAB81"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B978A4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16</w:t>
            </w:r>
          </w:p>
        </w:tc>
        <w:tc>
          <w:tcPr>
            <w:tcW w:w="7760" w:type="dxa"/>
            <w:tcBorders>
              <w:top w:val="nil"/>
              <w:left w:val="nil"/>
              <w:bottom w:val="single" w:sz="4" w:space="0" w:color="auto"/>
              <w:right w:val="single" w:sz="4" w:space="0" w:color="auto"/>
            </w:tcBorders>
            <w:shd w:val="clear" w:color="auto" w:fill="auto"/>
            <w:noWrap/>
            <w:vAlign w:val="center"/>
            <w:hideMark/>
          </w:tcPr>
          <w:p w14:paraId="0FA1C7E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Revision of Criminal Code (articles criminalizing trafficking in persons)</w:t>
            </w:r>
          </w:p>
        </w:tc>
        <w:tc>
          <w:tcPr>
            <w:tcW w:w="2540" w:type="dxa"/>
            <w:tcBorders>
              <w:top w:val="nil"/>
              <w:left w:val="nil"/>
              <w:bottom w:val="single" w:sz="4" w:space="0" w:color="auto"/>
              <w:right w:val="single" w:sz="4" w:space="0" w:color="auto"/>
            </w:tcBorders>
            <w:shd w:val="clear" w:color="auto" w:fill="auto"/>
            <w:noWrap/>
            <w:vAlign w:val="center"/>
            <w:hideMark/>
          </w:tcPr>
          <w:p w14:paraId="4C7E9C2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303A00C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IOM</w:t>
            </w:r>
          </w:p>
        </w:tc>
      </w:tr>
      <w:tr w:rsidR="003F4880" w:rsidRPr="003F4880" w14:paraId="30E725EC"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82F40F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17</w:t>
            </w:r>
          </w:p>
        </w:tc>
        <w:tc>
          <w:tcPr>
            <w:tcW w:w="7760" w:type="dxa"/>
            <w:tcBorders>
              <w:top w:val="nil"/>
              <w:left w:val="nil"/>
              <w:bottom w:val="single" w:sz="4" w:space="0" w:color="auto"/>
              <w:right w:val="single" w:sz="4" w:space="0" w:color="auto"/>
            </w:tcBorders>
            <w:shd w:val="clear" w:color="auto" w:fill="auto"/>
            <w:noWrap/>
            <w:vAlign w:val="center"/>
            <w:hideMark/>
          </w:tcPr>
          <w:p w14:paraId="27DC1A0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Revision of Administrative Code (relating to trafficking in persons)</w:t>
            </w:r>
          </w:p>
        </w:tc>
        <w:tc>
          <w:tcPr>
            <w:tcW w:w="2540" w:type="dxa"/>
            <w:tcBorders>
              <w:top w:val="nil"/>
              <w:left w:val="nil"/>
              <w:bottom w:val="single" w:sz="4" w:space="0" w:color="auto"/>
              <w:right w:val="single" w:sz="4" w:space="0" w:color="auto"/>
            </w:tcBorders>
            <w:shd w:val="clear" w:color="auto" w:fill="auto"/>
            <w:noWrap/>
            <w:vAlign w:val="center"/>
            <w:hideMark/>
          </w:tcPr>
          <w:p w14:paraId="41E021C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4E7D1DA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IOM</w:t>
            </w:r>
          </w:p>
        </w:tc>
      </w:tr>
      <w:tr w:rsidR="003F4880" w:rsidRPr="003F4880" w14:paraId="35205CBF"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EA6A68D"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18</w:t>
            </w:r>
          </w:p>
        </w:tc>
        <w:tc>
          <w:tcPr>
            <w:tcW w:w="7760" w:type="dxa"/>
            <w:tcBorders>
              <w:top w:val="nil"/>
              <w:left w:val="nil"/>
              <w:bottom w:val="single" w:sz="4" w:space="0" w:color="auto"/>
              <w:right w:val="single" w:sz="4" w:space="0" w:color="auto"/>
            </w:tcBorders>
            <w:shd w:val="clear" w:color="auto" w:fill="auto"/>
            <w:noWrap/>
            <w:vAlign w:val="center"/>
            <w:hideMark/>
          </w:tcPr>
          <w:p w14:paraId="4A50449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Water Code (2016)</w:t>
            </w:r>
          </w:p>
        </w:tc>
        <w:tc>
          <w:tcPr>
            <w:tcW w:w="2540" w:type="dxa"/>
            <w:tcBorders>
              <w:top w:val="nil"/>
              <w:left w:val="nil"/>
              <w:bottom w:val="single" w:sz="4" w:space="0" w:color="auto"/>
              <w:right w:val="single" w:sz="4" w:space="0" w:color="auto"/>
            </w:tcBorders>
            <w:shd w:val="clear" w:color="auto" w:fill="auto"/>
            <w:noWrap/>
            <w:vAlign w:val="center"/>
            <w:hideMark/>
          </w:tcPr>
          <w:p w14:paraId="0463443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6F3DE8F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08F85B9F"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592EA9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19</w:t>
            </w:r>
          </w:p>
        </w:tc>
        <w:tc>
          <w:tcPr>
            <w:tcW w:w="7760" w:type="dxa"/>
            <w:tcBorders>
              <w:top w:val="nil"/>
              <w:left w:val="nil"/>
              <w:bottom w:val="single" w:sz="4" w:space="0" w:color="auto"/>
              <w:right w:val="single" w:sz="4" w:space="0" w:color="auto"/>
            </w:tcBorders>
            <w:shd w:val="clear" w:color="auto" w:fill="auto"/>
            <w:noWrap/>
            <w:vAlign w:val="center"/>
            <w:hideMark/>
          </w:tcPr>
          <w:p w14:paraId="603FAA6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on Land Cadastre (2017)</w:t>
            </w:r>
          </w:p>
        </w:tc>
        <w:tc>
          <w:tcPr>
            <w:tcW w:w="2540" w:type="dxa"/>
            <w:tcBorders>
              <w:top w:val="nil"/>
              <w:left w:val="nil"/>
              <w:bottom w:val="single" w:sz="4" w:space="0" w:color="auto"/>
              <w:right w:val="single" w:sz="4" w:space="0" w:color="auto"/>
            </w:tcBorders>
            <w:shd w:val="clear" w:color="auto" w:fill="auto"/>
            <w:noWrap/>
            <w:vAlign w:val="center"/>
            <w:hideMark/>
          </w:tcPr>
          <w:p w14:paraId="057A218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3965945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53C2343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ADF94F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20</w:t>
            </w:r>
          </w:p>
        </w:tc>
        <w:tc>
          <w:tcPr>
            <w:tcW w:w="7760" w:type="dxa"/>
            <w:tcBorders>
              <w:top w:val="nil"/>
              <w:left w:val="nil"/>
              <w:bottom w:val="single" w:sz="4" w:space="0" w:color="auto"/>
              <w:right w:val="single" w:sz="4" w:space="0" w:color="auto"/>
            </w:tcBorders>
            <w:shd w:val="clear" w:color="auto" w:fill="auto"/>
            <w:vAlign w:val="center"/>
            <w:hideMark/>
          </w:tcPr>
          <w:p w14:paraId="2E62960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Land Code (2018-2019)                                                                                         </w:t>
            </w:r>
          </w:p>
        </w:tc>
        <w:tc>
          <w:tcPr>
            <w:tcW w:w="2540" w:type="dxa"/>
            <w:tcBorders>
              <w:top w:val="nil"/>
              <w:left w:val="nil"/>
              <w:bottom w:val="single" w:sz="4" w:space="0" w:color="auto"/>
              <w:right w:val="single" w:sz="4" w:space="0" w:color="auto"/>
            </w:tcBorders>
            <w:shd w:val="clear" w:color="auto" w:fill="auto"/>
            <w:noWrap/>
            <w:vAlign w:val="center"/>
            <w:hideMark/>
          </w:tcPr>
          <w:p w14:paraId="172283A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22207F5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04455462" w14:textId="77777777" w:rsidTr="003F4880">
        <w:trPr>
          <w:trHeight w:val="248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C5A6611"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lastRenderedPageBreak/>
              <w:t>21</w:t>
            </w:r>
          </w:p>
        </w:tc>
        <w:tc>
          <w:tcPr>
            <w:tcW w:w="7760" w:type="dxa"/>
            <w:tcBorders>
              <w:top w:val="nil"/>
              <w:left w:val="nil"/>
              <w:bottom w:val="single" w:sz="4" w:space="0" w:color="auto"/>
              <w:right w:val="single" w:sz="4" w:space="0" w:color="auto"/>
            </w:tcBorders>
            <w:shd w:val="clear" w:color="auto" w:fill="auto"/>
            <w:vAlign w:val="center"/>
            <w:hideMark/>
          </w:tcPr>
          <w:p w14:paraId="46153474" w14:textId="77777777" w:rsidR="00B9195A" w:rsidRDefault="003F4880" w:rsidP="00B9195A">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 xml:space="preserve">Several regulatory acts (by-laws) to support Water Code and Land Code (2018-2019):                                                                                              </w:t>
            </w:r>
          </w:p>
          <w:p w14:paraId="130A8194" w14:textId="4BB050B6" w:rsidR="003F4880" w:rsidRPr="003F4880" w:rsidRDefault="003F4880" w:rsidP="00B9195A">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 xml:space="preserve">1) Operational regulations for pump stations                                                                     2) Regulation for scheduled preventive maintenance and repair of water systems and facilities                                                                                                                              3) Technical regulations of irrigation infrastructure                                                           4) Technical regulations of drainage infrastructure                                                                                         5) Regulation on procedures of the state land cadaster </w:t>
            </w:r>
            <w:r w:rsidRPr="003F4880">
              <w:rPr>
                <w:rFonts w:ascii="Times New Roman" w:eastAsia="Times New Roman" w:hAnsi="Times New Roman" w:cs="Times New Roman"/>
                <w:lang w:eastAsia="en-CA"/>
              </w:rPr>
              <w:br/>
              <w:t>6) Methodological guidance on land evaluation and economic assessment of arable lands</w:t>
            </w:r>
          </w:p>
        </w:tc>
        <w:tc>
          <w:tcPr>
            <w:tcW w:w="2540" w:type="dxa"/>
            <w:tcBorders>
              <w:top w:val="nil"/>
              <w:left w:val="nil"/>
              <w:bottom w:val="single" w:sz="4" w:space="0" w:color="auto"/>
              <w:right w:val="single" w:sz="4" w:space="0" w:color="auto"/>
            </w:tcBorders>
            <w:shd w:val="clear" w:color="auto" w:fill="auto"/>
            <w:noWrap/>
            <w:vAlign w:val="center"/>
            <w:hideMark/>
          </w:tcPr>
          <w:p w14:paraId="1519D7B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1B75763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32D9FE3E"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2C2E7C0"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22</w:t>
            </w:r>
          </w:p>
        </w:tc>
        <w:tc>
          <w:tcPr>
            <w:tcW w:w="7760" w:type="dxa"/>
            <w:tcBorders>
              <w:top w:val="nil"/>
              <w:left w:val="nil"/>
              <w:bottom w:val="single" w:sz="4" w:space="0" w:color="auto"/>
              <w:right w:val="single" w:sz="4" w:space="0" w:color="auto"/>
            </w:tcBorders>
            <w:shd w:val="clear" w:color="auto" w:fill="auto"/>
            <w:vAlign w:val="center"/>
            <w:hideMark/>
          </w:tcPr>
          <w:p w14:paraId="3A419AC6"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A package of amendments to the Laws on Farmers Associations and Farmers Unions (2018-2019)</w:t>
            </w:r>
          </w:p>
        </w:tc>
        <w:tc>
          <w:tcPr>
            <w:tcW w:w="2540" w:type="dxa"/>
            <w:tcBorders>
              <w:top w:val="nil"/>
              <w:left w:val="nil"/>
              <w:bottom w:val="single" w:sz="4" w:space="0" w:color="auto"/>
              <w:right w:val="single" w:sz="4" w:space="0" w:color="auto"/>
            </w:tcBorders>
            <w:shd w:val="clear" w:color="auto" w:fill="auto"/>
            <w:noWrap/>
            <w:vAlign w:val="center"/>
            <w:hideMark/>
          </w:tcPr>
          <w:p w14:paraId="01DB78A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5BB110A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7E9200B4" w14:textId="77777777" w:rsidTr="003F4880">
        <w:trPr>
          <w:trHeight w:val="13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FB53E2"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23</w:t>
            </w:r>
          </w:p>
        </w:tc>
        <w:tc>
          <w:tcPr>
            <w:tcW w:w="7760" w:type="dxa"/>
            <w:tcBorders>
              <w:top w:val="nil"/>
              <w:left w:val="nil"/>
              <w:bottom w:val="single" w:sz="4" w:space="0" w:color="auto"/>
              <w:right w:val="single" w:sz="4" w:space="0" w:color="auto"/>
            </w:tcBorders>
            <w:shd w:val="clear" w:color="auto" w:fill="auto"/>
            <w:vAlign w:val="center"/>
            <w:hideMark/>
          </w:tcPr>
          <w:p w14:paraId="17CDEA42"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Two Model Agreements for irrigation water supply and land leasing have been revised in terms of juridical expertise and adaptation to climate change                                                                                                     1) Проект Типового договора по поставке поливной  воды для орошения                                                                                                            2) Проект Типового договора между государственными водохозяйственными организациями и водопользователями о поставке оросительной воды</w:t>
            </w:r>
          </w:p>
        </w:tc>
        <w:tc>
          <w:tcPr>
            <w:tcW w:w="2540" w:type="dxa"/>
            <w:tcBorders>
              <w:top w:val="nil"/>
              <w:left w:val="nil"/>
              <w:bottom w:val="single" w:sz="4" w:space="0" w:color="auto"/>
              <w:right w:val="single" w:sz="4" w:space="0" w:color="auto"/>
            </w:tcBorders>
            <w:shd w:val="clear" w:color="auto" w:fill="auto"/>
            <w:noWrap/>
            <w:vAlign w:val="center"/>
            <w:hideMark/>
          </w:tcPr>
          <w:p w14:paraId="51A0A1D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1A6DBA5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4053374F"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4231F193"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24</w:t>
            </w:r>
          </w:p>
        </w:tc>
        <w:tc>
          <w:tcPr>
            <w:tcW w:w="7760" w:type="dxa"/>
            <w:tcBorders>
              <w:top w:val="nil"/>
              <w:left w:val="nil"/>
              <w:bottom w:val="single" w:sz="4" w:space="0" w:color="auto"/>
              <w:right w:val="single" w:sz="4" w:space="0" w:color="auto"/>
            </w:tcBorders>
            <w:shd w:val="clear" w:color="auto" w:fill="auto"/>
            <w:noWrap/>
            <w:vAlign w:val="center"/>
            <w:hideMark/>
          </w:tcPr>
          <w:p w14:paraId="110D7BB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Adaptation Program </w:t>
            </w:r>
          </w:p>
        </w:tc>
        <w:tc>
          <w:tcPr>
            <w:tcW w:w="2540" w:type="dxa"/>
            <w:tcBorders>
              <w:top w:val="nil"/>
              <w:left w:val="nil"/>
              <w:bottom w:val="single" w:sz="4" w:space="0" w:color="auto"/>
              <w:right w:val="single" w:sz="4" w:space="0" w:color="auto"/>
            </w:tcBorders>
            <w:shd w:val="clear" w:color="auto" w:fill="auto"/>
            <w:noWrap/>
            <w:vAlign w:val="center"/>
            <w:hideMark/>
          </w:tcPr>
          <w:p w14:paraId="4D507AE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238855E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7360FD06"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537DAFB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25</w:t>
            </w:r>
          </w:p>
        </w:tc>
        <w:tc>
          <w:tcPr>
            <w:tcW w:w="7760" w:type="dxa"/>
            <w:tcBorders>
              <w:top w:val="nil"/>
              <w:left w:val="nil"/>
              <w:bottom w:val="single" w:sz="4" w:space="0" w:color="auto"/>
              <w:right w:val="single" w:sz="4" w:space="0" w:color="auto"/>
            </w:tcBorders>
            <w:shd w:val="clear" w:color="auto" w:fill="auto"/>
            <w:noWrap/>
            <w:vAlign w:val="center"/>
            <w:hideMark/>
          </w:tcPr>
          <w:p w14:paraId="17CB9791"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Revision of the National Strategy of Turkmenistan on Climate Change (2019)</w:t>
            </w:r>
          </w:p>
        </w:tc>
        <w:tc>
          <w:tcPr>
            <w:tcW w:w="2540" w:type="dxa"/>
            <w:tcBorders>
              <w:top w:val="nil"/>
              <w:left w:val="nil"/>
              <w:bottom w:val="single" w:sz="4" w:space="0" w:color="auto"/>
              <w:right w:val="single" w:sz="4" w:space="0" w:color="auto"/>
            </w:tcBorders>
            <w:shd w:val="clear" w:color="auto" w:fill="auto"/>
            <w:noWrap/>
            <w:vAlign w:val="center"/>
            <w:hideMark/>
          </w:tcPr>
          <w:p w14:paraId="7882481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3914F0A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1DB9ABD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AD7BE8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26</w:t>
            </w:r>
          </w:p>
        </w:tc>
        <w:tc>
          <w:tcPr>
            <w:tcW w:w="7760" w:type="dxa"/>
            <w:tcBorders>
              <w:top w:val="nil"/>
              <w:left w:val="nil"/>
              <w:bottom w:val="single" w:sz="4" w:space="0" w:color="auto"/>
              <w:right w:val="single" w:sz="4" w:space="0" w:color="auto"/>
            </w:tcBorders>
            <w:shd w:val="clear" w:color="auto" w:fill="auto"/>
            <w:noWrap/>
            <w:vAlign w:val="center"/>
            <w:hideMark/>
          </w:tcPr>
          <w:p w14:paraId="71B4F185"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Plan on Implementation of the Paris Agreement (2019)</w:t>
            </w:r>
          </w:p>
        </w:tc>
        <w:tc>
          <w:tcPr>
            <w:tcW w:w="2540" w:type="dxa"/>
            <w:tcBorders>
              <w:top w:val="nil"/>
              <w:left w:val="nil"/>
              <w:bottom w:val="single" w:sz="4" w:space="0" w:color="auto"/>
              <w:right w:val="single" w:sz="4" w:space="0" w:color="auto"/>
            </w:tcBorders>
            <w:shd w:val="clear" w:color="auto" w:fill="auto"/>
            <w:noWrap/>
            <w:vAlign w:val="center"/>
            <w:hideMark/>
          </w:tcPr>
          <w:p w14:paraId="45A2693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02AC0E9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16D0E160"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702859D"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27</w:t>
            </w:r>
          </w:p>
        </w:tc>
        <w:tc>
          <w:tcPr>
            <w:tcW w:w="7760" w:type="dxa"/>
            <w:tcBorders>
              <w:top w:val="nil"/>
              <w:left w:val="nil"/>
              <w:bottom w:val="single" w:sz="4" w:space="0" w:color="auto"/>
              <w:right w:val="single" w:sz="4" w:space="0" w:color="auto"/>
            </w:tcBorders>
            <w:shd w:val="clear" w:color="auto" w:fill="auto"/>
            <w:noWrap/>
            <w:vAlign w:val="center"/>
            <w:hideMark/>
          </w:tcPr>
          <w:p w14:paraId="36CCCA7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Strategy on Emergency Risk Reduction (2017)</w:t>
            </w:r>
          </w:p>
        </w:tc>
        <w:tc>
          <w:tcPr>
            <w:tcW w:w="2540" w:type="dxa"/>
            <w:tcBorders>
              <w:top w:val="nil"/>
              <w:left w:val="nil"/>
              <w:bottom w:val="single" w:sz="4" w:space="0" w:color="auto"/>
              <w:right w:val="single" w:sz="4" w:space="0" w:color="auto"/>
            </w:tcBorders>
            <w:shd w:val="clear" w:color="auto" w:fill="auto"/>
            <w:noWrap/>
            <w:vAlign w:val="center"/>
            <w:hideMark/>
          </w:tcPr>
          <w:p w14:paraId="697F85B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5C3921C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13D77CA8"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662E7C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28</w:t>
            </w:r>
          </w:p>
        </w:tc>
        <w:tc>
          <w:tcPr>
            <w:tcW w:w="7760" w:type="dxa"/>
            <w:tcBorders>
              <w:top w:val="nil"/>
              <w:left w:val="nil"/>
              <w:bottom w:val="single" w:sz="4" w:space="0" w:color="auto"/>
              <w:right w:val="single" w:sz="4" w:space="0" w:color="auto"/>
            </w:tcBorders>
            <w:shd w:val="clear" w:color="auto" w:fill="auto"/>
            <w:noWrap/>
            <w:vAlign w:val="center"/>
            <w:hideMark/>
          </w:tcPr>
          <w:p w14:paraId="7B63B20F"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Amendments to Law on Waste (2019)</w:t>
            </w:r>
          </w:p>
        </w:tc>
        <w:tc>
          <w:tcPr>
            <w:tcW w:w="2540" w:type="dxa"/>
            <w:tcBorders>
              <w:top w:val="nil"/>
              <w:left w:val="nil"/>
              <w:bottom w:val="single" w:sz="4" w:space="0" w:color="auto"/>
              <w:right w:val="single" w:sz="4" w:space="0" w:color="auto"/>
            </w:tcBorders>
            <w:shd w:val="clear" w:color="auto" w:fill="auto"/>
            <w:noWrap/>
            <w:vAlign w:val="center"/>
            <w:hideMark/>
          </w:tcPr>
          <w:p w14:paraId="3AB2DCB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7AC933D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3D0B3475"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CD5E4B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29</w:t>
            </w:r>
          </w:p>
        </w:tc>
        <w:tc>
          <w:tcPr>
            <w:tcW w:w="7760" w:type="dxa"/>
            <w:tcBorders>
              <w:top w:val="nil"/>
              <w:left w:val="nil"/>
              <w:bottom w:val="single" w:sz="4" w:space="0" w:color="auto"/>
              <w:right w:val="single" w:sz="4" w:space="0" w:color="auto"/>
            </w:tcBorders>
            <w:shd w:val="clear" w:color="auto" w:fill="auto"/>
            <w:noWrap/>
            <w:vAlign w:val="center"/>
            <w:hideMark/>
          </w:tcPr>
          <w:p w14:paraId="44B41659"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Law on Ecological Audit (2019)</w:t>
            </w:r>
          </w:p>
        </w:tc>
        <w:tc>
          <w:tcPr>
            <w:tcW w:w="2540" w:type="dxa"/>
            <w:tcBorders>
              <w:top w:val="nil"/>
              <w:left w:val="nil"/>
              <w:bottom w:val="single" w:sz="4" w:space="0" w:color="auto"/>
              <w:right w:val="single" w:sz="4" w:space="0" w:color="auto"/>
            </w:tcBorders>
            <w:shd w:val="clear" w:color="auto" w:fill="auto"/>
            <w:noWrap/>
            <w:vAlign w:val="center"/>
            <w:hideMark/>
          </w:tcPr>
          <w:p w14:paraId="4BCA345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2745D50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w:t>
            </w:r>
          </w:p>
        </w:tc>
      </w:tr>
      <w:tr w:rsidR="003F4880" w:rsidRPr="003F4880" w14:paraId="1114387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1E8331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30</w:t>
            </w:r>
          </w:p>
        </w:tc>
        <w:tc>
          <w:tcPr>
            <w:tcW w:w="7760" w:type="dxa"/>
            <w:tcBorders>
              <w:top w:val="nil"/>
              <w:left w:val="nil"/>
              <w:bottom w:val="single" w:sz="4" w:space="0" w:color="auto"/>
              <w:right w:val="single" w:sz="4" w:space="0" w:color="auto"/>
            </w:tcBorders>
            <w:shd w:val="clear" w:color="auto" w:fill="auto"/>
            <w:noWrap/>
            <w:vAlign w:val="center"/>
            <w:hideMark/>
          </w:tcPr>
          <w:p w14:paraId="73FCB0E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self-assessment and action plan on industrial safety </w:t>
            </w:r>
          </w:p>
        </w:tc>
        <w:tc>
          <w:tcPr>
            <w:tcW w:w="2540" w:type="dxa"/>
            <w:tcBorders>
              <w:top w:val="nil"/>
              <w:left w:val="nil"/>
              <w:bottom w:val="single" w:sz="4" w:space="0" w:color="auto"/>
              <w:right w:val="single" w:sz="4" w:space="0" w:color="auto"/>
            </w:tcBorders>
            <w:shd w:val="clear" w:color="auto" w:fill="auto"/>
            <w:noWrap/>
            <w:vAlign w:val="center"/>
            <w:hideMark/>
          </w:tcPr>
          <w:p w14:paraId="401A722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Endorsed</w:t>
            </w:r>
          </w:p>
        </w:tc>
        <w:tc>
          <w:tcPr>
            <w:tcW w:w="2930" w:type="dxa"/>
            <w:tcBorders>
              <w:top w:val="nil"/>
              <w:left w:val="nil"/>
              <w:bottom w:val="single" w:sz="4" w:space="0" w:color="auto"/>
              <w:right w:val="single" w:sz="4" w:space="0" w:color="auto"/>
            </w:tcBorders>
            <w:shd w:val="clear" w:color="auto" w:fill="auto"/>
            <w:noWrap/>
            <w:vAlign w:val="center"/>
            <w:hideMark/>
          </w:tcPr>
          <w:p w14:paraId="5199B72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UNECE </w:t>
            </w:r>
          </w:p>
        </w:tc>
      </w:tr>
      <w:tr w:rsidR="003F4880" w:rsidRPr="003F4880" w14:paraId="5C91148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FC7439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31</w:t>
            </w:r>
          </w:p>
        </w:tc>
        <w:tc>
          <w:tcPr>
            <w:tcW w:w="7760" w:type="dxa"/>
            <w:tcBorders>
              <w:top w:val="nil"/>
              <w:left w:val="nil"/>
              <w:bottom w:val="single" w:sz="4" w:space="0" w:color="auto"/>
              <w:right w:val="single" w:sz="4" w:space="0" w:color="auto"/>
            </w:tcBorders>
            <w:shd w:val="clear" w:color="auto" w:fill="auto"/>
            <w:noWrap/>
            <w:vAlign w:val="center"/>
            <w:hideMark/>
          </w:tcPr>
          <w:p w14:paraId="2A79A6B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Health Information Management Strategy  </w:t>
            </w:r>
          </w:p>
        </w:tc>
        <w:tc>
          <w:tcPr>
            <w:tcW w:w="2540" w:type="dxa"/>
            <w:tcBorders>
              <w:top w:val="nil"/>
              <w:left w:val="nil"/>
              <w:bottom w:val="single" w:sz="4" w:space="0" w:color="auto"/>
              <w:right w:val="single" w:sz="4" w:space="0" w:color="auto"/>
            </w:tcBorders>
            <w:shd w:val="clear" w:color="auto" w:fill="auto"/>
            <w:noWrap/>
            <w:vAlign w:val="center"/>
            <w:hideMark/>
          </w:tcPr>
          <w:p w14:paraId="17FD9BA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vAlign w:val="center"/>
            <w:hideMark/>
          </w:tcPr>
          <w:p w14:paraId="774992C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 UNICEF, WHO</w:t>
            </w:r>
          </w:p>
        </w:tc>
      </w:tr>
      <w:tr w:rsidR="003F4880" w:rsidRPr="003F4880" w14:paraId="2023AFF8"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4CDE52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32</w:t>
            </w:r>
          </w:p>
        </w:tc>
        <w:tc>
          <w:tcPr>
            <w:tcW w:w="7760" w:type="dxa"/>
            <w:tcBorders>
              <w:top w:val="nil"/>
              <w:left w:val="nil"/>
              <w:bottom w:val="single" w:sz="4" w:space="0" w:color="auto"/>
              <w:right w:val="single" w:sz="4" w:space="0" w:color="auto"/>
            </w:tcBorders>
            <w:shd w:val="clear" w:color="auto" w:fill="auto"/>
            <w:noWrap/>
            <w:vAlign w:val="center"/>
            <w:hideMark/>
          </w:tcPr>
          <w:p w14:paraId="29DCB5A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Clinical protocols on obstetrics (18): 8 in 2017 and 10 in 2018</w:t>
            </w:r>
          </w:p>
        </w:tc>
        <w:tc>
          <w:tcPr>
            <w:tcW w:w="2540" w:type="dxa"/>
            <w:tcBorders>
              <w:top w:val="nil"/>
              <w:left w:val="nil"/>
              <w:bottom w:val="single" w:sz="4" w:space="0" w:color="auto"/>
              <w:right w:val="single" w:sz="4" w:space="0" w:color="auto"/>
            </w:tcBorders>
            <w:shd w:val="clear" w:color="auto" w:fill="auto"/>
            <w:noWrap/>
            <w:vAlign w:val="center"/>
            <w:hideMark/>
          </w:tcPr>
          <w:p w14:paraId="133283A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13F1039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37A624FF"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422771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33</w:t>
            </w:r>
          </w:p>
        </w:tc>
        <w:tc>
          <w:tcPr>
            <w:tcW w:w="7760" w:type="dxa"/>
            <w:tcBorders>
              <w:top w:val="nil"/>
              <w:left w:val="nil"/>
              <w:bottom w:val="single" w:sz="4" w:space="0" w:color="auto"/>
              <w:right w:val="single" w:sz="4" w:space="0" w:color="auto"/>
            </w:tcBorders>
            <w:shd w:val="clear" w:color="auto" w:fill="auto"/>
            <w:noWrap/>
            <w:vAlign w:val="center"/>
            <w:hideMark/>
          </w:tcPr>
          <w:p w14:paraId="093F777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Clinical protocols on newborn health (16) in 2016</w:t>
            </w:r>
          </w:p>
        </w:tc>
        <w:tc>
          <w:tcPr>
            <w:tcW w:w="2540" w:type="dxa"/>
            <w:tcBorders>
              <w:top w:val="nil"/>
              <w:left w:val="nil"/>
              <w:bottom w:val="single" w:sz="4" w:space="0" w:color="auto"/>
              <w:right w:val="single" w:sz="4" w:space="0" w:color="auto"/>
            </w:tcBorders>
            <w:shd w:val="clear" w:color="auto" w:fill="auto"/>
            <w:noWrap/>
            <w:vAlign w:val="center"/>
            <w:hideMark/>
          </w:tcPr>
          <w:p w14:paraId="62D6B5F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6210C01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6B3E7953"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BE6210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34</w:t>
            </w:r>
          </w:p>
        </w:tc>
        <w:tc>
          <w:tcPr>
            <w:tcW w:w="7760" w:type="dxa"/>
            <w:tcBorders>
              <w:top w:val="nil"/>
              <w:left w:val="nil"/>
              <w:bottom w:val="single" w:sz="4" w:space="0" w:color="auto"/>
              <w:right w:val="single" w:sz="4" w:space="0" w:color="auto"/>
            </w:tcBorders>
            <w:shd w:val="clear" w:color="auto" w:fill="auto"/>
            <w:noWrap/>
            <w:vAlign w:val="center"/>
            <w:hideMark/>
          </w:tcPr>
          <w:p w14:paraId="468DF3F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Guidelines on regionalised MCH services / May 2017</w:t>
            </w:r>
          </w:p>
        </w:tc>
        <w:tc>
          <w:tcPr>
            <w:tcW w:w="2540" w:type="dxa"/>
            <w:tcBorders>
              <w:top w:val="nil"/>
              <w:left w:val="nil"/>
              <w:bottom w:val="single" w:sz="4" w:space="0" w:color="auto"/>
              <w:right w:val="single" w:sz="4" w:space="0" w:color="auto"/>
            </w:tcBorders>
            <w:shd w:val="clear" w:color="auto" w:fill="auto"/>
            <w:noWrap/>
            <w:vAlign w:val="center"/>
            <w:hideMark/>
          </w:tcPr>
          <w:p w14:paraId="4ED43BB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3F02D8A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7865D660"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6C14C41"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35</w:t>
            </w:r>
          </w:p>
        </w:tc>
        <w:tc>
          <w:tcPr>
            <w:tcW w:w="7760" w:type="dxa"/>
            <w:tcBorders>
              <w:top w:val="nil"/>
              <w:left w:val="nil"/>
              <w:bottom w:val="single" w:sz="4" w:space="0" w:color="auto"/>
              <w:right w:val="single" w:sz="4" w:space="0" w:color="auto"/>
            </w:tcBorders>
            <w:shd w:val="clear" w:color="auto" w:fill="auto"/>
            <w:vAlign w:val="center"/>
            <w:hideMark/>
          </w:tcPr>
          <w:p w14:paraId="5097310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Curriculum for postgraduate education of secondary school teachers on reproductive health (RH) topics and methodology materials 2018</w:t>
            </w:r>
          </w:p>
        </w:tc>
        <w:tc>
          <w:tcPr>
            <w:tcW w:w="2540" w:type="dxa"/>
            <w:tcBorders>
              <w:top w:val="nil"/>
              <w:left w:val="nil"/>
              <w:bottom w:val="single" w:sz="4" w:space="0" w:color="auto"/>
              <w:right w:val="single" w:sz="4" w:space="0" w:color="auto"/>
            </w:tcBorders>
            <w:shd w:val="clear" w:color="auto" w:fill="auto"/>
            <w:noWrap/>
            <w:vAlign w:val="center"/>
            <w:hideMark/>
          </w:tcPr>
          <w:p w14:paraId="5341BEF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1C475A7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05D600F2"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5DE109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36</w:t>
            </w:r>
          </w:p>
        </w:tc>
        <w:tc>
          <w:tcPr>
            <w:tcW w:w="7760" w:type="dxa"/>
            <w:tcBorders>
              <w:top w:val="nil"/>
              <w:left w:val="nil"/>
              <w:bottom w:val="single" w:sz="4" w:space="0" w:color="auto"/>
              <w:right w:val="single" w:sz="4" w:space="0" w:color="auto"/>
            </w:tcBorders>
            <w:shd w:val="clear" w:color="auto" w:fill="auto"/>
            <w:vAlign w:val="center"/>
            <w:hideMark/>
          </w:tcPr>
          <w:p w14:paraId="632F6A76" w14:textId="41EE6D92"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RH </w:t>
            </w:r>
            <w:r w:rsidR="002C1BF8" w:rsidRPr="003F4880">
              <w:rPr>
                <w:rFonts w:ascii="Times New Roman" w:eastAsia="Times New Roman" w:hAnsi="Times New Roman" w:cs="Times New Roman"/>
                <w:color w:val="000000"/>
                <w:lang w:eastAsia="en-CA"/>
              </w:rPr>
              <w:t>manual</w:t>
            </w:r>
            <w:r w:rsidRPr="003F4880">
              <w:rPr>
                <w:rFonts w:ascii="Times New Roman" w:eastAsia="Times New Roman" w:hAnsi="Times New Roman" w:cs="Times New Roman"/>
                <w:color w:val="000000"/>
                <w:lang w:eastAsia="en-CA"/>
              </w:rPr>
              <w:t xml:space="preserve"> for school teachers (7-10 grades) in Turkmen and Russian languages 2019</w:t>
            </w:r>
          </w:p>
        </w:tc>
        <w:tc>
          <w:tcPr>
            <w:tcW w:w="2540" w:type="dxa"/>
            <w:tcBorders>
              <w:top w:val="nil"/>
              <w:left w:val="nil"/>
              <w:bottom w:val="single" w:sz="4" w:space="0" w:color="auto"/>
              <w:right w:val="single" w:sz="4" w:space="0" w:color="auto"/>
            </w:tcBorders>
            <w:shd w:val="clear" w:color="auto" w:fill="auto"/>
            <w:noWrap/>
            <w:vAlign w:val="center"/>
            <w:hideMark/>
          </w:tcPr>
          <w:p w14:paraId="2D14299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798BDE2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673E0D17"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EEECB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37</w:t>
            </w:r>
          </w:p>
        </w:tc>
        <w:tc>
          <w:tcPr>
            <w:tcW w:w="7760" w:type="dxa"/>
            <w:tcBorders>
              <w:top w:val="nil"/>
              <w:left w:val="nil"/>
              <w:bottom w:val="single" w:sz="4" w:space="0" w:color="auto"/>
              <w:right w:val="single" w:sz="4" w:space="0" w:color="auto"/>
            </w:tcBorders>
            <w:shd w:val="clear" w:color="auto" w:fill="auto"/>
            <w:noWrap/>
            <w:vAlign w:val="center"/>
            <w:hideMark/>
          </w:tcPr>
          <w:p w14:paraId="51FD5B5D" w14:textId="3BE3D29C"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MoH </w:t>
            </w:r>
            <w:r w:rsidR="002C1BF8" w:rsidRPr="003F4880">
              <w:rPr>
                <w:rFonts w:ascii="Times New Roman" w:eastAsia="Times New Roman" w:hAnsi="Times New Roman" w:cs="Times New Roman"/>
                <w:color w:val="000000"/>
                <w:lang w:eastAsia="en-CA"/>
              </w:rPr>
              <w:t>order</w:t>
            </w:r>
            <w:r w:rsidRPr="003F4880">
              <w:rPr>
                <w:rFonts w:ascii="Times New Roman" w:eastAsia="Times New Roman" w:hAnsi="Times New Roman" w:cs="Times New Roman"/>
                <w:color w:val="000000"/>
                <w:lang w:eastAsia="en-CA"/>
              </w:rPr>
              <w:t xml:space="preserve"> #279 on improvement of Adolescents RH services /July 2018</w:t>
            </w:r>
          </w:p>
        </w:tc>
        <w:tc>
          <w:tcPr>
            <w:tcW w:w="2540" w:type="dxa"/>
            <w:tcBorders>
              <w:top w:val="nil"/>
              <w:left w:val="nil"/>
              <w:bottom w:val="single" w:sz="4" w:space="0" w:color="auto"/>
              <w:right w:val="single" w:sz="4" w:space="0" w:color="auto"/>
            </w:tcBorders>
            <w:shd w:val="clear" w:color="auto" w:fill="auto"/>
            <w:noWrap/>
            <w:vAlign w:val="center"/>
            <w:hideMark/>
          </w:tcPr>
          <w:p w14:paraId="7FA6E1E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4035B3C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2BDD9ACF"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890F9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lastRenderedPageBreak/>
              <w:t>38</w:t>
            </w:r>
          </w:p>
        </w:tc>
        <w:tc>
          <w:tcPr>
            <w:tcW w:w="7760" w:type="dxa"/>
            <w:tcBorders>
              <w:top w:val="nil"/>
              <w:left w:val="nil"/>
              <w:bottom w:val="single" w:sz="4" w:space="0" w:color="auto"/>
              <w:right w:val="single" w:sz="4" w:space="0" w:color="auto"/>
            </w:tcBorders>
            <w:shd w:val="clear" w:color="auto" w:fill="auto"/>
            <w:vAlign w:val="center"/>
            <w:hideMark/>
          </w:tcPr>
          <w:p w14:paraId="6F28AED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MoH order #383 On improving access of vulnerable women to volunteer Family planning services and contraceptives/Oct 2018</w:t>
            </w:r>
          </w:p>
        </w:tc>
        <w:tc>
          <w:tcPr>
            <w:tcW w:w="2540" w:type="dxa"/>
            <w:tcBorders>
              <w:top w:val="nil"/>
              <w:left w:val="nil"/>
              <w:bottom w:val="single" w:sz="4" w:space="0" w:color="auto"/>
              <w:right w:val="single" w:sz="4" w:space="0" w:color="auto"/>
            </w:tcBorders>
            <w:shd w:val="clear" w:color="auto" w:fill="auto"/>
            <w:noWrap/>
            <w:vAlign w:val="center"/>
            <w:hideMark/>
          </w:tcPr>
          <w:p w14:paraId="06C909F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698EF1C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0F1C740C"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88D049"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39</w:t>
            </w:r>
          </w:p>
        </w:tc>
        <w:tc>
          <w:tcPr>
            <w:tcW w:w="7760" w:type="dxa"/>
            <w:tcBorders>
              <w:top w:val="nil"/>
              <w:left w:val="nil"/>
              <w:bottom w:val="single" w:sz="4" w:space="0" w:color="auto"/>
              <w:right w:val="single" w:sz="4" w:space="0" w:color="auto"/>
            </w:tcBorders>
            <w:shd w:val="clear" w:color="auto" w:fill="auto"/>
            <w:noWrap/>
            <w:vAlign w:val="center"/>
            <w:hideMark/>
          </w:tcPr>
          <w:p w14:paraId="6EAB7F9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MoH order #355 On improvement of integrated RH services</w:t>
            </w:r>
          </w:p>
        </w:tc>
        <w:tc>
          <w:tcPr>
            <w:tcW w:w="2540" w:type="dxa"/>
            <w:tcBorders>
              <w:top w:val="nil"/>
              <w:left w:val="nil"/>
              <w:bottom w:val="single" w:sz="4" w:space="0" w:color="auto"/>
              <w:right w:val="single" w:sz="4" w:space="0" w:color="auto"/>
            </w:tcBorders>
            <w:shd w:val="clear" w:color="auto" w:fill="auto"/>
            <w:noWrap/>
            <w:vAlign w:val="center"/>
            <w:hideMark/>
          </w:tcPr>
          <w:p w14:paraId="444AECD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Signed </w:t>
            </w:r>
          </w:p>
        </w:tc>
        <w:tc>
          <w:tcPr>
            <w:tcW w:w="2930" w:type="dxa"/>
            <w:tcBorders>
              <w:top w:val="nil"/>
              <w:left w:val="nil"/>
              <w:bottom w:val="single" w:sz="4" w:space="0" w:color="auto"/>
              <w:right w:val="single" w:sz="4" w:space="0" w:color="auto"/>
            </w:tcBorders>
            <w:shd w:val="clear" w:color="auto" w:fill="auto"/>
            <w:noWrap/>
            <w:vAlign w:val="center"/>
            <w:hideMark/>
          </w:tcPr>
          <w:p w14:paraId="096BFED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7177257F"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19CA01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40</w:t>
            </w:r>
          </w:p>
        </w:tc>
        <w:tc>
          <w:tcPr>
            <w:tcW w:w="7760" w:type="dxa"/>
            <w:tcBorders>
              <w:top w:val="nil"/>
              <w:left w:val="nil"/>
              <w:bottom w:val="single" w:sz="4" w:space="0" w:color="auto"/>
              <w:right w:val="single" w:sz="4" w:space="0" w:color="auto"/>
            </w:tcBorders>
            <w:shd w:val="clear" w:color="auto" w:fill="auto"/>
            <w:vAlign w:val="center"/>
            <w:hideMark/>
          </w:tcPr>
          <w:p w14:paraId="00B660E2" w14:textId="21FEDAD3"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MoH order # 280 On Male RH service provision and designating of </w:t>
            </w:r>
            <w:r w:rsidR="002C1BF8" w:rsidRPr="003F4880">
              <w:rPr>
                <w:rFonts w:ascii="Times New Roman" w:eastAsia="Times New Roman" w:hAnsi="Times New Roman" w:cs="Times New Roman"/>
                <w:color w:val="000000"/>
                <w:lang w:eastAsia="en-CA"/>
              </w:rPr>
              <w:t>staff</w:t>
            </w:r>
            <w:r w:rsidRPr="003F4880">
              <w:rPr>
                <w:rFonts w:ascii="Times New Roman" w:eastAsia="Times New Roman" w:hAnsi="Times New Roman" w:cs="Times New Roman"/>
                <w:color w:val="000000"/>
                <w:lang w:eastAsia="en-CA"/>
              </w:rPr>
              <w:t xml:space="preserve"> units </w:t>
            </w:r>
          </w:p>
        </w:tc>
        <w:tc>
          <w:tcPr>
            <w:tcW w:w="2540" w:type="dxa"/>
            <w:tcBorders>
              <w:top w:val="nil"/>
              <w:left w:val="nil"/>
              <w:bottom w:val="single" w:sz="4" w:space="0" w:color="auto"/>
              <w:right w:val="single" w:sz="4" w:space="0" w:color="auto"/>
            </w:tcBorders>
            <w:shd w:val="clear" w:color="auto" w:fill="auto"/>
            <w:noWrap/>
            <w:vAlign w:val="center"/>
            <w:hideMark/>
          </w:tcPr>
          <w:p w14:paraId="6FAF7F5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3AB5F4A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3034CCB1"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E664E3"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41</w:t>
            </w:r>
          </w:p>
        </w:tc>
        <w:tc>
          <w:tcPr>
            <w:tcW w:w="7760" w:type="dxa"/>
            <w:tcBorders>
              <w:top w:val="nil"/>
              <w:left w:val="nil"/>
              <w:bottom w:val="single" w:sz="4" w:space="0" w:color="auto"/>
              <w:right w:val="single" w:sz="4" w:space="0" w:color="auto"/>
            </w:tcBorders>
            <w:shd w:val="clear" w:color="auto" w:fill="auto"/>
            <w:noWrap/>
            <w:vAlign w:val="center"/>
            <w:hideMark/>
          </w:tcPr>
          <w:p w14:paraId="5BB913B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MoH Order on comprehensive response to cervical cancer, 2019</w:t>
            </w:r>
          </w:p>
        </w:tc>
        <w:tc>
          <w:tcPr>
            <w:tcW w:w="2540" w:type="dxa"/>
            <w:tcBorders>
              <w:top w:val="nil"/>
              <w:left w:val="nil"/>
              <w:bottom w:val="single" w:sz="4" w:space="0" w:color="auto"/>
              <w:right w:val="single" w:sz="4" w:space="0" w:color="auto"/>
            </w:tcBorders>
            <w:shd w:val="clear" w:color="auto" w:fill="auto"/>
            <w:noWrap/>
            <w:vAlign w:val="center"/>
            <w:hideMark/>
          </w:tcPr>
          <w:p w14:paraId="6636E0C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Advanced draft</w:t>
            </w:r>
          </w:p>
        </w:tc>
        <w:tc>
          <w:tcPr>
            <w:tcW w:w="2930" w:type="dxa"/>
            <w:tcBorders>
              <w:top w:val="nil"/>
              <w:left w:val="nil"/>
              <w:bottom w:val="single" w:sz="4" w:space="0" w:color="auto"/>
              <w:right w:val="single" w:sz="4" w:space="0" w:color="auto"/>
            </w:tcBorders>
            <w:shd w:val="clear" w:color="auto" w:fill="auto"/>
            <w:noWrap/>
            <w:vAlign w:val="center"/>
            <w:hideMark/>
          </w:tcPr>
          <w:p w14:paraId="6259F5B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032DD347"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49D8042"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42</w:t>
            </w:r>
          </w:p>
        </w:tc>
        <w:tc>
          <w:tcPr>
            <w:tcW w:w="7760" w:type="dxa"/>
            <w:tcBorders>
              <w:top w:val="nil"/>
              <w:left w:val="nil"/>
              <w:bottom w:val="single" w:sz="4" w:space="0" w:color="auto"/>
              <w:right w:val="single" w:sz="4" w:space="0" w:color="auto"/>
            </w:tcBorders>
            <w:shd w:val="clear" w:color="auto" w:fill="auto"/>
            <w:vAlign w:val="center"/>
            <w:hideMark/>
          </w:tcPr>
          <w:p w14:paraId="594E5BA3" w14:textId="4466B745"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Trainers </w:t>
            </w:r>
            <w:r w:rsidR="002C1BF8" w:rsidRPr="003F4880">
              <w:rPr>
                <w:rFonts w:ascii="Times New Roman" w:eastAsia="Times New Roman" w:hAnsi="Times New Roman" w:cs="Times New Roman"/>
                <w:color w:val="000000"/>
                <w:lang w:eastAsia="en-CA"/>
              </w:rPr>
              <w:t>manual</w:t>
            </w:r>
            <w:r w:rsidRPr="003F4880">
              <w:rPr>
                <w:rFonts w:ascii="Times New Roman" w:eastAsia="Times New Roman" w:hAnsi="Times New Roman" w:cs="Times New Roman"/>
                <w:color w:val="000000"/>
                <w:lang w:eastAsia="en-CA"/>
              </w:rPr>
              <w:t xml:space="preserve"> on Peer to Peer </w:t>
            </w:r>
            <w:r w:rsidR="00F11DF5">
              <w:rPr>
                <w:rFonts w:ascii="Times New Roman" w:eastAsia="Times New Roman" w:hAnsi="Times New Roman" w:cs="Times New Roman"/>
                <w:color w:val="000000"/>
                <w:lang w:eastAsia="en-CA"/>
              </w:rPr>
              <w:t>E</w:t>
            </w:r>
            <w:r w:rsidR="002C1BF8" w:rsidRPr="003F4880">
              <w:rPr>
                <w:rFonts w:ascii="Times New Roman" w:eastAsia="Times New Roman" w:hAnsi="Times New Roman" w:cs="Times New Roman"/>
                <w:color w:val="000000"/>
                <w:lang w:eastAsia="en-CA"/>
              </w:rPr>
              <w:t>ducation</w:t>
            </w:r>
            <w:r w:rsidRPr="003F4880">
              <w:rPr>
                <w:rFonts w:ascii="Times New Roman" w:eastAsia="Times New Roman" w:hAnsi="Times New Roman" w:cs="Times New Roman"/>
                <w:color w:val="000000"/>
                <w:lang w:eastAsia="en-CA"/>
              </w:rPr>
              <w:t xml:space="preserve"> in Turkmen and Russian for Youth Centers, 2019</w:t>
            </w:r>
          </w:p>
        </w:tc>
        <w:tc>
          <w:tcPr>
            <w:tcW w:w="2540" w:type="dxa"/>
            <w:tcBorders>
              <w:top w:val="nil"/>
              <w:left w:val="nil"/>
              <w:bottom w:val="single" w:sz="4" w:space="0" w:color="auto"/>
              <w:right w:val="single" w:sz="4" w:space="0" w:color="auto"/>
            </w:tcBorders>
            <w:shd w:val="clear" w:color="auto" w:fill="auto"/>
            <w:vAlign w:val="center"/>
            <w:hideMark/>
          </w:tcPr>
          <w:p w14:paraId="2E1E593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Endorsed and currently under registration process</w:t>
            </w:r>
          </w:p>
        </w:tc>
        <w:tc>
          <w:tcPr>
            <w:tcW w:w="2930" w:type="dxa"/>
            <w:tcBorders>
              <w:top w:val="nil"/>
              <w:left w:val="nil"/>
              <w:bottom w:val="single" w:sz="4" w:space="0" w:color="auto"/>
              <w:right w:val="single" w:sz="4" w:space="0" w:color="auto"/>
            </w:tcBorders>
            <w:shd w:val="clear" w:color="auto" w:fill="auto"/>
            <w:noWrap/>
            <w:vAlign w:val="center"/>
            <w:hideMark/>
          </w:tcPr>
          <w:p w14:paraId="5D50E35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52FEE9C2"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00F026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43</w:t>
            </w:r>
          </w:p>
        </w:tc>
        <w:tc>
          <w:tcPr>
            <w:tcW w:w="7760" w:type="dxa"/>
            <w:tcBorders>
              <w:top w:val="nil"/>
              <w:left w:val="nil"/>
              <w:bottom w:val="single" w:sz="4" w:space="0" w:color="auto"/>
              <w:right w:val="single" w:sz="4" w:space="0" w:color="auto"/>
            </w:tcBorders>
            <w:shd w:val="clear" w:color="auto" w:fill="auto"/>
            <w:vAlign w:val="center"/>
            <w:hideMark/>
          </w:tcPr>
          <w:p w14:paraId="2ADB87A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RH data collection forms developed on adolescents and updated on women, and male population</w:t>
            </w:r>
          </w:p>
        </w:tc>
        <w:tc>
          <w:tcPr>
            <w:tcW w:w="2540" w:type="dxa"/>
            <w:tcBorders>
              <w:top w:val="nil"/>
              <w:left w:val="nil"/>
              <w:bottom w:val="single" w:sz="4" w:space="0" w:color="auto"/>
              <w:right w:val="single" w:sz="4" w:space="0" w:color="auto"/>
            </w:tcBorders>
            <w:shd w:val="clear" w:color="auto" w:fill="auto"/>
            <w:noWrap/>
            <w:vAlign w:val="center"/>
            <w:hideMark/>
          </w:tcPr>
          <w:p w14:paraId="42EEF90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Signed</w:t>
            </w:r>
          </w:p>
        </w:tc>
        <w:tc>
          <w:tcPr>
            <w:tcW w:w="2930" w:type="dxa"/>
            <w:tcBorders>
              <w:top w:val="nil"/>
              <w:left w:val="nil"/>
              <w:bottom w:val="single" w:sz="4" w:space="0" w:color="auto"/>
              <w:right w:val="single" w:sz="4" w:space="0" w:color="auto"/>
            </w:tcBorders>
            <w:shd w:val="clear" w:color="auto" w:fill="auto"/>
            <w:noWrap/>
            <w:vAlign w:val="center"/>
            <w:hideMark/>
          </w:tcPr>
          <w:p w14:paraId="64D4CE6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UNFPA</w:t>
            </w:r>
          </w:p>
        </w:tc>
      </w:tr>
      <w:tr w:rsidR="003F4880" w:rsidRPr="003F4880" w14:paraId="2225C1FC" w14:textId="77777777" w:rsidTr="003F4880">
        <w:trPr>
          <w:trHeight w:val="82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85A94FD"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44</w:t>
            </w:r>
          </w:p>
        </w:tc>
        <w:tc>
          <w:tcPr>
            <w:tcW w:w="7760" w:type="dxa"/>
            <w:tcBorders>
              <w:top w:val="nil"/>
              <w:left w:val="nil"/>
              <w:bottom w:val="single" w:sz="4" w:space="0" w:color="auto"/>
              <w:right w:val="single" w:sz="4" w:space="0" w:color="auto"/>
            </w:tcBorders>
            <w:shd w:val="clear" w:color="auto" w:fill="auto"/>
            <w:vAlign w:val="center"/>
            <w:hideMark/>
          </w:tcPr>
          <w:p w14:paraId="66127BC2" w14:textId="491D8DDE"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Order on providing TB services to population in TKM - update of the part related to “Drug resistant TB case management” (Order #109, </w:t>
            </w:r>
            <w:r w:rsidR="002C1BF8" w:rsidRPr="003F4880">
              <w:rPr>
                <w:rFonts w:ascii="Times New Roman" w:eastAsia="Times New Roman" w:hAnsi="Times New Roman" w:cs="Times New Roman"/>
                <w:color w:val="000000"/>
                <w:lang w:eastAsia="en-CA"/>
              </w:rPr>
              <w:t>attachment</w:t>
            </w:r>
            <w:r w:rsidRPr="003F4880">
              <w:rPr>
                <w:rFonts w:ascii="Times New Roman" w:eastAsia="Times New Roman" w:hAnsi="Times New Roman" w:cs="Times New Roman"/>
                <w:color w:val="000000"/>
                <w:lang w:eastAsia="en-CA"/>
              </w:rPr>
              <w:t xml:space="preserve"> 17). Concept note for </w:t>
            </w:r>
            <w:r w:rsidR="002C1BF8" w:rsidRPr="003F4880">
              <w:rPr>
                <w:rFonts w:ascii="Times New Roman" w:eastAsia="Times New Roman" w:hAnsi="Times New Roman" w:cs="Times New Roman"/>
                <w:color w:val="000000"/>
                <w:lang w:eastAsia="en-CA"/>
              </w:rPr>
              <w:t>strengthening</w:t>
            </w:r>
            <w:r w:rsidRPr="003F4880">
              <w:rPr>
                <w:rFonts w:ascii="Times New Roman" w:eastAsia="Times New Roman" w:hAnsi="Times New Roman" w:cs="Times New Roman"/>
                <w:color w:val="000000"/>
                <w:lang w:eastAsia="en-CA"/>
              </w:rPr>
              <w:t xml:space="preserve"> TB control in Turkmenistan.</w:t>
            </w:r>
          </w:p>
        </w:tc>
        <w:tc>
          <w:tcPr>
            <w:tcW w:w="2540" w:type="dxa"/>
            <w:tcBorders>
              <w:top w:val="nil"/>
              <w:left w:val="nil"/>
              <w:bottom w:val="single" w:sz="4" w:space="0" w:color="auto"/>
              <w:right w:val="single" w:sz="4" w:space="0" w:color="auto"/>
            </w:tcBorders>
            <w:shd w:val="clear" w:color="auto" w:fill="auto"/>
            <w:noWrap/>
            <w:vAlign w:val="center"/>
            <w:hideMark/>
          </w:tcPr>
          <w:p w14:paraId="6E22B71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44D7B41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4252C76E"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D8FA748"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45</w:t>
            </w:r>
          </w:p>
        </w:tc>
        <w:tc>
          <w:tcPr>
            <w:tcW w:w="7760" w:type="dxa"/>
            <w:tcBorders>
              <w:top w:val="nil"/>
              <w:left w:val="nil"/>
              <w:bottom w:val="single" w:sz="4" w:space="0" w:color="auto"/>
              <w:right w:val="single" w:sz="4" w:space="0" w:color="auto"/>
            </w:tcBorders>
            <w:shd w:val="clear" w:color="auto" w:fill="auto"/>
            <w:vAlign w:val="center"/>
            <w:hideMark/>
          </w:tcPr>
          <w:p w14:paraId="2B113A9E" w14:textId="448E9F7D" w:rsidR="003F4880" w:rsidRPr="003F4880" w:rsidRDefault="0037343F" w:rsidP="003F4880">
            <w:pPr>
              <w:spacing w:after="0" w:line="240" w:lineRule="auto"/>
              <w:rPr>
                <w:rFonts w:ascii="Times New Roman" w:eastAsia="Times New Roman" w:hAnsi="Times New Roman" w:cs="Times New Roman"/>
                <w:color w:val="000000"/>
                <w:lang w:eastAsia="en-CA"/>
              </w:rPr>
            </w:pPr>
            <w:r w:rsidRPr="0037343F">
              <w:rPr>
                <w:rFonts w:ascii="Times New Roman" w:eastAsia="Times New Roman" w:hAnsi="Times New Roman" w:cs="Times New Roman"/>
                <w:color w:val="000000"/>
                <w:lang w:eastAsia="en-CA"/>
              </w:rPr>
              <w:t>Development of National TB program for the period of 2016-2020</w:t>
            </w:r>
          </w:p>
        </w:tc>
        <w:tc>
          <w:tcPr>
            <w:tcW w:w="2540" w:type="dxa"/>
            <w:tcBorders>
              <w:top w:val="nil"/>
              <w:left w:val="nil"/>
              <w:bottom w:val="single" w:sz="4" w:space="0" w:color="auto"/>
              <w:right w:val="single" w:sz="4" w:space="0" w:color="auto"/>
            </w:tcBorders>
            <w:shd w:val="clear" w:color="auto" w:fill="auto"/>
            <w:noWrap/>
            <w:vAlign w:val="center"/>
            <w:hideMark/>
          </w:tcPr>
          <w:p w14:paraId="4F02817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2E2E53D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7017256F"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CB99183"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46</w:t>
            </w:r>
          </w:p>
        </w:tc>
        <w:tc>
          <w:tcPr>
            <w:tcW w:w="7760" w:type="dxa"/>
            <w:tcBorders>
              <w:top w:val="nil"/>
              <w:left w:val="nil"/>
              <w:bottom w:val="single" w:sz="4" w:space="0" w:color="auto"/>
              <w:right w:val="single" w:sz="4" w:space="0" w:color="auto"/>
            </w:tcBorders>
            <w:shd w:val="clear" w:color="auto" w:fill="auto"/>
            <w:vAlign w:val="center"/>
            <w:hideMark/>
          </w:tcPr>
          <w:p w14:paraId="7610448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Update of national protocols on management and treatment of latent TB infections in children and review (inclusion) of new drugs for latent TB treatment in TKM </w:t>
            </w:r>
          </w:p>
        </w:tc>
        <w:tc>
          <w:tcPr>
            <w:tcW w:w="2540" w:type="dxa"/>
            <w:tcBorders>
              <w:top w:val="nil"/>
              <w:left w:val="nil"/>
              <w:bottom w:val="single" w:sz="4" w:space="0" w:color="auto"/>
              <w:right w:val="single" w:sz="4" w:space="0" w:color="auto"/>
            </w:tcBorders>
            <w:shd w:val="clear" w:color="auto" w:fill="auto"/>
            <w:noWrap/>
            <w:vAlign w:val="center"/>
            <w:hideMark/>
          </w:tcPr>
          <w:p w14:paraId="6921C54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4F9A5E0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752409FE"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304182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47</w:t>
            </w:r>
          </w:p>
        </w:tc>
        <w:tc>
          <w:tcPr>
            <w:tcW w:w="7760" w:type="dxa"/>
            <w:tcBorders>
              <w:top w:val="nil"/>
              <w:left w:val="nil"/>
              <w:bottom w:val="single" w:sz="4" w:space="0" w:color="auto"/>
              <w:right w:val="single" w:sz="4" w:space="0" w:color="auto"/>
            </w:tcBorders>
            <w:shd w:val="clear" w:color="auto" w:fill="auto"/>
            <w:vAlign w:val="center"/>
            <w:hideMark/>
          </w:tcPr>
          <w:p w14:paraId="0F202BC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Update of national protocols on management and treatment of MDR TB infections in children and adolescents</w:t>
            </w:r>
          </w:p>
        </w:tc>
        <w:tc>
          <w:tcPr>
            <w:tcW w:w="2540" w:type="dxa"/>
            <w:tcBorders>
              <w:top w:val="nil"/>
              <w:left w:val="nil"/>
              <w:bottom w:val="single" w:sz="4" w:space="0" w:color="auto"/>
              <w:right w:val="single" w:sz="4" w:space="0" w:color="auto"/>
            </w:tcBorders>
            <w:shd w:val="clear" w:color="auto" w:fill="auto"/>
            <w:noWrap/>
            <w:vAlign w:val="center"/>
            <w:hideMark/>
          </w:tcPr>
          <w:p w14:paraId="603C11F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7B89EBB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3959E81C"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A038B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48</w:t>
            </w:r>
          </w:p>
        </w:tc>
        <w:tc>
          <w:tcPr>
            <w:tcW w:w="7760" w:type="dxa"/>
            <w:tcBorders>
              <w:top w:val="nil"/>
              <w:left w:val="nil"/>
              <w:bottom w:val="single" w:sz="4" w:space="0" w:color="auto"/>
              <w:right w:val="single" w:sz="4" w:space="0" w:color="auto"/>
            </w:tcBorders>
            <w:shd w:val="clear" w:color="auto" w:fill="auto"/>
            <w:vAlign w:val="center"/>
            <w:hideMark/>
          </w:tcPr>
          <w:p w14:paraId="57AC2CB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Development of new model of outpatient TB care for TKM (concept paper)</w:t>
            </w:r>
          </w:p>
        </w:tc>
        <w:tc>
          <w:tcPr>
            <w:tcW w:w="2540" w:type="dxa"/>
            <w:tcBorders>
              <w:top w:val="nil"/>
              <w:left w:val="nil"/>
              <w:bottom w:val="single" w:sz="4" w:space="0" w:color="auto"/>
              <w:right w:val="single" w:sz="4" w:space="0" w:color="auto"/>
            </w:tcBorders>
            <w:shd w:val="clear" w:color="auto" w:fill="auto"/>
            <w:noWrap/>
            <w:vAlign w:val="center"/>
            <w:hideMark/>
          </w:tcPr>
          <w:p w14:paraId="033CC58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4D726A0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7658460E"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92A3DA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49</w:t>
            </w:r>
          </w:p>
        </w:tc>
        <w:tc>
          <w:tcPr>
            <w:tcW w:w="7760" w:type="dxa"/>
            <w:tcBorders>
              <w:top w:val="nil"/>
              <w:left w:val="nil"/>
              <w:bottom w:val="single" w:sz="4" w:space="0" w:color="auto"/>
              <w:right w:val="single" w:sz="4" w:space="0" w:color="auto"/>
            </w:tcBorders>
            <w:shd w:val="clear" w:color="auto" w:fill="auto"/>
            <w:vAlign w:val="center"/>
            <w:hideMark/>
          </w:tcPr>
          <w:p w14:paraId="748D2F4C" w14:textId="1016CB66"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Update of legislation on pharmacovigilance and active drug safety management for better quality of care for TB patients (update of Order 109) </w:t>
            </w:r>
          </w:p>
        </w:tc>
        <w:tc>
          <w:tcPr>
            <w:tcW w:w="2540" w:type="dxa"/>
            <w:tcBorders>
              <w:top w:val="nil"/>
              <w:left w:val="nil"/>
              <w:bottom w:val="single" w:sz="4" w:space="0" w:color="auto"/>
              <w:right w:val="single" w:sz="4" w:space="0" w:color="auto"/>
            </w:tcBorders>
            <w:shd w:val="clear" w:color="auto" w:fill="auto"/>
            <w:noWrap/>
            <w:vAlign w:val="center"/>
            <w:hideMark/>
          </w:tcPr>
          <w:p w14:paraId="675C76C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6146DB4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13912CD4"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384778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50</w:t>
            </w:r>
          </w:p>
        </w:tc>
        <w:tc>
          <w:tcPr>
            <w:tcW w:w="7760" w:type="dxa"/>
            <w:tcBorders>
              <w:top w:val="nil"/>
              <w:left w:val="nil"/>
              <w:bottom w:val="single" w:sz="4" w:space="0" w:color="auto"/>
              <w:right w:val="single" w:sz="4" w:space="0" w:color="auto"/>
            </w:tcBorders>
            <w:shd w:val="clear" w:color="auto" w:fill="auto"/>
            <w:vAlign w:val="center"/>
            <w:hideMark/>
          </w:tcPr>
          <w:p w14:paraId="7BEB4EC9" w14:textId="361649B7" w:rsidR="003F4880" w:rsidRPr="003F4880" w:rsidRDefault="002C1BF8" w:rsidP="003F4880">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Review</w:t>
            </w:r>
            <w:r w:rsidR="003F4880" w:rsidRPr="003F4880">
              <w:rPr>
                <w:rFonts w:ascii="Times New Roman" w:eastAsia="Times New Roman" w:hAnsi="Times New Roman" w:cs="Times New Roman"/>
                <w:color w:val="000000"/>
                <w:lang w:eastAsia="en-CA"/>
              </w:rPr>
              <w:t xml:space="preserve"> model of care and incentive mechanism for TB service providers (concept paper)</w:t>
            </w:r>
          </w:p>
        </w:tc>
        <w:tc>
          <w:tcPr>
            <w:tcW w:w="2540" w:type="dxa"/>
            <w:tcBorders>
              <w:top w:val="nil"/>
              <w:left w:val="nil"/>
              <w:bottom w:val="single" w:sz="4" w:space="0" w:color="auto"/>
              <w:right w:val="single" w:sz="4" w:space="0" w:color="auto"/>
            </w:tcBorders>
            <w:shd w:val="clear" w:color="auto" w:fill="auto"/>
            <w:noWrap/>
            <w:vAlign w:val="center"/>
            <w:hideMark/>
          </w:tcPr>
          <w:p w14:paraId="0D3A6AC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15204F5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75E85DA3"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3718187"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51</w:t>
            </w:r>
          </w:p>
        </w:tc>
        <w:tc>
          <w:tcPr>
            <w:tcW w:w="7760" w:type="dxa"/>
            <w:tcBorders>
              <w:top w:val="nil"/>
              <w:left w:val="nil"/>
              <w:bottom w:val="single" w:sz="4" w:space="0" w:color="auto"/>
              <w:right w:val="single" w:sz="4" w:space="0" w:color="auto"/>
            </w:tcBorders>
            <w:shd w:val="clear" w:color="auto" w:fill="auto"/>
            <w:vAlign w:val="center"/>
            <w:hideMark/>
          </w:tcPr>
          <w:p w14:paraId="748300F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Update of monitoring and evaluation forms for TB reporting (concept note for update national guidelines)</w:t>
            </w:r>
          </w:p>
        </w:tc>
        <w:tc>
          <w:tcPr>
            <w:tcW w:w="2540" w:type="dxa"/>
            <w:tcBorders>
              <w:top w:val="nil"/>
              <w:left w:val="nil"/>
              <w:bottom w:val="single" w:sz="4" w:space="0" w:color="auto"/>
              <w:right w:val="single" w:sz="4" w:space="0" w:color="auto"/>
            </w:tcBorders>
            <w:shd w:val="clear" w:color="auto" w:fill="auto"/>
            <w:noWrap/>
            <w:vAlign w:val="center"/>
            <w:hideMark/>
          </w:tcPr>
          <w:p w14:paraId="60C802C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741F756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40E729E8"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E5D3969"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52</w:t>
            </w:r>
          </w:p>
        </w:tc>
        <w:tc>
          <w:tcPr>
            <w:tcW w:w="7760" w:type="dxa"/>
            <w:tcBorders>
              <w:top w:val="nil"/>
              <w:left w:val="nil"/>
              <w:bottom w:val="single" w:sz="4" w:space="0" w:color="auto"/>
              <w:right w:val="single" w:sz="4" w:space="0" w:color="auto"/>
            </w:tcBorders>
            <w:shd w:val="clear" w:color="auto" w:fill="auto"/>
            <w:vAlign w:val="center"/>
            <w:hideMark/>
          </w:tcPr>
          <w:p w14:paraId="09707373" w14:textId="109A63D1" w:rsidR="003F4880" w:rsidRPr="003F4880" w:rsidRDefault="002C1BF8"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Update</w:t>
            </w:r>
            <w:r w:rsidR="003F4880" w:rsidRPr="003F4880">
              <w:rPr>
                <w:rFonts w:ascii="Times New Roman" w:eastAsia="Times New Roman" w:hAnsi="Times New Roman" w:cs="Times New Roman"/>
                <w:color w:val="000000"/>
                <w:lang w:eastAsia="en-CA"/>
              </w:rPr>
              <w:t xml:space="preserve"> of legislation (order) on TB control in penitentiary system</w:t>
            </w:r>
          </w:p>
        </w:tc>
        <w:tc>
          <w:tcPr>
            <w:tcW w:w="2540" w:type="dxa"/>
            <w:tcBorders>
              <w:top w:val="nil"/>
              <w:left w:val="nil"/>
              <w:bottom w:val="single" w:sz="4" w:space="0" w:color="auto"/>
              <w:right w:val="single" w:sz="4" w:space="0" w:color="auto"/>
            </w:tcBorders>
            <w:shd w:val="clear" w:color="auto" w:fill="auto"/>
            <w:noWrap/>
            <w:vAlign w:val="center"/>
            <w:hideMark/>
          </w:tcPr>
          <w:p w14:paraId="3A09B17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20E9B59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4FD55E8D"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F3F85E4"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53</w:t>
            </w:r>
          </w:p>
        </w:tc>
        <w:tc>
          <w:tcPr>
            <w:tcW w:w="7760" w:type="dxa"/>
            <w:tcBorders>
              <w:top w:val="nil"/>
              <w:left w:val="nil"/>
              <w:bottom w:val="single" w:sz="4" w:space="0" w:color="auto"/>
              <w:right w:val="single" w:sz="4" w:space="0" w:color="auto"/>
            </w:tcBorders>
            <w:shd w:val="clear" w:color="auto" w:fill="auto"/>
            <w:vAlign w:val="center"/>
            <w:hideMark/>
          </w:tcPr>
          <w:p w14:paraId="4300692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Turkmenistan National Tuberculosis Program Infection Prevention and Control - Assessment report</w:t>
            </w:r>
          </w:p>
        </w:tc>
        <w:tc>
          <w:tcPr>
            <w:tcW w:w="2540" w:type="dxa"/>
            <w:tcBorders>
              <w:top w:val="nil"/>
              <w:left w:val="nil"/>
              <w:bottom w:val="single" w:sz="4" w:space="0" w:color="auto"/>
              <w:right w:val="single" w:sz="4" w:space="0" w:color="auto"/>
            </w:tcBorders>
            <w:shd w:val="clear" w:color="auto" w:fill="auto"/>
            <w:noWrap/>
            <w:vAlign w:val="center"/>
            <w:hideMark/>
          </w:tcPr>
          <w:p w14:paraId="01CEB13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71727A9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5347439B"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7992F73"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54</w:t>
            </w:r>
          </w:p>
        </w:tc>
        <w:tc>
          <w:tcPr>
            <w:tcW w:w="7760" w:type="dxa"/>
            <w:tcBorders>
              <w:top w:val="nil"/>
              <w:left w:val="nil"/>
              <w:bottom w:val="single" w:sz="4" w:space="0" w:color="auto"/>
              <w:right w:val="single" w:sz="4" w:space="0" w:color="auto"/>
            </w:tcBorders>
            <w:shd w:val="clear" w:color="auto" w:fill="auto"/>
            <w:vAlign w:val="center"/>
            <w:hideMark/>
          </w:tcPr>
          <w:p w14:paraId="5ABE1BA7" w14:textId="0DF4015A"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Self-assessment on the implementation of core components Infection Prevention Control programm</w:t>
            </w:r>
            <w:r w:rsidR="002C1BF8">
              <w:rPr>
                <w:rFonts w:ascii="Times New Roman" w:eastAsia="Times New Roman" w:hAnsi="Times New Roman" w:cs="Times New Roman"/>
                <w:color w:val="000000"/>
                <w:lang w:eastAsia="en-CA"/>
              </w:rPr>
              <w:t>e</w:t>
            </w:r>
            <w:r w:rsidRPr="003F4880">
              <w:rPr>
                <w:rFonts w:ascii="Times New Roman" w:eastAsia="Times New Roman" w:hAnsi="Times New Roman" w:cs="Times New Roman"/>
                <w:color w:val="000000"/>
                <w:lang w:eastAsia="en-CA"/>
              </w:rPr>
              <w:t>s at national and facility levels. Result and action plans</w:t>
            </w:r>
          </w:p>
        </w:tc>
        <w:tc>
          <w:tcPr>
            <w:tcW w:w="2540" w:type="dxa"/>
            <w:tcBorders>
              <w:top w:val="nil"/>
              <w:left w:val="nil"/>
              <w:bottom w:val="single" w:sz="4" w:space="0" w:color="auto"/>
              <w:right w:val="single" w:sz="4" w:space="0" w:color="auto"/>
            </w:tcBorders>
            <w:shd w:val="clear" w:color="auto" w:fill="auto"/>
            <w:noWrap/>
            <w:vAlign w:val="center"/>
            <w:hideMark/>
          </w:tcPr>
          <w:p w14:paraId="4A37BD7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576B87D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2A54BEA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F97ED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55</w:t>
            </w:r>
          </w:p>
        </w:tc>
        <w:tc>
          <w:tcPr>
            <w:tcW w:w="7760" w:type="dxa"/>
            <w:tcBorders>
              <w:top w:val="nil"/>
              <w:left w:val="nil"/>
              <w:bottom w:val="single" w:sz="4" w:space="0" w:color="auto"/>
              <w:right w:val="single" w:sz="4" w:space="0" w:color="auto"/>
            </w:tcBorders>
            <w:shd w:val="clear" w:color="auto" w:fill="auto"/>
            <w:vAlign w:val="center"/>
            <w:hideMark/>
          </w:tcPr>
          <w:p w14:paraId="5184607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Pandemic Influenza Preparedness Plan</w:t>
            </w:r>
          </w:p>
        </w:tc>
        <w:tc>
          <w:tcPr>
            <w:tcW w:w="2540" w:type="dxa"/>
            <w:tcBorders>
              <w:top w:val="nil"/>
              <w:left w:val="nil"/>
              <w:bottom w:val="single" w:sz="4" w:space="0" w:color="auto"/>
              <w:right w:val="single" w:sz="4" w:space="0" w:color="auto"/>
            </w:tcBorders>
            <w:shd w:val="clear" w:color="auto" w:fill="auto"/>
            <w:noWrap/>
            <w:vAlign w:val="center"/>
            <w:hideMark/>
          </w:tcPr>
          <w:p w14:paraId="5E758507" w14:textId="41B99AE1" w:rsidR="003F4880" w:rsidRPr="003F4880" w:rsidRDefault="00E14966" w:rsidP="003F4880">
            <w:pPr>
              <w:spacing w:after="0" w:line="240" w:lineRule="auto"/>
              <w:rPr>
                <w:rFonts w:ascii="Times New Roman" w:eastAsia="Times New Roman" w:hAnsi="Times New Roman" w:cs="Times New Roman"/>
                <w:color w:val="000000"/>
                <w:lang w:eastAsia="en-CA"/>
              </w:rPr>
            </w:pPr>
            <w:r w:rsidRPr="00E14966">
              <w:rPr>
                <w:rFonts w:ascii="Times New Roman" w:eastAsia="Times New Roman" w:hAnsi="Times New Roman" w:cs="Times New Roman"/>
                <w:color w:val="000000"/>
                <w:lang w:eastAsia="en-CA"/>
              </w:rPr>
              <w:t>Draft  submitted for Cabinet Ministry approval</w:t>
            </w:r>
          </w:p>
        </w:tc>
        <w:tc>
          <w:tcPr>
            <w:tcW w:w="2930" w:type="dxa"/>
            <w:tcBorders>
              <w:top w:val="nil"/>
              <w:left w:val="nil"/>
              <w:bottom w:val="single" w:sz="4" w:space="0" w:color="auto"/>
              <w:right w:val="single" w:sz="4" w:space="0" w:color="auto"/>
            </w:tcBorders>
            <w:shd w:val="clear" w:color="auto" w:fill="auto"/>
            <w:noWrap/>
            <w:vAlign w:val="center"/>
            <w:hideMark/>
          </w:tcPr>
          <w:p w14:paraId="5D7D488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0186F431"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0231BC9"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56</w:t>
            </w:r>
          </w:p>
        </w:tc>
        <w:tc>
          <w:tcPr>
            <w:tcW w:w="7760" w:type="dxa"/>
            <w:tcBorders>
              <w:top w:val="nil"/>
              <w:left w:val="nil"/>
              <w:bottom w:val="single" w:sz="4" w:space="0" w:color="auto"/>
              <w:right w:val="single" w:sz="4" w:space="0" w:color="auto"/>
            </w:tcBorders>
            <w:shd w:val="clear" w:color="auto" w:fill="auto"/>
            <w:vAlign w:val="center"/>
            <w:hideMark/>
          </w:tcPr>
          <w:p w14:paraId="2DED9EF3" w14:textId="54E06C16"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Guide on</w:t>
            </w:r>
            <w:r w:rsidR="00E14966" w:rsidRPr="003F4880">
              <w:rPr>
                <w:rFonts w:ascii="Times New Roman" w:eastAsia="Times New Roman" w:hAnsi="Times New Roman" w:cs="Times New Roman"/>
                <w:color w:val="000000"/>
                <w:lang w:eastAsia="en-CA"/>
              </w:rPr>
              <w:t xml:space="preserve"> Influenza</w:t>
            </w:r>
            <w:r w:rsidR="00E14966">
              <w:rPr>
                <w:rFonts w:ascii="Times New Roman" w:eastAsia="Times New Roman" w:hAnsi="Times New Roman" w:cs="Times New Roman"/>
                <w:color w:val="000000"/>
                <w:lang w:eastAsia="en-CA"/>
              </w:rPr>
              <w:t xml:space="preserve"> and</w:t>
            </w:r>
            <w:r w:rsidRPr="003F4880">
              <w:rPr>
                <w:rFonts w:ascii="Times New Roman" w:eastAsia="Times New Roman" w:hAnsi="Times New Roman" w:cs="Times New Roman"/>
                <w:color w:val="000000"/>
                <w:lang w:eastAsia="en-CA"/>
              </w:rPr>
              <w:t xml:space="preserve"> </w:t>
            </w:r>
            <w:r w:rsidR="00E14966" w:rsidRPr="00E14966">
              <w:rPr>
                <w:rFonts w:ascii="Times New Roman" w:eastAsia="Times New Roman" w:hAnsi="Times New Roman" w:cs="Times New Roman"/>
                <w:color w:val="000000"/>
                <w:lang w:eastAsia="en-CA"/>
              </w:rPr>
              <w:t xml:space="preserve">Acute Respiratory Infections </w:t>
            </w:r>
            <w:r w:rsidR="00E14966">
              <w:rPr>
                <w:rFonts w:ascii="Times New Roman" w:eastAsia="Times New Roman" w:hAnsi="Times New Roman" w:cs="Times New Roman"/>
                <w:color w:val="000000"/>
                <w:lang w:eastAsia="en-CA"/>
              </w:rPr>
              <w:t>E</w:t>
            </w:r>
            <w:r w:rsidR="00E14966" w:rsidRPr="00E14966">
              <w:rPr>
                <w:rFonts w:ascii="Times New Roman" w:eastAsia="Times New Roman" w:hAnsi="Times New Roman" w:cs="Times New Roman"/>
                <w:color w:val="000000"/>
                <w:lang w:eastAsia="en-CA"/>
              </w:rPr>
              <w:t xml:space="preserve">pidemiologic </w:t>
            </w:r>
            <w:r w:rsidRPr="003F4880">
              <w:rPr>
                <w:rFonts w:ascii="Times New Roman" w:eastAsia="Times New Roman" w:hAnsi="Times New Roman" w:cs="Times New Roman"/>
                <w:color w:val="000000"/>
                <w:lang w:eastAsia="en-CA"/>
              </w:rPr>
              <w:t>Surveillance</w:t>
            </w:r>
          </w:p>
        </w:tc>
        <w:tc>
          <w:tcPr>
            <w:tcW w:w="2540" w:type="dxa"/>
            <w:tcBorders>
              <w:top w:val="nil"/>
              <w:left w:val="nil"/>
              <w:bottom w:val="single" w:sz="4" w:space="0" w:color="auto"/>
              <w:right w:val="single" w:sz="4" w:space="0" w:color="auto"/>
            </w:tcBorders>
            <w:shd w:val="clear" w:color="auto" w:fill="auto"/>
            <w:noWrap/>
            <w:vAlign w:val="center"/>
            <w:hideMark/>
          </w:tcPr>
          <w:p w14:paraId="0FF79B3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290A0C4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39CAE67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152A5D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57</w:t>
            </w:r>
          </w:p>
        </w:tc>
        <w:tc>
          <w:tcPr>
            <w:tcW w:w="7760" w:type="dxa"/>
            <w:tcBorders>
              <w:top w:val="nil"/>
              <w:left w:val="nil"/>
              <w:bottom w:val="single" w:sz="4" w:space="0" w:color="auto"/>
              <w:right w:val="single" w:sz="4" w:space="0" w:color="auto"/>
            </w:tcBorders>
            <w:shd w:val="clear" w:color="auto" w:fill="auto"/>
            <w:vAlign w:val="center"/>
            <w:hideMark/>
          </w:tcPr>
          <w:p w14:paraId="4AB0D8C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Action Plan on climate change adaptation to health sector </w:t>
            </w:r>
          </w:p>
        </w:tc>
        <w:tc>
          <w:tcPr>
            <w:tcW w:w="2540" w:type="dxa"/>
            <w:tcBorders>
              <w:top w:val="nil"/>
              <w:left w:val="nil"/>
              <w:bottom w:val="single" w:sz="4" w:space="0" w:color="auto"/>
              <w:right w:val="single" w:sz="4" w:space="0" w:color="auto"/>
            </w:tcBorders>
            <w:shd w:val="clear" w:color="auto" w:fill="auto"/>
            <w:noWrap/>
            <w:vAlign w:val="center"/>
            <w:hideMark/>
          </w:tcPr>
          <w:p w14:paraId="7D7883E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1368E2A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11EB841B"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7F87B5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lastRenderedPageBreak/>
              <w:t>58</w:t>
            </w:r>
          </w:p>
        </w:tc>
        <w:tc>
          <w:tcPr>
            <w:tcW w:w="7760" w:type="dxa"/>
            <w:tcBorders>
              <w:top w:val="nil"/>
              <w:left w:val="nil"/>
              <w:bottom w:val="single" w:sz="4" w:space="0" w:color="auto"/>
              <w:right w:val="single" w:sz="4" w:space="0" w:color="auto"/>
            </w:tcBorders>
            <w:shd w:val="clear" w:color="auto" w:fill="auto"/>
            <w:vAlign w:val="center"/>
            <w:hideMark/>
          </w:tcPr>
          <w:p w14:paraId="52A061BE" w14:textId="2DBE1188"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Guide on biosafety and biosecurity for </w:t>
            </w:r>
            <w:r w:rsidR="002C1BF8" w:rsidRPr="003F4880">
              <w:rPr>
                <w:rFonts w:ascii="Times New Roman" w:eastAsia="Times New Roman" w:hAnsi="Times New Roman" w:cs="Times New Roman"/>
                <w:color w:val="000000"/>
                <w:lang w:eastAsia="en-CA"/>
              </w:rPr>
              <w:t>laboratories</w:t>
            </w:r>
          </w:p>
        </w:tc>
        <w:tc>
          <w:tcPr>
            <w:tcW w:w="2540" w:type="dxa"/>
            <w:tcBorders>
              <w:top w:val="nil"/>
              <w:left w:val="nil"/>
              <w:bottom w:val="single" w:sz="4" w:space="0" w:color="auto"/>
              <w:right w:val="single" w:sz="4" w:space="0" w:color="auto"/>
            </w:tcBorders>
            <w:shd w:val="clear" w:color="auto" w:fill="auto"/>
            <w:noWrap/>
            <w:vAlign w:val="center"/>
            <w:hideMark/>
          </w:tcPr>
          <w:p w14:paraId="6DD2852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404AD57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04BFD871"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337C5CB"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59</w:t>
            </w:r>
          </w:p>
        </w:tc>
        <w:tc>
          <w:tcPr>
            <w:tcW w:w="7760" w:type="dxa"/>
            <w:tcBorders>
              <w:top w:val="nil"/>
              <w:left w:val="nil"/>
              <w:bottom w:val="single" w:sz="4" w:space="0" w:color="auto"/>
              <w:right w:val="single" w:sz="4" w:space="0" w:color="auto"/>
            </w:tcBorders>
            <w:shd w:val="clear" w:color="auto" w:fill="auto"/>
            <w:vAlign w:val="center"/>
            <w:hideMark/>
          </w:tcPr>
          <w:p w14:paraId="5DABC93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Strategy for prevention and control of viral hepatitis 2019-2025</w:t>
            </w:r>
          </w:p>
        </w:tc>
        <w:tc>
          <w:tcPr>
            <w:tcW w:w="2540" w:type="dxa"/>
            <w:tcBorders>
              <w:top w:val="nil"/>
              <w:left w:val="nil"/>
              <w:bottom w:val="single" w:sz="4" w:space="0" w:color="auto"/>
              <w:right w:val="single" w:sz="4" w:space="0" w:color="auto"/>
            </w:tcBorders>
            <w:shd w:val="clear" w:color="auto" w:fill="auto"/>
            <w:noWrap/>
            <w:vAlign w:val="center"/>
            <w:hideMark/>
          </w:tcPr>
          <w:p w14:paraId="2254613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1A21261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27B980C0"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EDF197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60</w:t>
            </w:r>
          </w:p>
        </w:tc>
        <w:tc>
          <w:tcPr>
            <w:tcW w:w="7760" w:type="dxa"/>
            <w:tcBorders>
              <w:top w:val="nil"/>
              <w:left w:val="nil"/>
              <w:bottom w:val="single" w:sz="4" w:space="0" w:color="auto"/>
              <w:right w:val="single" w:sz="4" w:space="0" w:color="auto"/>
            </w:tcBorders>
            <w:shd w:val="clear" w:color="auto" w:fill="auto"/>
            <w:vAlign w:val="center"/>
            <w:hideMark/>
          </w:tcPr>
          <w:p w14:paraId="5FE14086" w14:textId="460FA710"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guide on </w:t>
            </w:r>
            <w:r w:rsidR="00E14966" w:rsidRPr="00E14966">
              <w:rPr>
                <w:rFonts w:ascii="Times New Roman" w:eastAsia="Times New Roman" w:hAnsi="Times New Roman" w:cs="Times New Roman"/>
                <w:color w:val="000000"/>
                <w:lang w:eastAsia="en-CA"/>
              </w:rPr>
              <w:t xml:space="preserve">clinical management </w:t>
            </w:r>
            <w:r w:rsidRPr="003F4880">
              <w:rPr>
                <w:rFonts w:ascii="Times New Roman" w:eastAsia="Times New Roman" w:hAnsi="Times New Roman" w:cs="Times New Roman"/>
                <w:color w:val="000000"/>
                <w:lang w:eastAsia="en-CA"/>
              </w:rPr>
              <w:t>of patients with SARI (Severe Acute Respiratory Infections)</w:t>
            </w:r>
          </w:p>
        </w:tc>
        <w:tc>
          <w:tcPr>
            <w:tcW w:w="2540" w:type="dxa"/>
            <w:tcBorders>
              <w:top w:val="nil"/>
              <w:left w:val="nil"/>
              <w:bottom w:val="single" w:sz="4" w:space="0" w:color="auto"/>
              <w:right w:val="single" w:sz="4" w:space="0" w:color="auto"/>
            </w:tcBorders>
            <w:shd w:val="clear" w:color="auto" w:fill="auto"/>
            <w:noWrap/>
            <w:vAlign w:val="center"/>
            <w:hideMark/>
          </w:tcPr>
          <w:p w14:paraId="5F75416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305AD56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4AD64203"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28CFF4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61</w:t>
            </w:r>
          </w:p>
        </w:tc>
        <w:tc>
          <w:tcPr>
            <w:tcW w:w="7760" w:type="dxa"/>
            <w:tcBorders>
              <w:top w:val="nil"/>
              <w:left w:val="nil"/>
              <w:bottom w:val="single" w:sz="4" w:space="0" w:color="auto"/>
              <w:right w:val="single" w:sz="4" w:space="0" w:color="auto"/>
            </w:tcBorders>
            <w:shd w:val="clear" w:color="auto" w:fill="auto"/>
            <w:vAlign w:val="center"/>
            <w:hideMark/>
          </w:tcPr>
          <w:p w14:paraId="462ACD4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Guide on outbreak investigation and response </w:t>
            </w:r>
          </w:p>
        </w:tc>
        <w:tc>
          <w:tcPr>
            <w:tcW w:w="2540" w:type="dxa"/>
            <w:tcBorders>
              <w:top w:val="nil"/>
              <w:left w:val="nil"/>
              <w:bottom w:val="single" w:sz="4" w:space="0" w:color="auto"/>
              <w:right w:val="single" w:sz="4" w:space="0" w:color="auto"/>
            </w:tcBorders>
            <w:shd w:val="clear" w:color="auto" w:fill="auto"/>
            <w:noWrap/>
            <w:vAlign w:val="center"/>
            <w:hideMark/>
          </w:tcPr>
          <w:p w14:paraId="73118E8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0396CA2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1CDE6B6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8AF52F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62</w:t>
            </w:r>
          </w:p>
        </w:tc>
        <w:tc>
          <w:tcPr>
            <w:tcW w:w="7760" w:type="dxa"/>
            <w:tcBorders>
              <w:top w:val="nil"/>
              <w:left w:val="nil"/>
              <w:bottom w:val="single" w:sz="4" w:space="0" w:color="auto"/>
              <w:right w:val="single" w:sz="4" w:space="0" w:color="auto"/>
            </w:tcBorders>
            <w:shd w:val="clear" w:color="auto" w:fill="auto"/>
            <w:vAlign w:val="center"/>
            <w:hideMark/>
          </w:tcPr>
          <w:p w14:paraId="190FB550" w14:textId="43651DF6"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Guide for </w:t>
            </w:r>
            <w:r w:rsidR="002C1BF8" w:rsidRPr="003F4880">
              <w:rPr>
                <w:rFonts w:ascii="Times New Roman" w:eastAsia="Times New Roman" w:hAnsi="Times New Roman" w:cs="Times New Roman"/>
                <w:color w:val="000000"/>
                <w:lang w:eastAsia="en-CA"/>
              </w:rPr>
              <w:t>quality</w:t>
            </w:r>
            <w:r w:rsidRPr="003F4880">
              <w:rPr>
                <w:rFonts w:ascii="Times New Roman" w:eastAsia="Times New Roman" w:hAnsi="Times New Roman" w:cs="Times New Roman"/>
                <w:color w:val="000000"/>
                <w:lang w:eastAsia="en-CA"/>
              </w:rPr>
              <w:t xml:space="preserve"> management system in </w:t>
            </w:r>
            <w:r w:rsidR="002C1BF8" w:rsidRPr="003F4880">
              <w:rPr>
                <w:rFonts w:ascii="Times New Roman" w:eastAsia="Times New Roman" w:hAnsi="Times New Roman" w:cs="Times New Roman"/>
                <w:color w:val="000000"/>
                <w:lang w:eastAsia="en-CA"/>
              </w:rPr>
              <w:t>laboratories</w:t>
            </w:r>
          </w:p>
        </w:tc>
        <w:tc>
          <w:tcPr>
            <w:tcW w:w="2540" w:type="dxa"/>
            <w:tcBorders>
              <w:top w:val="nil"/>
              <w:left w:val="nil"/>
              <w:bottom w:val="single" w:sz="4" w:space="0" w:color="auto"/>
              <w:right w:val="single" w:sz="4" w:space="0" w:color="auto"/>
            </w:tcBorders>
            <w:shd w:val="clear" w:color="auto" w:fill="auto"/>
            <w:noWrap/>
            <w:vAlign w:val="center"/>
            <w:hideMark/>
          </w:tcPr>
          <w:p w14:paraId="0AAB8C2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722BFEE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17C6DF6E"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BCB7B48"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63</w:t>
            </w:r>
          </w:p>
        </w:tc>
        <w:tc>
          <w:tcPr>
            <w:tcW w:w="7760" w:type="dxa"/>
            <w:tcBorders>
              <w:top w:val="nil"/>
              <w:left w:val="nil"/>
              <w:bottom w:val="single" w:sz="4" w:space="0" w:color="auto"/>
              <w:right w:val="single" w:sz="4" w:space="0" w:color="auto"/>
            </w:tcBorders>
            <w:shd w:val="clear" w:color="auto" w:fill="auto"/>
            <w:vAlign w:val="center"/>
            <w:hideMark/>
          </w:tcPr>
          <w:p w14:paraId="68452E5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guide on transportation of clinical samples in and outside of Turkmenistan</w:t>
            </w:r>
          </w:p>
        </w:tc>
        <w:tc>
          <w:tcPr>
            <w:tcW w:w="2540" w:type="dxa"/>
            <w:tcBorders>
              <w:top w:val="nil"/>
              <w:left w:val="nil"/>
              <w:bottom w:val="single" w:sz="4" w:space="0" w:color="auto"/>
              <w:right w:val="single" w:sz="4" w:space="0" w:color="auto"/>
            </w:tcBorders>
            <w:shd w:val="clear" w:color="auto" w:fill="auto"/>
            <w:noWrap/>
            <w:vAlign w:val="center"/>
            <w:hideMark/>
          </w:tcPr>
          <w:p w14:paraId="4110318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2549B58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31DF2BA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3764671"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64</w:t>
            </w:r>
          </w:p>
        </w:tc>
        <w:tc>
          <w:tcPr>
            <w:tcW w:w="7760" w:type="dxa"/>
            <w:tcBorders>
              <w:top w:val="nil"/>
              <w:left w:val="nil"/>
              <w:bottom w:val="single" w:sz="4" w:space="0" w:color="auto"/>
              <w:right w:val="single" w:sz="4" w:space="0" w:color="auto"/>
            </w:tcBorders>
            <w:shd w:val="clear" w:color="auto" w:fill="auto"/>
            <w:vAlign w:val="center"/>
            <w:hideMark/>
          </w:tcPr>
          <w:p w14:paraId="2B7941D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Assessment on national influenza laboratory to obtain WHO NIC recognition</w:t>
            </w:r>
          </w:p>
        </w:tc>
        <w:tc>
          <w:tcPr>
            <w:tcW w:w="2540" w:type="dxa"/>
            <w:tcBorders>
              <w:top w:val="nil"/>
              <w:left w:val="nil"/>
              <w:bottom w:val="single" w:sz="4" w:space="0" w:color="auto"/>
              <w:right w:val="single" w:sz="4" w:space="0" w:color="auto"/>
            </w:tcBorders>
            <w:shd w:val="clear" w:color="auto" w:fill="auto"/>
            <w:noWrap/>
            <w:vAlign w:val="center"/>
            <w:hideMark/>
          </w:tcPr>
          <w:p w14:paraId="65DF479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41CB5DE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21D5B84D"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99AAEB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65</w:t>
            </w:r>
          </w:p>
        </w:tc>
        <w:tc>
          <w:tcPr>
            <w:tcW w:w="7760" w:type="dxa"/>
            <w:tcBorders>
              <w:top w:val="nil"/>
              <w:left w:val="nil"/>
              <w:bottom w:val="single" w:sz="4" w:space="0" w:color="auto"/>
              <w:right w:val="single" w:sz="4" w:space="0" w:color="auto"/>
            </w:tcBorders>
            <w:shd w:val="clear" w:color="auto" w:fill="auto"/>
            <w:vAlign w:val="center"/>
            <w:hideMark/>
          </w:tcPr>
          <w:p w14:paraId="1E2D5E6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Strategy for Development of a Health Information System in Turkmenistan for 2019 – 2025</w:t>
            </w:r>
          </w:p>
        </w:tc>
        <w:tc>
          <w:tcPr>
            <w:tcW w:w="2540" w:type="dxa"/>
            <w:tcBorders>
              <w:top w:val="nil"/>
              <w:left w:val="nil"/>
              <w:bottom w:val="single" w:sz="4" w:space="0" w:color="auto"/>
              <w:right w:val="single" w:sz="4" w:space="0" w:color="auto"/>
            </w:tcBorders>
            <w:shd w:val="clear" w:color="auto" w:fill="auto"/>
            <w:vAlign w:val="center"/>
            <w:hideMark/>
          </w:tcPr>
          <w:p w14:paraId="4D8C3B1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 by MoH TKM</w:t>
            </w:r>
          </w:p>
        </w:tc>
        <w:tc>
          <w:tcPr>
            <w:tcW w:w="2930" w:type="dxa"/>
            <w:tcBorders>
              <w:top w:val="nil"/>
              <w:left w:val="nil"/>
              <w:bottom w:val="single" w:sz="4" w:space="0" w:color="auto"/>
              <w:right w:val="single" w:sz="4" w:space="0" w:color="auto"/>
            </w:tcBorders>
            <w:shd w:val="clear" w:color="auto" w:fill="auto"/>
            <w:vAlign w:val="center"/>
            <w:hideMark/>
          </w:tcPr>
          <w:p w14:paraId="17C2A8E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 UNICEF, UNFPA</w:t>
            </w:r>
          </w:p>
        </w:tc>
      </w:tr>
      <w:tr w:rsidR="003F4880" w:rsidRPr="003F4880" w14:paraId="7742FAA8"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F0C1F6B"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66</w:t>
            </w:r>
          </w:p>
        </w:tc>
        <w:tc>
          <w:tcPr>
            <w:tcW w:w="7760" w:type="dxa"/>
            <w:tcBorders>
              <w:top w:val="nil"/>
              <w:left w:val="nil"/>
              <w:bottom w:val="single" w:sz="4" w:space="0" w:color="auto"/>
              <w:right w:val="single" w:sz="4" w:space="0" w:color="auto"/>
            </w:tcBorders>
            <w:shd w:val="clear" w:color="auto" w:fill="auto"/>
            <w:vAlign w:val="center"/>
            <w:hideMark/>
          </w:tcPr>
          <w:p w14:paraId="2F1DFD4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Strategy on Human resources for Health Development for 2019-2025</w:t>
            </w:r>
          </w:p>
        </w:tc>
        <w:tc>
          <w:tcPr>
            <w:tcW w:w="2540" w:type="dxa"/>
            <w:tcBorders>
              <w:top w:val="nil"/>
              <w:left w:val="nil"/>
              <w:bottom w:val="single" w:sz="4" w:space="0" w:color="auto"/>
              <w:right w:val="single" w:sz="4" w:space="0" w:color="auto"/>
            </w:tcBorders>
            <w:shd w:val="clear" w:color="auto" w:fill="auto"/>
            <w:vAlign w:val="center"/>
            <w:hideMark/>
          </w:tcPr>
          <w:p w14:paraId="2C894EA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 submitted for MoH approval</w:t>
            </w:r>
          </w:p>
        </w:tc>
        <w:tc>
          <w:tcPr>
            <w:tcW w:w="2930" w:type="dxa"/>
            <w:tcBorders>
              <w:top w:val="nil"/>
              <w:left w:val="nil"/>
              <w:bottom w:val="single" w:sz="4" w:space="0" w:color="auto"/>
              <w:right w:val="single" w:sz="4" w:space="0" w:color="auto"/>
            </w:tcBorders>
            <w:shd w:val="clear" w:color="auto" w:fill="auto"/>
            <w:noWrap/>
            <w:vAlign w:val="center"/>
            <w:hideMark/>
          </w:tcPr>
          <w:p w14:paraId="2A9A29D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WHO </w:t>
            </w:r>
          </w:p>
        </w:tc>
      </w:tr>
      <w:tr w:rsidR="003F4880" w:rsidRPr="003F4880" w14:paraId="456FA143"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F97070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67</w:t>
            </w:r>
          </w:p>
        </w:tc>
        <w:tc>
          <w:tcPr>
            <w:tcW w:w="7760" w:type="dxa"/>
            <w:tcBorders>
              <w:top w:val="nil"/>
              <w:left w:val="nil"/>
              <w:bottom w:val="single" w:sz="4" w:space="0" w:color="auto"/>
              <w:right w:val="single" w:sz="4" w:space="0" w:color="auto"/>
            </w:tcBorders>
            <w:shd w:val="clear" w:color="auto" w:fill="auto"/>
            <w:vAlign w:val="center"/>
            <w:hideMark/>
          </w:tcPr>
          <w:p w14:paraId="3FF5651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on mental health services</w:t>
            </w:r>
          </w:p>
        </w:tc>
        <w:tc>
          <w:tcPr>
            <w:tcW w:w="2540" w:type="dxa"/>
            <w:tcBorders>
              <w:top w:val="nil"/>
              <w:left w:val="nil"/>
              <w:bottom w:val="single" w:sz="4" w:space="0" w:color="auto"/>
              <w:right w:val="single" w:sz="4" w:space="0" w:color="auto"/>
            </w:tcBorders>
            <w:shd w:val="clear" w:color="auto" w:fill="auto"/>
            <w:noWrap/>
            <w:vAlign w:val="center"/>
            <w:hideMark/>
          </w:tcPr>
          <w:p w14:paraId="4434237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1F4216C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6CA08C36"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68A5530"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68</w:t>
            </w:r>
          </w:p>
        </w:tc>
        <w:tc>
          <w:tcPr>
            <w:tcW w:w="7760" w:type="dxa"/>
            <w:tcBorders>
              <w:top w:val="nil"/>
              <w:left w:val="nil"/>
              <w:bottom w:val="single" w:sz="4" w:space="0" w:color="auto"/>
              <w:right w:val="single" w:sz="4" w:space="0" w:color="auto"/>
            </w:tcBorders>
            <w:shd w:val="clear" w:color="auto" w:fill="auto"/>
            <w:vAlign w:val="center"/>
            <w:hideMark/>
          </w:tcPr>
          <w:p w14:paraId="63F3081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strategy for 2018-2025 on Physical Activity of population and the Action Plan on its implementation</w:t>
            </w:r>
          </w:p>
        </w:tc>
        <w:tc>
          <w:tcPr>
            <w:tcW w:w="2540" w:type="dxa"/>
            <w:tcBorders>
              <w:top w:val="nil"/>
              <w:left w:val="nil"/>
              <w:bottom w:val="single" w:sz="4" w:space="0" w:color="auto"/>
              <w:right w:val="single" w:sz="4" w:space="0" w:color="auto"/>
            </w:tcBorders>
            <w:shd w:val="clear" w:color="auto" w:fill="auto"/>
            <w:noWrap/>
            <w:vAlign w:val="center"/>
            <w:hideMark/>
          </w:tcPr>
          <w:p w14:paraId="7D89A17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2404F10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WHO </w:t>
            </w:r>
          </w:p>
        </w:tc>
      </w:tr>
      <w:tr w:rsidR="003F4880" w:rsidRPr="003F4880" w14:paraId="5415EC7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62FE38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69</w:t>
            </w:r>
          </w:p>
        </w:tc>
        <w:tc>
          <w:tcPr>
            <w:tcW w:w="7760" w:type="dxa"/>
            <w:tcBorders>
              <w:top w:val="nil"/>
              <w:left w:val="nil"/>
              <w:bottom w:val="single" w:sz="4" w:space="0" w:color="auto"/>
              <w:right w:val="single" w:sz="4" w:space="0" w:color="auto"/>
            </w:tcBorders>
            <w:shd w:val="clear" w:color="auto" w:fill="auto"/>
            <w:vAlign w:val="center"/>
            <w:hideMark/>
          </w:tcPr>
          <w:p w14:paraId="5639CD2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Guidelines on tobacco cessation </w:t>
            </w:r>
          </w:p>
        </w:tc>
        <w:tc>
          <w:tcPr>
            <w:tcW w:w="2540" w:type="dxa"/>
            <w:tcBorders>
              <w:top w:val="nil"/>
              <w:left w:val="nil"/>
              <w:bottom w:val="single" w:sz="4" w:space="0" w:color="auto"/>
              <w:right w:val="single" w:sz="4" w:space="0" w:color="auto"/>
            </w:tcBorders>
            <w:shd w:val="clear" w:color="auto" w:fill="auto"/>
            <w:noWrap/>
            <w:vAlign w:val="center"/>
            <w:hideMark/>
          </w:tcPr>
          <w:p w14:paraId="0281043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draft </w:t>
            </w:r>
          </w:p>
        </w:tc>
        <w:tc>
          <w:tcPr>
            <w:tcW w:w="2930" w:type="dxa"/>
            <w:tcBorders>
              <w:top w:val="nil"/>
              <w:left w:val="nil"/>
              <w:bottom w:val="single" w:sz="4" w:space="0" w:color="auto"/>
              <w:right w:val="single" w:sz="4" w:space="0" w:color="auto"/>
            </w:tcBorders>
            <w:shd w:val="clear" w:color="auto" w:fill="auto"/>
            <w:noWrap/>
            <w:vAlign w:val="center"/>
            <w:hideMark/>
          </w:tcPr>
          <w:p w14:paraId="2A8BE67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WHO </w:t>
            </w:r>
          </w:p>
        </w:tc>
      </w:tr>
      <w:tr w:rsidR="003F4880" w:rsidRPr="003F4880" w14:paraId="641ED0ED"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81DF57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70</w:t>
            </w:r>
          </w:p>
        </w:tc>
        <w:tc>
          <w:tcPr>
            <w:tcW w:w="7760" w:type="dxa"/>
            <w:tcBorders>
              <w:top w:val="nil"/>
              <w:left w:val="nil"/>
              <w:bottom w:val="single" w:sz="4" w:space="0" w:color="auto"/>
              <w:right w:val="single" w:sz="4" w:space="0" w:color="auto"/>
            </w:tcBorders>
            <w:shd w:val="clear" w:color="auto" w:fill="auto"/>
            <w:vAlign w:val="center"/>
            <w:hideMark/>
          </w:tcPr>
          <w:p w14:paraId="605E9458"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on prevention of harmful effects of Alcohol</w:t>
            </w:r>
          </w:p>
        </w:tc>
        <w:tc>
          <w:tcPr>
            <w:tcW w:w="2540" w:type="dxa"/>
            <w:tcBorders>
              <w:top w:val="nil"/>
              <w:left w:val="nil"/>
              <w:bottom w:val="single" w:sz="4" w:space="0" w:color="auto"/>
              <w:right w:val="single" w:sz="4" w:space="0" w:color="auto"/>
            </w:tcBorders>
            <w:shd w:val="clear" w:color="auto" w:fill="auto"/>
            <w:noWrap/>
            <w:vAlign w:val="center"/>
            <w:hideMark/>
          </w:tcPr>
          <w:p w14:paraId="276DE41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3DD3097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WHO </w:t>
            </w:r>
          </w:p>
        </w:tc>
      </w:tr>
      <w:tr w:rsidR="003F4880" w:rsidRPr="003F4880" w14:paraId="1C248EB3"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D4204D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71</w:t>
            </w:r>
          </w:p>
        </w:tc>
        <w:tc>
          <w:tcPr>
            <w:tcW w:w="7760" w:type="dxa"/>
            <w:tcBorders>
              <w:top w:val="nil"/>
              <w:left w:val="nil"/>
              <w:bottom w:val="single" w:sz="4" w:space="0" w:color="auto"/>
              <w:right w:val="single" w:sz="4" w:space="0" w:color="auto"/>
            </w:tcBorders>
            <w:shd w:val="clear" w:color="auto" w:fill="auto"/>
            <w:vAlign w:val="center"/>
            <w:hideMark/>
          </w:tcPr>
          <w:p w14:paraId="38C17A4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program to fight against the spread of HIV/STI/parenteral viral hepatitis in Turkmenistan for 2017-2021 </w:t>
            </w:r>
          </w:p>
        </w:tc>
        <w:tc>
          <w:tcPr>
            <w:tcW w:w="2540" w:type="dxa"/>
            <w:tcBorders>
              <w:top w:val="nil"/>
              <w:left w:val="nil"/>
              <w:bottom w:val="single" w:sz="4" w:space="0" w:color="auto"/>
              <w:right w:val="single" w:sz="4" w:space="0" w:color="auto"/>
            </w:tcBorders>
            <w:shd w:val="clear" w:color="auto" w:fill="auto"/>
            <w:noWrap/>
            <w:vAlign w:val="center"/>
            <w:hideMark/>
          </w:tcPr>
          <w:p w14:paraId="717D20D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68623F5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 UN</w:t>
            </w:r>
          </w:p>
        </w:tc>
      </w:tr>
      <w:tr w:rsidR="003F4880" w:rsidRPr="003F4880" w14:paraId="576CF23A"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83354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72</w:t>
            </w:r>
          </w:p>
        </w:tc>
        <w:tc>
          <w:tcPr>
            <w:tcW w:w="7760" w:type="dxa"/>
            <w:tcBorders>
              <w:top w:val="nil"/>
              <w:left w:val="nil"/>
              <w:bottom w:val="single" w:sz="4" w:space="0" w:color="auto"/>
              <w:right w:val="single" w:sz="4" w:space="0" w:color="auto"/>
            </w:tcBorders>
            <w:shd w:val="clear" w:color="auto" w:fill="auto"/>
            <w:vAlign w:val="center"/>
            <w:hideMark/>
          </w:tcPr>
          <w:p w14:paraId="61A0C7B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Assessment of the situation of Human Resources for Health in Turkmenistan </w:t>
            </w:r>
          </w:p>
        </w:tc>
        <w:tc>
          <w:tcPr>
            <w:tcW w:w="2540" w:type="dxa"/>
            <w:tcBorders>
              <w:top w:val="nil"/>
              <w:left w:val="nil"/>
              <w:bottom w:val="single" w:sz="4" w:space="0" w:color="auto"/>
              <w:right w:val="single" w:sz="4" w:space="0" w:color="auto"/>
            </w:tcBorders>
            <w:shd w:val="clear" w:color="auto" w:fill="auto"/>
            <w:vAlign w:val="center"/>
            <w:hideMark/>
          </w:tcPr>
          <w:p w14:paraId="701B14F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5A00453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7CF27BEE"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995765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73</w:t>
            </w:r>
          </w:p>
        </w:tc>
        <w:tc>
          <w:tcPr>
            <w:tcW w:w="7760" w:type="dxa"/>
            <w:tcBorders>
              <w:top w:val="nil"/>
              <w:left w:val="nil"/>
              <w:bottom w:val="single" w:sz="4" w:space="0" w:color="auto"/>
              <w:right w:val="single" w:sz="4" w:space="0" w:color="auto"/>
            </w:tcBorders>
            <w:shd w:val="clear" w:color="auto" w:fill="auto"/>
            <w:vAlign w:val="center"/>
            <w:hideMark/>
          </w:tcPr>
          <w:p w14:paraId="45E97DD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Guidelines for physical activity among pregnant women</w:t>
            </w:r>
          </w:p>
        </w:tc>
        <w:tc>
          <w:tcPr>
            <w:tcW w:w="2540" w:type="dxa"/>
            <w:tcBorders>
              <w:top w:val="nil"/>
              <w:left w:val="nil"/>
              <w:bottom w:val="single" w:sz="4" w:space="0" w:color="auto"/>
              <w:right w:val="single" w:sz="4" w:space="0" w:color="auto"/>
            </w:tcBorders>
            <w:shd w:val="clear" w:color="auto" w:fill="auto"/>
            <w:noWrap/>
            <w:vAlign w:val="center"/>
            <w:hideMark/>
          </w:tcPr>
          <w:p w14:paraId="298E38B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noWrap/>
            <w:vAlign w:val="center"/>
            <w:hideMark/>
          </w:tcPr>
          <w:p w14:paraId="5023800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4A28A992"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8943E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74</w:t>
            </w:r>
          </w:p>
        </w:tc>
        <w:tc>
          <w:tcPr>
            <w:tcW w:w="7760" w:type="dxa"/>
            <w:tcBorders>
              <w:top w:val="nil"/>
              <w:left w:val="nil"/>
              <w:bottom w:val="single" w:sz="4" w:space="0" w:color="auto"/>
              <w:right w:val="single" w:sz="4" w:space="0" w:color="auto"/>
            </w:tcBorders>
            <w:shd w:val="clear" w:color="auto" w:fill="auto"/>
            <w:noWrap/>
            <w:vAlign w:val="center"/>
            <w:hideMark/>
          </w:tcPr>
          <w:p w14:paraId="1600060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on Medical drugs supply</w:t>
            </w:r>
          </w:p>
        </w:tc>
        <w:tc>
          <w:tcPr>
            <w:tcW w:w="2540" w:type="dxa"/>
            <w:tcBorders>
              <w:top w:val="nil"/>
              <w:left w:val="nil"/>
              <w:bottom w:val="single" w:sz="4" w:space="0" w:color="auto"/>
              <w:right w:val="single" w:sz="4" w:space="0" w:color="auto"/>
            </w:tcBorders>
            <w:shd w:val="clear" w:color="auto" w:fill="auto"/>
            <w:noWrap/>
            <w:vAlign w:val="center"/>
            <w:hideMark/>
          </w:tcPr>
          <w:p w14:paraId="19F3610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28DD3AE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3FA8FD8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4FE2C18"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75</w:t>
            </w:r>
          </w:p>
        </w:tc>
        <w:tc>
          <w:tcPr>
            <w:tcW w:w="7760" w:type="dxa"/>
            <w:tcBorders>
              <w:top w:val="nil"/>
              <w:left w:val="nil"/>
              <w:bottom w:val="single" w:sz="4" w:space="0" w:color="auto"/>
              <w:right w:val="single" w:sz="4" w:space="0" w:color="auto"/>
            </w:tcBorders>
            <w:shd w:val="clear" w:color="auto" w:fill="auto"/>
            <w:noWrap/>
            <w:vAlign w:val="center"/>
            <w:hideMark/>
          </w:tcPr>
          <w:p w14:paraId="75EE5754" w14:textId="542CFA61"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National Drug </w:t>
            </w:r>
            <w:r w:rsidR="002C1BF8" w:rsidRPr="003F4880">
              <w:rPr>
                <w:rFonts w:ascii="Times New Roman" w:eastAsia="Times New Roman" w:hAnsi="Times New Roman" w:cs="Times New Roman"/>
                <w:color w:val="000000"/>
                <w:lang w:eastAsia="en-CA"/>
              </w:rPr>
              <w:t>Formulae</w:t>
            </w:r>
            <w:r w:rsidRPr="003F4880">
              <w:rPr>
                <w:rFonts w:ascii="Times New Roman" w:eastAsia="Times New Roman" w:hAnsi="Times New Roman" w:cs="Times New Roman"/>
                <w:color w:val="000000"/>
                <w:lang w:eastAsia="en-CA"/>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53991DB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3415B40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06828EE8"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1134E0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76</w:t>
            </w:r>
          </w:p>
        </w:tc>
        <w:tc>
          <w:tcPr>
            <w:tcW w:w="7760" w:type="dxa"/>
            <w:tcBorders>
              <w:top w:val="nil"/>
              <w:left w:val="nil"/>
              <w:bottom w:val="single" w:sz="4" w:space="0" w:color="auto"/>
              <w:right w:val="single" w:sz="4" w:space="0" w:color="auto"/>
            </w:tcBorders>
            <w:shd w:val="clear" w:color="auto" w:fill="auto"/>
            <w:vAlign w:val="center"/>
            <w:hideMark/>
          </w:tcPr>
          <w:p w14:paraId="6CA64E6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of Turkmenistan on prevention of a spread of disease caused by HIV infection</w:t>
            </w:r>
          </w:p>
        </w:tc>
        <w:tc>
          <w:tcPr>
            <w:tcW w:w="2540" w:type="dxa"/>
            <w:tcBorders>
              <w:top w:val="nil"/>
              <w:left w:val="nil"/>
              <w:bottom w:val="single" w:sz="4" w:space="0" w:color="auto"/>
              <w:right w:val="single" w:sz="4" w:space="0" w:color="auto"/>
            </w:tcBorders>
            <w:shd w:val="clear" w:color="auto" w:fill="auto"/>
            <w:noWrap/>
            <w:vAlign w:val="center"/>
            <w:hideMark/>
          </w:tcPr>
          <w:p w14:paraId="431A5454"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Approved</w:t>
            </w:r>
          </w:p>
        </w:tc>
        <w:tc>
          <w:tcPr>
            <w:tcW w:w="2930" w:type="dxa"/>
            <w:tcBorders>
              <w:top w:val="nil"/>
              <w:left w:val="nil"/>
              <w:bottom w:val="single" w:sz="4" w:space="0" w:color="auto"/>
              <w:right w:val="single" w:sz="4" w:space="0" w:color="auto"/>
            </w:tcBorders>
            <w:shd w:val="clear" w:color="auto" w:fill="auto"/>
            <w:noWrap/>
            <w:vAlign w:val="center"/>
            <w:hideMark/>
          </w:tcPr>
          <w:p w14:paraId="6421FA0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 UN</w:t>
            </w:r>
          </w:p>
        </w:tc>
      </w:tr>
      <w:tr w:rsidR="003F4880" w:rsidRPr="003F4880" w14:paraId="0B20C0BF"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9B10703"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77</w:t>
            </w:r>
          </w:p>
        </w:tc>
        <w:tc>
          <w:tcPr>
            <w:tcW w:w="7760" w:type="dxa"/>
            <w:tcBorders>
              <w:top w:val="nil"/>
              <w:left w:val="nil"/>
              <w:bottom w:val="single" w:sz="4" w:space="0" w:color="auto"/>
              <w:right w:val="single" w:sz="4" w:space="0" w:color="auto"/>
            </w:tcBorders>
            <w:shd w:val="clear" w:color="auto" w:fill="auto"/>
            <w:noWrap/>
            <w:vAlign w:val="center"/>
            <w:hideMark/>
          </w:tcPr>
          <w:p w14:paraId="7766E8C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Mental Health Strategy </w:t>
            </w:r>
          </w:p>
        </w:tc>
        <w:tc>
          <w:tcPr>
            <w:tcW w:w="2540" w:type="dxa"/>
            <w:tcBorders>
              <w:top w:val="nil"/>
              <w:left w:val="nil"/>
              <w:bottom w:val="single" w:sz="4" w:space="0" w:color="auto"/>
              <w:right w:val="single" w:sz="4" w:space="0" w:color="auto"/>
            </w:tcBorders>
            <w:shd w:val="clear" w:color="auto" w:fill="auto"/>
            <w:noWrap/>
            <w:vAlign w:val="center"/>
            <w:hideMark/>
          </w:tcPr>
          <w:p w14:paraId="41FD5A0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2F73DE3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17D49225"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8F0DE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78</w:t>
            </w:r>
          </w:p>
        </w:tc>
        <w:tc>
          <w:tcPr>
            <w:tcW w:w="7760" w:type="dxa"/>
            <w:tcBorders>
              <w:top w:val="nil"/>
              <w:left w:val="nil"/>
              <w:bottom w:val="single" w:sz="4" w:space="0" w:color="auto"/>
              <w:right w:val="single" w:sz="4" w:space="0" w:color="auto"/>
            </w:tcBorders>
            <w:shd w:val="clear" w:color="auto" w:fill="auto"/>
            <w:noWrap/>
            <w:vAlign w:val="center"/>
            <w:hideMark/>
          </w:tcPr>
          <w:p w14:paraId="4515C27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Action Plan on Tobacco Control</w:t>
            </w:r>
          </w:p>
        </w:tc>
        <w:tc>
          <w:tcPr>
            <w:tcW w:w="2540" w:type="dxa"/>
            <w:tcBorders>
              <w:top w:val="nil"/>
              <w:left w:val="nil"/>
              <w:bottom w:val="single" w:sz="4" w:space="0" w:color="auto"/>
              <w:right w:val="single" w:sz="4" w:space="0" w:color="auto"/>
            </w:tcBorders>
            <w:shd w:val="clear" w:color="auto" w:fill="auto"/>
            <w:noWrap/>
            <w:vAlign w:val="center"/>
            <w:hideMark/>
          </w:tcPr>
          <w:p w14:paraId="6ED3389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382FAB8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2F0ABD89"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0F7541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79</w:t>
            </w:r>
          </w:p>
        </w:tc>
        <w:tc>
          <w:tcPr>
            <w:tcW w:w="7760" w:type="dxa"/>
            <w:tcBorders>
              <w:top w:val="nil"/>
              <w:left w:val="nil"/>
              <w:bottom w:val="single" w:sz="4" w:space="0" w:color="auto"/>
              <w:right w:val="single" w:sz="4" w:space="0" w:color="auto"/>
            </w:tcBorders>
            <w:shd w:val="clear" w:color="auto" w:fill="auto"/>
            <w:noWrap/>
            <w:vAlign w:val="center"/>
            <w:hideMark/>
          </w:tcPr>
          <w:p w14:paraId="3B617DC6"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Law on Psychological Support</w:t>
            </w:r>
          </w:p>
        </w:tc>
        <w:tc>
          <w:tcPr>
            <w:tcW w:w="2540" w:type="dxa"/>
            <w:tcBorders>
              <w:top w:val="nil"/>
              <w:left w:val="nil"/>
              <w:bottom w:val="single" w:sz="4" w:space="0" w:color="auto"/>
              <w:right w:val="single" w:sz="4" w:space="0" w:color="auto"/>
            </w:tcBorders>
            <w:shd w:val="clear" w:color="auto" w:fill="auto"/>
            <w:noWrap/>
            <w:vAlign w:val="center"/>
            <w:hideMark/>
          </w:tcPr>
          <w:p w14:paraId="2622EE1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2514EE6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3F4880" w:rsidRPr="003F4880" w14:paraId="0E6F7A43"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A15FB9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80</w:t>
            </w:r>
          </w:p>
        </w:tc>
        <w:tc>
          <w:tcPr>
            <w:tcW w:w="7760" w:type="dxa"/>
            <w:tcBorders>
              <w:top w:val="nil"/>
              <w:left w:val="nil"/>
              <w:bottom w:val="single" w:sz="4" w:space="0" w:color="auto"/>
              <w:right w:val="single" w:sz="4" w:space="0" w:color="auto"/>
            </w:tcBorders>
            <w:shd w:val="clear" w:color="auto" w:fill="auto"/>
            <w:noWrap/>
            <w:vAlign w:val="center"/>
            <w:hideMark/>
          </w:tcPr>
          <w:p w14:paraId="4862EE3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 xml:space="preserve">RMNCAH Programme </w:t>
            </w:r>
          </w:p>
        </w:tc>
        <w:tc>
          <w:tcPr>
            <w:tcW w:w="2540" w:type="dxa"/>
            <w:tcBorders>
              <w:top w:val="nil"/>
              <w:left w:val="nil"/>
              <w:bottom w:val="single" w:sz="4" w:space="0" w:color="auto"/>
              <w:right w:val="single" w:sz="4" w:space="0" w:color="auto"/>
            </w:tcBorders>
            <w:shd w:val="clear" w:color="auto" w:fill="auto"/>
            <w:noWrap/>
            <w:vAlign w:val="center"/>
            <w:hideMark/>
          </w:tcPr>
          <w:p w14:paraId="1659533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noWrap/>
            <w:vAlign w:val="center"/>
            <w:hideMark/>
          </w:tcPr>
          <w:p w14:paraId="7BDAA81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 UNICEF, UNFPA</w:t>
            </w:r>
          </w:p>
        </w:tc>
      </w:tr>
      <w:tr w:rsidR="003F4880" w:rsidRPr="003F4880" w14:paraId="19CE1B02"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5B2123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81</w:t>
            </w:r>
          </w:p>
        </w:tc>
        <w:tc>
          <w:tcPr>
            <w:tcW w:w="7760" w:type="dxa"/>
            <w:tcBorders>
              <w:top w:val="nil"/>
              <w:left w:val="nil"/>
              <w:bottom w:val="single" w:sz="4" w:space="0" w:color="auto"/>
              <w:right w:val="single" w:sz="4" w:space="0" w:color="auto"/>
            </w:tcBorders>
            <w:shd w:val="clear" w:color="auto" w:fill="auto"/>
            <w:vAlign w:val="center"/>
            <w:hideMark/>
          </w:tcPr>
          <w:p w14:paraId="7B71927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Plan of Action for Realisation of the Rights of the Children for 2018-22</w:t>
            </w:r>
          </w:p>
        </w:tc>
        <w:tc>
          <w:tcPr>
            <w:tcW w:w="2540" w:type="dxa"/>
            <w:tcBorders>
              <w:top w:val="nil"/>
              <w:left w:val="nil"/>
              <w:bottom w:val="single" w:sz="4" w:space="0" w:color="auto"/>
              <w:right w:val="single" w:sz="4" w:space="0" w:color="auto"/>
            </w:tcBorders>
            <w:shd w:val="clear" w:color="auto" w:fill="auto"/>
            <w:vAlign w:val="center"/>
            <w:hideMark/>
          </w:tcPr>
          <w:p w14:paraId="4F0C817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 22 June 2018</w:t>
            </w:r>
          </w:p>
        </w:tc>
        <w:tc>
          <w:tcPr>
            <w:tcW w:w="2930" w:type="dxa"/>
            <w:tcBorders>
              <w:top w:val="nil"/>
              <w:left w:val="nil"/>
              <w:bottom w:val="single" w:sz="4" w:space="0" w:color="auto"/>
              <w:right w:val="single" w:sz="4" w:space="0" w:color="auto"/>
            </w:tcBorders>
            <w:shd w:val="clear" w:color="auto" w:fill="auto"/>
            <w:vAlign w:val="center"/>
            <w:hideMark/>
          </w:tcPr>
          <w:p w14:paraId="2DCFD93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19C0550B"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2EEDC65"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82</w:t>
            </w:r>
          </w:p>
        </w:tc>
        <w:tc>
          <w:tcPr>
            <w:tcW w:w="7760" w:type="dxa"/>
            <w:tcBorders>
              <w:top w:val="nil"/>
              <w:left w:val="nil"/>
              <w:bottom w:val="single" w:sz="4" w:space="0" w:color="auto"/>
              <w:right w:val="single" w:sz="4" w:space="0" w:color="auto"/>
            </w:tcBorders>
            <w:shd w:val="clear" w:color="auto" w:fill="auto"/>
            <w:vAlign w:val="center"/>
            <w:hideMark/>
          </w:tcPr>
          <w:p w14:paraId="7089B8CC" w14:textId="3B5ECDAD"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Plan of Action for Elimination of Statelessness in Turkmenistan for 2019-</w:t>
            </w:r>
            <w:r w:rsidR="00F11DF5">
              <w:rPr>
                <w:rFonts w:ascii="Times New Roman" w:eastAsia="Times New Roman" w:hAnsi="Times New Roman" w:cs="Times New Roman"/>
                <w:color w:val="000000"/>
                <w:lang w:eastAsia="en-CA"/>
              </w:rPr>
              <w:t>20</w:t>
            </w:r>
            <w:r w:rsidRPr="003F4880">
              <w:rPr>
                <w:rFonts w:ascii="Times New Roman" w:eastAsia="Times New Roman" w:hAnsi="Times New Roman" w:cs="Times New Roman"/>
                <w:color w:val="000000"/>
                <w:lang w:eastAsia="en-CA"/>
              </w:rPr>
              <w:t>24</w:t>
            </w:r>
          </w:p>
        </w:tc>
        <w:tc>
          <w:tcPr>
            <w:tcW w:w="2540" w:type="dxa"/>
            <w:tcBorders>
              <w:top w:val="nil"/>
              <w:left w:val="nil"/>
              <w:bottom w:val="single" w:sz="4" w:space="0" w:color="auto"/>
              <w:right w:val="single" w:sz="4" w:space="0" w:color="auto"/>
            </w:tcBorders>
            <w:shd w:val="clear" w:color="auto" w:fill="auto"/>
            <w:vAlign w:val="center"/>
            <w:hideMark/>
          </w:tcPr>
          <w:p w14:paraId="6E836D7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 25 January 2019</w:t>
            </w:r>
          </w:p>
        </w:tc>
        <w:tc>
          <w:tcPr>
            <w:tcW w:w="2930" w:type="dxa"/>
            <w:tcBorders>
              <w:top w:val="nil"/>
              <w:left w:val="nil"/>
              <w:bottom w:val="single" w:sz="4" w:space="0" w:color="auto"/>
              <w:right w:val="single" w:sz="4" w:space="0" w:color="auto"/>
            </w:tcBorders>
            <w:shd w:val="clear" w:color="auto" w:fill="auto"/>
            <w:vAlign w:val="center"/>
            <w:hideMark/>
          </w:tcPr>
          <w:p w14:paraId="430B0B6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UNHCR, IOM, UNFPA, UNICEF</w:t>
            </w:r>
          </w:p>
        </w:tc>
      </w:tr>
      <w:tr w:rsidR="003F4880" w:rsidRPr="003F4880" w14:paraId="0806701A"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8B4172"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lastRenderedPageBreak/>
              <w:t>83</w:t>
            </w:r>
          </w:p>
        </w:tc>
        <w:tc>
          <w:tcPr>
            <w:tcW w:w="7760" w:type="dxa"/>
            <w:tcBorders>
              <w:top w:val="nil"/>
              <w:left w:val="nil"/>
              <w:bottom w:val="single" w:sz="4" w:space="0" w:color="auto"/>
              <w:right w:val="single" w:sz="4" w:space="0" w:color="auto"/>
            </w:tcBorders>
            <w:shd w:val="clear" w:color="auto" w:fill="auto"/>
            <w:vAlign w:val="center"/>
            <w:hideMark/>
          </w:tcPr>
          <w:p w14:paraId="335A599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Action plan for the development of social services and social services workforce 2018-2028</w:t>
            </w:r>
          </w:p>
        </w:tc>
        <w:tc>
          <w:tcPr>
            <w:tcW w:w="2540" w:type="dxa"/>
            <w:tcBorders>
              <w:top w:val="nil"/>
              <w:left w:val="nil"/>
              <w:bottom w:val="single" w:sz="4" w:space="0" w:color="auto"/>
              <w:right w:val="single" w:sz="4" w:space="0" w:color="auto"/>
            </w:tcBorders>
            <w:shd w:val="clear" w:color="auto" w:fill="auto"/>
            <w:vAlign w:val="center"/>
            <w:hideMark/>
          </w:tcPr>
          <w:p w14:paraId="2C2C42B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 This was not prepared as a document for adoption</w:t>
            </w:r>
          </w:p>
        </w:tc>
        <w:tc>
          <w:tcPr>
            <w:tcW w:w="2930" w:type="dxa"/>
            <w:tcBorders>
              <w:top w:val="nil"/>
              <w:left w:val="nil"/>
              <w:bottom w:val="single" w:sz="4" w:space="0" w:color="auto"/>
              <w:right w:val="single" w:sz="4" w:space="0" w:color="auto"/>
            </w:tcBorders>
            <w:shd w:val="clear" w:color="auto" w:fill="auto"/>
            <w:vAlign w:val="center"/>
            <w:hideMark/>
          </w:tcPr>
          <w:p w14:paraId="390821D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74C6F248"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A073DC1"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84</w:t>
            </w:r>
          </w:p>
        </w:tc>
        <w:tc>
          <w:tcPr>
            <w:tcW w:w="7760" w:type="dxa"/>
            <w:tcBorders>
              <w:top w:val="nil"/>
              <w:left w:val="nil"/>
              <w:bottom w:val="single" w:sz="4" w:space="0" w:color="auto"/>
              <w:right w:val="single" w:sz="4" w:space="0" w:color="auto"/>
            </w:tcBorders>
            <w:shd w:val="clear" w:color="auto" w:fill="auto"/>
            <w:vAlign w:val="center"/>
            <w:hideMark/>
          </w:tcPr>
          <w:p w14:paraId="02D90AA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Assessment of the General Programme on the Development of Juvenile Justice System in Turkmenistan for the period of 2012-16</w:t>
            </w:r>
          </w:p>
        </w:tc>
        <w:tc>
          <w:tcPr>
            <w:tcW w:w="2540" w:type="dxa"/>
            <w:tcBorders>
              <w:top w:val="nil"/>
              <w:left w:val="nil"/>
              <w:bottom w:val="single" w:sz="4" w:space="0" w:color="auto"/>
              <w:right w:val="single" w:sz="4" w:space="0" w:color="auto"/>
            </w:tcBorders>
            <w:shd w:val="clear" w:color="auto" w:fill="auto"/>
            <w:vAlign w:val="center"/>
            <w:hideMark/>
          </w:tcPr>
          <w:p w14:paraId="5B7B688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w:t>
            </w:r>
          </w:p>
        </w:tc>
        <w:tc>
          <w:tcPr>
            <w:tcW w:w="2930" w:type="dxa"/>
            <w:tcBorders>
              <w:top w:val="nil"/>
              <w:left w:val="nil"/>
              <w:bottom w:val="single" w:sz="4" w:space="0" w:color="auto"/>
              <w:right w:val="single" w:sz="4" w:space="0" w:color="auto"/>
            </w:tcBorders>
            <w:shd w:val="clear" w:color="auto" w:fill="auto"/>
            <w:vAlign w:val="center"/>
            <w:hideMark/>
          </w:tcPr>
          <w:p w14:paraId="286639D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382D468E"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F499EEF"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85</w:t>
            </w:r>
          </w:p>
        </w:tc>
        <w:tc>
          <w:tcPr>
            <w:tcW w:w="7760" w:type="dxa"/>
            <w:tcBorders>
              <w:top w:val="nil"/>
              <w:left w:val="nil"/>
              <w:bottom w:val="single" w:sz="4" w:space="0" w:color="auto"/>
              <w:right w:val="single" w:sz="4" w:space="0" w:color="auto"/>
            </w:tcBorders>
            <w:shd w:val="clear" w:color="auto" w:fill="auto"/>
            <w:vAlign w:val="center"/>
            <w:hideMark/>
          </w:tcPr>
          <w:p w14:paraId="1662E42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Analysis of Situation of Children’s and Women’s Rights in Turkmenistan</w:t>
            </w:r>
          </w:p>
        </w:tc>
        <w:tc>
          <w:tcPr>
            <w:tcW w:w="2540" w:type="dxa"/>
            <w:tcBorders>
              <w:top w:val="nil"/>
              <w:left w:val="nil"/>
              <w:bottom w:val="single" w:sz="4" w:space="0" w:color="auto"/>
              <w:right w:val="single" w:sz="4" w:space="0" w:color="auto"/>
            </w:tcBorders>
            <w:shd w:val="clear" w:color="auto" w:fill="auto"/>
            <w:vAlign w:val="center"/>
            <w:hideMark/>
          </w:tcPr>
          <w:p w14:paraId="6AD7A83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 February 2019</w:t>
            </w:r>
          </w:p>
        </w:tc>
        <w:tc>
          <w:tcPr>
            <w:tcW w:w="2930" w:type="dxa"/>
            <w:tcBorders>
              <w:top w:val="nil"/>
              <w:left w:val="nil"/>
              <w:bottom w:val="single" w:sz="4" w:space="0" w:color="auto"/>
              <w:right w:val="single" w:sz="4" w:space="0" w:color="auto"/>
            </w:tcBorders>
            <w:shd w:val="clear" w:color="auto" w:fill="auto"/>
            <w:vAlign w:val="center"/>
            <w:hideMark/>
          </w:tcPr>
          <w:p w14:paraId="6E5E714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40FB95B4" w14:textId="77777777" w:rsidTr="003F4880">
        <w:trPr>
          <w:trHeight w:val="82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BF87640"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86</w:t>
            </w:r>
          </w:p>
        </w:tc>
        <w:tc>
          <w:tcPr>
            <w:tcW w:w="7760" w:type="dxa"/>
            <w:tcBorders>
              <w:top w:val="nil"/>
              <w:left w:val="nil"/>
              <w:bottom w:val="single" w:sz="4" w:space="0" w:color="auto"/>
              <w:right w:val="single" w:sz="4" w:space="0" w:color="auto"/>
            </w:tcBorders>
            <w:shd w:val="clear" w:color="auto" w:fill="auto"/>
            <w:vAlign w:val="center"/>
            <w:hideMark/>
          </w:tcPr>
          <w:p w14:paraId="45DD45B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Situational Analysis on Youth in Turkmenistan</w:t>
            </w:r>
            <w:r w:rsidRPr="003F4880">
              <w:rPr>
                <w:rFonts w:ascii="Times New Roman" w:eastAsia="Times New Roman" w:hAnsi="Times New Roman" w:cs="Times New Roman"/>
                <w:color w:val="000000"/>
                <w:lang w:eastAsia="en-CA"/>
              </w:rPr>
              <w:br/>
              <w:t>A UN Inter-Agency Initiative</w:t>
            </w:r>
          </w:p>
        </w:tc>
        <w:tc>
          <w:tcPr>
            <w:tcW w:w="2540" w:type="dxa"/>
            <w:tcBorders>
              <w:top w:val="nil"/>
              <w:left w:val="nil"/>
              <w:bottom w:val="single" w:sz="4" w:space="0" w:color="auto"/>
              <w:right w:val="single" w:sz="4" w:space="0" w:color="auto"/>
            </w:tcBorders>
            <w:shd w:val="clear" w:color="auto" w:fill="auto"/>
            <w:vAlign w:val="center"/>
            <w:hideMark/>
          </w:tcPr>
          <w:p w14:paraId="54C8A73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 April 2019</w:t>
            </w:r>
          </w:p>
        </w:tc>
        <w:tc>
          <w:tcPr>
            <w:tcW w:w="2930" w:type="dxa"/>
            <w:tcBorders>
              <w:top w:val="nil"/>
              <w:left w:val="nil"/>
              <w:bottom w:val="single" w:sz="4" w:space="0" w:color="auto"/>
              <w:right w:val="single" w:sz="4" w:space="0" w:color="auto"/>
            </w:tcBorders>
            <w:shd w:val="clear" w:color="auto" w:fill="auto"/>
            <w:vAlign w:val="center"/>
            <w:hideMark/>
          </w:tcPr>
          <w:p w14:paraId="30C2EC9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 UNFPA, UNDP</w:t>
            </w:r>
          </w:p>
        </w:tc>
      </w:tr>
      <w:tr w:rsidR="003F4880" w:rsidRPr="003F4880" w14:paraId="7B97B528"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EAAF85B"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87</w:t>
            </w:r>
          </w:p>
        </w:tc>
        <w:tc>
          <w:tcPr>
            <w:tcW w:w="7760" w:type="dxa"/>
            <w:tcBorders>
              <w:top w:val="nil"/>
              <w:left w:val="nil"/>
              <w:bottom w:val="single" w:sz="4" w:space="0" w:color="auto"/>
              <w:right w:val="single" w:sz="4" w:space="0" w:color="auto"/>
            </w:tcBorders>
            <w:shd w:val="clear" w:color="auto" w:fill="auto"/>
            <w:vAlign w:val="center"/>
            <w:hideMark/>
          </w:tcPr>
          <w:p w14:paraId="500665FE"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Evaluation of the National Nutrition Program for 2013-2017 and UNICEF’s contribution to its implementation</w:t>
            </w:r>
          </w:p>
        </w:tc>
        <w:tc>
          <w:tcPr>
            <w:tcW w:w="2540" w:type="dxa"/>
            <w:tcBorders>
              <w:top w:val="nil"/>
              <w:left w:val="nil"/>
              <w:bottom w:val="single" w:sz="4" w:space="0" w:color="auto"/>
              <w:right w:val="single" w:sz="4" w:space="0" w:color="auto"/>
            </w:tcBorders>
            <w:shd w:val="clear" w:color="auto" w:fill="auto"/>
            <w:vAlign w:val="center"/>
            <w:hideMark/>
          </w:tcPr>
          <w:p w14:paraId="20839E30"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 2017</w:t>
            </w:r>
          </w:p>
        </w:tc>
        <w:tc>
          <w:tcPr>
            <w:tcW w:w="2930" w:type="dxa"/>
            <w:tcBorders>
              <w:top w:val="nil"/>
              <w:left w:val="nil"/>
              <w:bottom w:val="single" w:sz="4" w:space="0" w:color="auto"/>
              <w:right w:val="single" w:sz="4" w:space="0" w:color="auto"/>
            </w:tcBorders>
            <w:shd w:val="clear" w:color="auto" w:fill="auto"/>
            <w:vAlign w:val="center"/>
            <w:hideMark/>
          </w:tcPr>
          <w:p w14:paraId="745853E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6B2A8A92"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60DC3A2"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88</w:t>
            </w:r>
          </w:p>
        </w:tc>
        <w:tc>
          <w:tcPr>
            <w:tcW w:w="7760" w:type="dxa"/>
            <w:tcBorders>
              <w:top w:val="nil"/>
              <w:left w:val="nil"/>
              <w:bottom w:val="single" w:sz="4" w:space="0" w:color="auto"/>
              <w:right w:val="single" w:sz="4" w:space="0" w:color="auto"/>
            </w:tcBorders>
            <w:shd w:val="clear" w:color="auto" w:fill="auto"/>
            <w:vAlign w:val="center"/>
            <w:hideMark/>
          </w:tcPr>
          <w:p w14:paraId="5916DA51"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ECD Strategy for 2019-2024</w:t>
            </w:r>
          </w:p>
        </w:tc>
        <w:tc>
          <w:tcPr>
            <w:tcW w:w="2540" w:type="dxa"/>
            <w:tcBorders>
              <w:top w:val="nil"/>
              <w:left w:val="nil"/>
              <w:bottom w:val="single" w:sz="4" w:space="0" w:color="auto"/>
              <w:right w:val="single" w:sz="4" w:space="0" w:color="auto"/>
            </w:tcBorders>
            <w:shd w:val="clear" w:color="auto" w:fill="auto"/>
            <w:vAlign w:val="center"/>
            <w:hideMark/>
          </w:tcPr>
          <w:p w14:paraId="5CC245A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vAlign w:val="center"/>
            <w:hideMark/>
          </w:tcPr>
          <w:p w14:paraId="23F78EB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170F5233"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A12F48E"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89</w:t>
            </w:r>
          </w:p>
        </w:tc>
        <w:tc>
          <w:tcPr>
            <w:tcW w:w="7760" w:type="dxa"/>
            <w:tcBorders>
              <w:top w:val="nil"/>
              <w:left w:val="nil"/>
              <w:bottom w:val="single" w:sz="4" w:space="0" w:color="auto"/>
              <w:right w:val="single" w:sz="4" w:space="0" w:color="auto"/>
            </w:tcBorders>
            <w:shd w:val="clear" w:color="auto" w:fill="auto"/>
            <w:vAlign w:val="center"/>
            <w:hideMark/>
          </w:tcPr>
          <w:p w14:paraId="243CCC9F"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State Programme for Socioeconomic Development of Turkmenistan for 2019-2025</w:t>
            </w:r>
          </w:p>
        </w:tc>
        <w:tc>
          <w:tcPr>
            <w:tcW w:w="2540" w:type="dxa"/>
            <w:tcBorders>
              <w:top w:val="nil"/>
              <w:left w:val="nil"/>
              <w:bottom w:val="single" w:sz="4" w:space="0" w:color="auto"/>
              <w:right w:val="single" w:sz="4" w:space="0" w:color="auto"/>
            </w:tcBorders>
            <w:shd w:val="clear" w:color="auto" w:fill="auto"/>
            <w:vAlign w:val="center"/>
            <w:hideMark/>
          </w:tcPr>
          <w:p w14:paraId="4B82ABDB"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Adopted</w:t>
            </w:r>
          </w:p>
        </w:tc>
        <w:tc>
          <w:tcPr>
            <w:tcW w:w="2930" w:type="dxa"/>
            <w:tcBorders>
              <w:top w:val="nil"/>
              <w:left w:val="nil"/>
              <w:bottom w:val="single" w:sz="4" w:space="0" w:color="auto"/>
              <w:right w:val="single" w:sz="4" w:space="0" w:color="auto"/>
            </w:tcBorders>
            <w:shd w:val="clear" w:color="auto" w:fill="auto"/>
            <w:vAlign w:val="center"/>
            <w:hideMark/>
          </w:tcPr>
          <w:p w14:paraId="6F07BDF5"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ALL UN agencies</w:t>
            </w:r>
          </w:p>
        </w:tc>
      </w:tr>
      <w:tr w:rsidR="003F4880" w:rsidRPr="003F4880" w14:paraId="77921290"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D11B1C"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90</w:t>
            </w:r>
          </w:p>
        </w:tc>
        <w:tc>
          <w:tcPr>
            <w:tcW w:w="7760" w:type="dxa"/>
            <w:tcBorders>
              <w:top w:val="nil"/>
              <w:left w:val="nil"/>
              <w:bottom w:val="single" w:sz="4" w:space="0" w:color="auto"/>
              <w:right w:val="single" w:sz="4" w:space="0" w:color="auto"/>
            </w:tcBorders>
            <w:shd w:val="clear" w:color="auto" w:fill="auto"/>
            <w:vAlign w:val="center"/>
            <w:hideMark/>
          </w:tcPr>
          <w:p w14:paraId="0E09DDF0"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Health Data Strategy</w:t>
            </w:r>
          </w:p>
        </w:tc>
        <w:tc>
          <w:tcPr>
            <w:tcW w:w="2540" w:type="dxa"/>
            <w:tcBorders>
              <w:top w:val="nil"/>
              <w:left w:val="nil"/>
              <w:bottom w:val="single" w:sz="4" w:space="0" w:color="auto"/>
              <w:right w:val="single" w:sz="4" w:space="0" w:color="auto"/>
            </w:tcBorders>
            <w:shd w:val="clear" w:color="auto" w:fill="auto"/>
            <w:vAlign w:val="center"/>
            <w:hideMark/>
          </w:tcPr>
          <w:p w14:paraId="2B93EEB8"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Draft</w:t>
            </w:r>
          </w:p>
        </w:tc>
        <w:tc>
          <w:tcPr>
            <w:tcW w:w="2930" w:type="dxa"/>
            <w:tcBorders>
              <w:top w:val="nil"/>
              <w:left w:val="nil"/>
              <w:bottom w:val="single" w:sz="4" w:space="0" w:color="auto"/>
              <w:right w:val="single" w:sz="4" w:space="0" w:color="auto"/>
            </w:tcBorders>
            <w:shd w:val="clear" w:color="auto" w:fill="auto"/>
            <w:vAlign w:val="center"/>
            <w:hideMark/>
          </w:tcPr>
          <w:p w14:paraId="6539DAF7" w14:textId="77777777" w:rsidR="003F4880" w:rsidRPr="003F4880" w:rsidRDefault="003F4880" w:rsidP="003F4880">
            <w:pPr>
              <w:spacing w:after="0" w:line="240" w:lineRule="auto"/>
              <w:rPr>
                <w:rFonts w:ascii="Times New Roman" w:eastAsia="Times New Roman" w:hAnsi="Times New Roman" w:cs="Times New Roman"/>
                <w:lang w:eastAsia="en-CA"/>
              </w:rPr>
            </w:pPr>
            <w:r w:rsidRPr="003F4880">
              <w:rPr>
                <w:rFonts w:ascii="Times New Roman" w:eastAsia="Times New Roman" w:hAnsi="Times New Roman" w:cs="Times New Roman"/>
                <w:lang w:eastAsia="en-CA"/>
              </w:rPr>
              <w:t>UNFPA, WHO and UNICEF</w:t>
            </w:r>
          </w:p>
        </w:tc>
      </w:tr>
      <w:tr w:rsidR="003F4880" w:rsidRPr="003F4880" w14:paraId="50D2ABE8" w14:textId="77777777" w:rsidTr="003F4880">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9DF208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91</w:t>
            </w:r>
          </w:p>
        </w:tc>
        <w:tc>
          <w:tcPr>
            <w:tcW w:w="7760" w:type="dxa"/>
            <w:tcBorders>
              <w:top w:val="nil"/>
              <w:left w:val="nil"/>
              <w:bottom w:val="single" w:sz="4" w:space="0" w:color="auto"/>
              <w:right w:val="single" w:sz="4" w:space="0" w:color="auto"/>
            </w:tcBorders>
            <w:shd w:val="clear" w:color="auto" w:fill="auto"/>
            <w:vAlign w:val="center"/>
            <w:hideMark/>
          </w:tcPr>
          <w:p w14:paraId="3FF01C4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Conceptual Framework for Implementation of Developmental Pediatrics and Early Intervention in Turkmenistan. Action Plan 2016-2020.</w:t>
            </w:r>
          </w:p>
        </w:tc>
        <w:tc>
          <w:tcPr>
            <w:tcW w:w="2540" w:type="dxa"/>
            <w:tcBorders>
              <w:top w:val="nil"/>
              <w:left w:val="nil"/>
              <w:bottom w:val="single" w:sz="4" w:space="0" w:color="auto"/>
              <w:right w:val="single" w:sz="4" w:space="0" w:color="auto"/>
            </w:tcBorders>
            <w:shd w:val="clear" w:color="auto" w:fill="auto"/>
            <w:vAlign w:val="center"/>
            <w:hideMark/>
          </w:tcPr>
          <w:p w14:paraId="7979E14D"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vAlign w:val="center"/>
            <w:hideMark/>
          </w:tcPr>
          <w:p w14:paraId="53C53D6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42293A78"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D19C24A"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92</w:t>
            </w:r>
          </w:p>
        </w:tc>
        <w:tc>
          <w:tcPr>
            <w:tcW w:w="7760" w:type="dxa"/>
            <w:tcBorders>
              <w:top w:val="nil"/>
              <w:left w:val="nil"/>
              <w:bottom w:val="single" w:sz="4" w:space="0" w:color="auto"/>
              <w:right w:val="single" w:sz="4" w:space="0" w:color="auto"/>
            </w:tcBorders>
            <w:shd w:val="clear" w:color="auto" w:fill="auto"/>
            <w:vAlign w:val="center"/>
            <w:hideMark/>
          </w:tcPr>
          <w:p w14:paraId="203F770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The State Law on Breast feeding Support and Propaganda</w:t>
            </w:r>
          </w:p>
        </w:tc>
        <w:tc>
          <w:tcPr>
            <w:tcW w:w="2540" w:type="dxa"/>
            <w:tcBorders>
              <w:top w:val="nil"/>
              <w:left w:val="nil"/>
              <w:bottom w:val="single" w:sz="4" w:space="0" w:color="auto"/>
              <w:right w:val="single" w:sz="4" w:space="0" w:color="auto"/>
            </w:tcBorders>
            <w:shd w:val="clear" w:color="auto" w:fill="auto"/>
            <w:vAlign w:val="center"/>
            <w:hideMark/>
          </w:tcPr>
          <w:p w14:paraId="3DC577A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vAlign w:val="center"/>
            <w:hideMark/>
          </w:tcPr>
          <w:p w14:paraId="5B8CC332"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54CD319D"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2B4D740"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93</w:t>
            </w:r>
          </w:p>
        </w:tc>
        <w:tc>
          <w:tcPr>
            <w:tcW w:w="7760" w:type="dxa"/>
            <w:tcBorders>
              <w:top w:val="nil"/>
              <w:left w:val="nil"/>
              <w:bottom w:val="single" w:sz="4" w:space="0" w:color="auto"/>
              <w:right w:val="single" w:sz="4" w:space="0" w:color="auto"/>
            </w:tcBorders>
            <w:shd w:val="clear" w:color="auto" w:fill="auto"/>
            <w:vAlign w:val="center"/>
            <w:hideMark/>
          </w:tcPr>
          <w:p w14:paraId="2EB27AE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The MOH Regulation on Infant and Young Child Feeding</w:t>
            </w:r>
          </w:p>
        </w:tc>
        <w:tc>
          <w:tcPr>
            <w:tcW w:w="2540" w:type="dxa"/>
            <w:tcBorders>
              <w:top w:val="nil"/>
              <w:left w:val="nil"/>
              <w:bottom w:val="single" w:sz="4" w:space="0" w:color="auto"/>
              <w:right w:val="single" w:sz="4" w:space="0" w:color="auto"/>
            </w:tcBorders>
            <w:shd w:val="clear" w:color="auto" w:fill="auto"/>
            <w:vAlign w:val="center"/>
            <w:hideMark/>
          </w:tcPr>
          <w:p w14:paraId="1022DDA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w:t>
            </w:r>
          </w:p>
        </w:tc>
        <w:tc>
          <w:tcPr>
            <w:tcW w:w="2930" w:type="dxa"/>
            <w:tcBorders>
              <w:top w:val="nil"/>
              <w:left w:val="nil"/>
              <w:bottom w:val="single" w:sz="4" w:space="0" w:color="auto"/>
              <w:right w:val="single" w:sz="4" w:space="0" w:color="auto"/>
            </w:tcBorders>
            <w:shd w:val="clear" w:color="auto" w:fill="auto"/>
            <w:vAlign w:val="center"/>
            <w:hideMark/>
          </w:tcPr>
          <w:p w14:paraId="249DCCF9"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246DCE31" w14:textId="77777777" w:rsidTr="003F4880">
        <w:trPr>
          <w:trHeight w:val="28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EF546F9"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94</w:t>
            </w:r>
          </w:p>
        </w:tc>
        <w:tc>
          <w:tcPr>
            <w:tcW w:w="7760" w:type="dxa"/>
            <w:tcBorders>
              <w:top w:val="nil"/>
              <w:left w:val="nil"/>
              <w:bottom w:val="single" w:sz="4" w:space="0" w:color="auto"/>
              <w:right w:val="single" w:sz="4" w:space="0" w:color="auto"/>
            </w:tcBorders>
            <w:shd w:val="clear" w:color="auto" w:fill="auto"/>
            <w:vAlign w:val="center"/>
            <w:hideMark/>
          </w:tcPr>
          <w:p w14:paraId="02B0B0B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The Draft National Nutrition Programme for 2019-2024</w:t>
            </w:r>
          </w:p>
        </w:tc>
        <w:tc>
          <w:tcPr>
            <w:tcW w:w="2540" w:type="dxa"/>
            <w:tcBorders>
              <w:top w:val="nil"/>
              <w:left w:val="nil"/>
              <w:bottom w:val="single" w:sz="4" w:space="0" w:color="auto"/>
              <w:right w:val="single" w:sz="4" w:space="0" w:color="auto"/>
            </w:tcBorders>
            <w:shd w:val="clear" w:color="auto" w:fill="auto"/>
            <w:vAlign w:val="center"/>
            <w:hideMark/>
          </w:tcPr>
          <w:p w14:paraId="4F78831F"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Draft</w:t>
            </w:r>
          </w:p>
        </w:tc>
        <w:tc>
          <w:tcPr>
            <w:tcW w:w="2930" w:type="dxa"/>
            <w:tcBorders>
              <w:top w:val="nil"/>
              <w:left w:val="nil"/>
              <w:bottom w:val="single" w:sz="4" w:space="0" w:color="auto"/>
              <w:right w:val="single" w:sz="4" w:space="0" w:color="auto"/>
            </w:tcBorders>
            <w:shd w:val="clear" w:color="auto" w:fill="auto"/>
            <w:vAlign w:val="center"/>
            <w:hideMark/>
          </w:tcPr>
          <w:p w14:paraId="5D4B14E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UNICEF</w:t>
            </w:r>
          </w:p>
        </w:tc>
      </w:tr>
      <w:tr w:rsidR="003F4880" w:rsidRPr="003F4880" w14:paraId="1EF58A98" w14:textId="77777777" w:rsidTr="003F4880">
        <w:trPr>
          <w:trHeight w:val="110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8BF356"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95</w:t>
            </w:r>
          </w:p>
        </w:tc>
        <w:tc>
          <w:tcPr>
            <w:tcW w:w="7760" w:type="dxa"/>
            <w:tcBorders>
              <w:top w:val="nil"/>
              <w:left w:val="nil"/>
              <w:bottom w:val="single" w:sz="4" w:space="0" w:color="auto"/>
              <w:right w:val="single" w:sz="4" w:space="0" w:color="auto"/>
            </w:tcBorders>
            <w:shd w:val="clear" w:color="auto" w:fill="auto"/>
            <w:vAlign w:val="center"/>
            <w:hideMark/>
          </w:tcPr>
          <w:p w14:paraId="4B02F34C"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National Disaster Risk Reduction Strategy</w:t>
            </w:r>
          </w:p>
        </w:tc>
        <w:tc>
          <w:tcPr>
            <w:tcW w:w="2540" w:type="dxa"/>
            <w:tcBorders>
              <w:top w:val="nil"/>
              <w:left w:val="nil"/>
              <w:bottom w:val="single" w:sz="4" w:space="0" w:color="auto"/>
              <w:right w:val="single" w:sz="4" w:space="0" w:color="auto"/>
            </w:tcBorders>
            <w:shd w:val="clear" w:color="auto" w:fill="auto"/>
            <w:vAlign w:val="center"/>
            <w:hideMark/>
          </w:tcPr>
          <w:p w14:paraId="4B3C8845"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Adopted; however, there appears to be a notable difference between the draft and adopted versions</w:t>
            </w:r>
          </w:p>
        </w:tc>
        <w:tc>
          <w:tcPr>
            <w:tcW w:w="2930" w:type="dxa"/>
            <w:tcBorders>
              <w:top w:val="nil"/>
              <w:left w:val="nil"/>
              <w:bottom w:val="single" w:sz="4" w:space="0" w:color="auto"/>
              <w:right w:val="single" w:sz="4" w:space="0" w:color="auto"/>
            </w:tcBorders>
            <w:shd w:val="clear" w:color="auto" w:fill="auto"/>
            <w:vAlign w:val="center"/>
            <w:hideMark/>
          </w:tcPr>
          <w:p w14:paraId="6C449ADA"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 leading, UNICEF and UNFPA</w:t>
            </w:r>
          </w:p>
        </w:tc>
      </w:tr>
      <w:tr w:rsidR="003F4880" w:rsidRPr="003F4880" w14:paraId="4B65FAEB" w14:textId="77777777" w:rsidTr="0037343F">
        <w:trPr>
          <w:trHeight w:val="55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CD2A430" w14:textId="77777777" w:rsidR="003F4880" w:rsidRPr="003F4880" w:rsidRDefault="003F4880" w:rsidP="003F4880">
            <w:pPr>
              <w:spacing w:after="0" w:line="240" w:lineRule="auto"/>
              <w:jc w:val="center"/>
              <w:rPr>
                <w:rFonts w:ascii="Times New Roman" w:eastAsia="Times New Roman" w:hAnsi="Times New Roman" w:cs="Times New Roman"/>
                <w:b/>
                <w:bCs/>
                <w:color w:val="000000"/>
                <w:lang w:eastAsia="en-CA"/>
              </w:rPr>
            </w:pPr>
            <w:r w:rsidRPr="003F4880">
              <w:rPr>
                <w:rFonts w:ascii="Times New Roman" w:eastAsia="Times New Roman" w:hAnsi="Times New Roman" w:cs="Times New Roman"/>
                <w:b/>
                <w:bCs/>
                <w:color w:val="000000"/>
                <w:lang w:eastAsia="en-CA"/>
              </w:rPr>
              <w:t>96</w:t>
            </w:r>
          </w:p>
        </w:tc>
        <w:tc>
          <w:tcPr>
            <w:tcW w:w="7760" w:type="dxa"/>
            <w:tcBorders>
              <w:top w:val="nil"/>
              <w:left w:val="nil"/>
              <w:bottom w:val="single" w:sz="4" w:space="0" w:color="auto"/>
              <w:right w:val="single" w:sz="4" w:space="0" w:color="auto"/>
            </w:tcBorders>
            <w:shd w:val="clear" w:color="auto" w:fill="auto"/>
            <w:vAlign w:val="center"/>
            <w:hideMark/>
          </w:tcPr>
          <w:p w14:paraId="47F19D67"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Revision of the National Strategy on Climate Change</w:t>
            </w:r>
          </w:p>
        </w:tc>
        <w:tc>
          <w:tcPr>
            <w:tcW w:w="2540" w:type="dxa"/>
            <w:tcBorders>
              <w:top w:val="nil"/>
              <w:left w:val="nil"/>
              <w:bottom w:val="single" w:sz="4" w:space="0" w:color="auto"/>
              <w:right w:val="single" w:sz="4" w:space="0" w:color="auto"/>
            </w:tcBorders>
            <w:shd w:val="clear" w:color="auto" w:fill="auto"/>
            <w:vAlign w:val="center"/>
            <w:hideMark/>
          </w:tcPr>
          <w:p w14:paraId="1B305BB3"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Ongoing</w:t>
            </w:r>
          </w:p>
        </w:tc>
        <w:tc>
          <w:tcPr>
            <w:tcW w:w="2930" w:type="dxa"/>
            <w:tcBorders>
              <w:top w:val="nil"/>
              <w:left w:val="nil"/>
              <w:bottom w:val="single" w:sz="4" w:space="0" w:color="auto"/>
              <w:right w:val="single" w:sz="4" w:space="0" w:color="auto"/>
            </w:tcBorders>
            <w:shd w:val="clear" w:color="auto" w:fill="auto"/>
            <w:vAlign w:val="center"/>
            <w:hideMark/>
          </w:tcPr>
          <w:p w14:paraId="293AAF5B" w14:textId="77777777" w:rsidR="003F4880" w:rsidRPr="003F4880" w:rsidRDefault="003F4880" w:rsidP="003F4880">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UNDP leading; UNICEF will provide inputs</w:t>
            </w:r>
          </w:p>
        </w:tc>
      </w:tr>
      <w:tr w:rsidR="0037343F" w:rsidRPr="003F4880" w14:paraId="389A665E" w14:textId="77777777" w:rsidTr="0037343F">
        <w:trPr>
          <w:trHeight w:val="55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E955D" w14:textId="0A2A33FB" w:rsidR="0037343F" w:rsidRPr="003F4880" w:rsidRDefault="0037343F" w:rsidP="003F4880">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97</w:t>
            </w:r>
          </w:p>
        </w:tc>
        <w:tc>
          <w:tcPr>
            <w:tcW w:w="7760" w:type="dxa"/>
            <w:tcBorders>
              <w:top w:val="single" w:sz="4" w:space="0" w:color="auto"/>
              <w:left w:val="nil"/>
              <w:bottom w:val="single" w:sz="4" w:space="0" w:color="auto"/>
              <w:right w:val="single" w:sz="4" w:space="0" w:color="auto"/>
            </w:tcBorders>
            <w:shd w:val="clear" w:color="auto" w:fill="auto"/>
            <w:vAlign w:val="center"/>
          </w:tcPr>
          <w:p w14:paraId="7434F2B7" w14:textId="264E297C" w:rsidR="0037343F" w:rsidRPr="003F4880" w:rsidRDefault="0037343F" w:rsidP="003F4880">
            <w:pPr>
              <w:spacing w:after="0" w:line="240" w:lineRule="auto"/>
              <w:rPr>
                <w:rFonts w:ascii="Times New Roman" w:eastAsia="Times New Roman" w:hAnsi="Times New Roman" w:cs="Times New Roman"/>
                <w:color w:val="000000"/>
                <w:lang w:eastAsia="en-CA"/>
              </w:rPr>
            </w:pPr>
            <w:r w:rsidRPr="0037343F">
              <w:rPr>
                <w:rFonts w:ascii="Times New Roman" w:eastAsia="Times New Roman" w:hAnsi="Times New Roman" w:cs="Times New Roman"/>
                <w:color w:val="000000"/>
                <w:lang w:eastAsia="en-CA"/>
              </w:rPr>
              <w:t>National Guide on treatment of multiple- and extensively- drug-resistant tuberculosis (M/XDR-TB) with new medicines</w:t>
            </w:r>
          </w:p>
        </w:tc>
        <w:tc>
          <w:tcPr>
            <w:tcW w:w="2540" w:type="dxa"/>
            <w:tcBorders>
              <w:top w:val="single" w:sz="4" w:space="0" w:color="auto"/>
              <w:left w:val="nil"/>
              <w:bottom w:val="single" w:sz="4" w:space="0" w:color="auto"/>
              <w:right w:val="single" w:sz="4" w:space="0" w:color="auto"/>
            </w:tcBorders>
            <w:shd w:val="clear" w:color="auto" w:fill="auto"/>
            <w:vAlign w:val="center"/>
          </w:tcPr>
          <w:p w14:paraId="2E503FD5" w14:textId="417DC995" w:rsidR="0037343F" w:rsidRPr="003F4880" w:rsidRDefault="0037343F" w:rsidP="003F4880">
            <w:pPr>
              <w:spacing w:after="0" w:line="240" w:lineRule="auto"/>
              <w:rPr>
                <w:rFonts w:ascii="Times New Roman" w:eastAsia="Times New Roman" w:hAnsi="Times New Roman" w:cs="Times New Roman"/>
                <w:color w:val="000000"/>
                <w:lang w:eastAsia="en-CA"/>
              </w:rPr>
            </w:pPr>
            <w:r w:rsidRPr="0037343F">
              <w:rPr>
                <w:rFonts w:ascii="Times New Roman" w:eastAsia="Times New Roman" w:hAnsi="Times New Roman" w:cs="Times New Roman"/>
                <w:color w:val="000000"/>
                <w:lang w:eastAsia="en-CA"/>
              </w:rPr>
              <w:t>Adopted</w:t>
            </w:r>
          </w:p>
        </w:tc>
        <w:tc>
          <w:tcPr>
            <w:tcW w:w="2930" w:type="dxa"/>
            <w:tcBorders>
              <w:top w:val="single" w:sz="4" w:space="0" w:color="auto"/>
              <w:left w:val="nil"/>
              <w:bottom w:val="single" w:sz="4" w:space="0" w:color="auto"/>
              <w:right w:val="single" w:sz="4" w:space="0" w:color="auto"/>
            </w:tcBorders>
            <w:shd w:val="clear" w:color="auto" w:fill="auto"/>
            <w:vAlign w:val="center"/>
          </w:tcPr>
          <w:p w14:paraId="57AD90D7" w14:textId="54EB6837" w:rsidR="0037343F" w:rsidRPr="003F4880" w:rsidRDefault="0037343F" w:rsidP="003F4880">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UNDP</w:t>
            </w:r>
          </w:p>
        </w:tc>
      </w:tr>
      <w:tr w:rsidR="0037343F" w:rsidRPr="003F4880" w14:paraId="3D13C552" w14:textId="77777777" w:rsidTr="0037343F">
        <w:trPr>
          <w:trHeight w:val="55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3EDA" w14:textId="2438BE84" w:rsidR="0037343F" w:rsidRPr="003F4880" w:rsidRDefault="0037343F" w:rsidP="003F4880">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98</w:t>
            </w:r>
          </w:p>
        </w:tc>
        <w:tc>
          <w:tcPr>
            <w:tcW w:w="7760" w:type="dxa"/>
            <w:tcBorders>
              <w:top w:val="single" w:sz="4" w:space="0" w:color="auto"/>
              <w:left w:val="nil"/>
              <w:bottom w:val="single" w:sz="4" w:space="0" w:color="auto"/>
              <w:right w:val="single" w:sz="4" w:space="0" w:color="auto"/>
            </w:tcBorders>
            <w:shd w:val="clear" w:color="auto" w:fill="auto"/>
            <w:vAlign w:val="center"/>
          </w:tcPr>
          <w:p w14:paraId="2E82F741" w14:textId="4A1D3B6B" w:rsidR="0037343F" w:rsidRPr="003F4880" w:rsidRDefault="0037343F" w:rsidP="003F4880">
            <w:pPr>
              <w:spacing w:after="0" w:line="240" w:lineRule="auto"/>
              <w:rPr>
                <w:rFonts w:ascii="Times New Roman" w:eastAsia="Times New Roman" w:hAnsi="Times New Roman" w:cs="Times New Roman"/>
                <w:color w:val="000000"/>
                <w:lang w:eastAsia="en-CA"/>
              </w:rPr>
            </w:pPr>
            <w:r w:rsidRPr="0037343F">
              <w:rPr>
                <w:rFonts w:ascii="Times New Roman" w:eastAsia="Times New Roman" w:hAnsi="Times New Roman" w:cs="Times New Roman"/>
                <w:color w:val="000000"/>
                <w:lang w:eastAsia="en-CA"/>
              </w:rPr>
              <w:t>National Algorithm for Laboratory Detection of TB</w:t>
            </w:r>
          </w:p>
        </w:tc>
        <w:tc>
          <w:tcPr>
            <w:tcW w:w="2540" w:type="dxa"/>
            <w:tcBorders>
              <w:top w:val="single" w:sz="4" w:space="0" w:color="auto"/>
              <w:left w:val="nil"/>
              <w:bottom w:val="single" w:sz="4" w:space="0" w:color="auto"/>
              <w:right w:val="single" w:sz="4" w:space="0" w:color="auto"/>
            </w:tcBorders>
            <w:shd w:val="clear" w:color="auto" w:fill="auto"/>
            <w:vAlign w:val="center"/>
          </w:tcPr>
          <w:p w14:paraId="71544C15" w14:textId="5E34AFED" w:rsidR="0037343F" w:rsidRPr="003F4880" w:rsidRDefault="0037343F" w:rsidP="003F4880">
            <w:pPr>
              <w:spacing w:after="0" w:line="240" w:lineRule="auto"/>
              <w:rPr>
                <w:rFonts w:ascii="Times New Roman" w:eastAsia="Times New Roman" w:hAnsi="Times New Roman" w:cs="Times New Roman"/>
                <w:color w:val="000000"/>
                <w:lang w:eastAsia="en-CA"/>
              </w:rPr>
            </w:pPr>
            <w:r w:rsidRPr="0037343F">
              <w:rPr>
                <w:rFonts w:ascii="Times New Roman" w:eastAsia="Times New Roman" w:hAnsi="Times New Roman" w:cs="Times New Roman"/>
                <w:color w:val="000000"/>
                <w:lang w:eastAsia="en-CA"/>
              </w:rPr>
              <w:t>Adopted</w:t>
            </w:r>
          </w:p>
        </w:tc>
        <w:tc>
          <w:tcPr>
            <w:tcW w:w="2930" w:type="dxa"/>
            <w:tcBorders>
              <w:top w:val="single" w:sz="4" w:space="0" w:color="auto"/>
              <w:left w:val="nil"/>
              <w:bottom w:val="single" w:sz="4" w:space="0" w:color="auto"/>
              <w:right w:val="single" w:sz="4" w:space="0" w:color="auto"/>
            </w:tcBorders>
            <w:shd w:val="clear" w:color="auto" w:fill="auto"/>
            <w:vAlign w:val="center"/>
          </w:tcPr>
          <w:p w14:paraId="49F7A8CE" w14:textId="0CE8B606" w:rsidR="0037343F" w:rsidRPr="003F4880" w:rsidRDefault="0037343F" w:rsidP="003F4880">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UNDP</w:t>
            </w:r>
          </w:p>
        </w:tc>
      </w:tr>
      <w:tr w:rsidR="00E14966" w:rsidRPr="003F4880" w14:paraId="77F98724" w14:textId="77777777" w:rsidTr="00E14966">
        <w:trPr>
          <w:trHeight w:val="55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9BCC1" w14:textId="143CC9F2" w:rsidR="00E14966" w:rsidRPr="003F4880" w:rsidRDefault="00E14966" w:rsidP="00825BE1">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99</w:t>
            </w:r>
          </w:p>
        </w:tc>
        <w:tc>
          <w:tcPr>
            <w:tcW w:w="7760" w:type="dxa"/>
            <w:tcBorders>
              <w:top w:val="single" w:sz="4" w:space="0" w:color="auto"/>
              <w:left w:val="nil"/>
              <w:bottom w:val="single" w:sz="4" w:space="0" w:color="auto"/>
              <w:right w:val="single" w:sz="4" w:space="0" w:color="auto"/>
            </w:tcBorders>
            <w:shd w:val="clear" w:color="auto" w:fill="auto"/>
            <w:vAlign w:val="center"/>
          </w:tcPr>
          <w:p w14:paraId="00BB1C72"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sidRPr="00E14966">
              <w:rPr>
                <w:rFonts w:ascii="Times New Roman" w:eastAsia="Times New Roman" w:hAnsi="Times New Roman" w:cs="Times New Roman"/>
                <w:color w:val="000000"/>
                <w:lang w:eastAsia="en-CA"/>
              </w:rPr>
              <w:t>National strategy of combating to development of antimicrobial resistance in Turkmenistan for period 2017-2025</w:t>
            </w:r>
          </w:p>
        </w:tc>
        <w:tc>
          <w:tcPr>
            <w:tcW w:w="2540" w:type="dxa"/>
            <w:tcBorders>
              <w:top w:val="single" w:sz="4" w:space="0" w:color="auto"/>
              <w:left w:val="nil"/>
              <w:bottom w:val="single" w:sz="4" w:space="0" w:color="auto"/>
              <w:right w:val="single" w:sz="4" w:space="0" w:color="auto"/>
            </w:tcBorders>
            <w:shd w:val="clear" w:color="auto" w:fill="auto"/>
            <w:vAlign w:val="center"/>
          </w:tcPr>
          <w:p w14:paraId="253EFD49"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Adopted </w:t>
            </w:r>
          </w:p>
        </w:tc>
        <w:tc>
          <w:tcPr>
            <w:tcW w:w="2930" w:type="dxa"/>
            <w:tcBorders>
              <w:top w:val="single" w:sz="4" w:space="0" w:color="auto"/>
              <w:left w:val="nil"/>
              <w:bottom w:val="single" w:sz="4" w:space="0" w:color="auto"/>
              <w:right w:val="single" w:sz="4" w:space="0" w:color="auto"/>
            </w:tcBorders>
            <w:shd w:val="clear" w:color="auto" w:fill="auto"/>
            <w:vAlign w:val="center"/>
          </w:tcPr>
          <w:p w14:paraId="7C879203"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E14966" w:rsidRPr="003F4880" w14:paraId="1916F8F8" w14:textId="77777777" w:rsidTr="00E14966">
        <w:trPr>
          <w:trHeight w:val="55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27706" w14:textId="4F2629CA" w:rsidR="00E14966" w:rsidRPr="003F4880" w:rsidRDefault="00E14966" w:rsidP="00825BE1">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lastRenderedPageBreak/>
              <w:t>100</w:t>
            </w:r>
          </w:p>
        </w:tc>
        <w:tc>
          <w:tcPr>
            <w:tcW w:w="7760" w:type="dxa"/>
            <w:tcBorders>
              <w:top w:val="single" w:sz="4" w:space="0" w:color="auto"/>
              <w:left w:val="nil"/>
              <w:bottom w:val="single" w:sz="4" w:space="0" w:color="auto"/>
              <w:right w:val="single" w:sz="4" w:space="0" w:color="auto"/>
            </w:tcBorders>
            <w:shd w:val="clear" w:color="auto" w:fill="auto"/>
            <w:vAlign w:val="center"/>
          </w:tcPr>
          <w:p w14:paraId="515D0043"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sidRPr="00E14966">
              <w:rPr>
                <w:rFonts w:ascii="Times New Roman" w:eastAsia="Times New Roman" w:hAnsi="Times New Roman" w:cs="Times New Roman"/>
                <w:color w:val="000000"/>
                <w:lang w:eastAsia="en-CA"/>
              </w:rPr>
              <w:t>National Policy, strategic and operational plans for the development of laboratory services in health care of Turkmenistan</w:t>
            </w:r>
          </w:p>
        </w:tc>
        <w:tc>
          <w:tcPr>
            <w:tcW w:w="2540" w:type="dxa"/>
            <w:tcBorders>
              <w:top w:val="single" w:sz="4" w:space="0" w:color="auto"/>
              <w:left w:val="nil"/>
              <w:bottom w:val="single" w:sz="4" w:space="0" w:color="auto"/>
              <w:right w:val="single" w:sz="4" w:space="0" w:color="auto"/>
            </w:tcBorders>
            <w:shd w:val="clear" w:color="auto" w:fill="auto"/>
            <w:vAlign w:val="center"/>
          </w:tcPr>
          <w:p w14:paraId="77DFF76F"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Adopted </w:t>
            </w:r>
          </w:p>
        </w:tc>
        <w:tc>
          <w:tcPr>
            <w:tcW w:w="2930" w:type="dxa"/>
            <w:tcBorders>
              <w:top w:val="single" w:sz="4" w:space="0" w:color="auto"/>
              <w:left w:val="nil"/>
              <w:bottom w:val="single" w:sz="4" w:space="0" w:color="auto"/>
              <w:right w:val="single" w:sz="4" w:space="0" w:color="auto"/>
            </w:tcBorders>
            <w:shd w:val="clear" w:color="auto" w:fill="auto"/>
            <w:vAlign w:val="center"/>
          </w:tcPr>
          <w:p w14:paraId="66244925"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sidRPr="003F4880">
              <w:rPr>
                <w:rFonts w:ascii="Times New Roman" w:eastAsia="Times New Roman" w:hAnsi="Times New Roman" w:cs="Times New Roman"/>
                <w:color w:val="000000"/>
                <w:lang w:eastAsia="en-CA"/>
              </w:rPr>
              <w:t>WHO</w:t>
            </w:r>
          </w:p>
        </w:tc>
      </w:tr>
      <w:tr w:rsidR="00E14966" w:rsidRPr="003F4880" w14:paraId="5EDAF352" w14:textId="77777777" w:rsidTr="00E14966">
        <w:trPr>
          <w:trHeight w:val="55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A047B" w14:textId="4ED94662" w:rsidR="00E14966" w:rsidRPr="003F4880" w:rsidRDefault="00E14966" w:rsidP="00825BE1">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101</w:t>
            </w:r>
          </w:p>
        </w:tc>
        <w:tc>
          <w:tcPr>
            <w:tcW w:w="7760" w:type="dxa"/>
            <w:tcBorders>
              <w:top w:val="single" w:sz="4" w:space="0" w:color="auto"/>
              <w:left w:val="nil"/>
              <w:bottom w:val="single" w:sz="4" w:space="0" w:color="auto"/>
              <w:right w:val="single" w:sz="4" w:space="0" w:color="auto"/>
            </w:tcBorders>
            <w:shd w:val="clear" w:color="auto" w:fill="auto"/>
            <w:vAlign w:val="center"/>
          </w:tcPr>
          <w:p w14:paraId="156AB9FA"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sidRPr="00E14966">
              <w:rPr>
                <w:rFonts w:ascii="Times New Roman" w:eastAsia="Times New Roman" w:hAnsi="Times New Roman" w:cs="Times New Roman"/>
                <w:color w:val="000000"/>
                <w:lang w:eastAsia="en-CA"/>
              </w:rPr>
              <w:t>Emergency risk communication national plan</w:t>
            </w:r>
          </w:p>
        </w:tc>
        <w:tc>
          <w:tcPr>
            <w:tcW w:w="2540" w:type="dxa"/>
            <w:tcBorders>
              <w:top w:val="single" w:sz="4" w:space="0" w:color="auto"/>
              <w:left w:val="nil"/>
              <w:bottom w:val="single" w:sz="4" w:space="0" w:color="auto"/>
              <w:right w:val="single" w:sz="4" w:space="0" w:color="auto"/>
            </w:tcBorders>
            <w:shd w:val="clear" w:color="auto" w:fill="auto"/>
            <w:vAlign w:val="center"/>
          </w:tcPr>
          <w:p w14:paraId="3A6D76C0"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Adopted </w:t>
            </w:r>
          </w:p>
        </w:tc>
        <w:tc>
          <w:tcPr>
            <w:tcW w:w="2930" w:type="dxa"/>
            <w:tcBorders>
              <w:top w:val="single" w:sz="4" w:space="0" w:color="auto"/>
              <w:left w:val="nil"/>
              <w:bottom w:val="single" w:sz="4" w:space="0" w:color="auto"/>
              <w:right w:val="single" w:sz="4" w:space="0" w:color="auto"/>
            </w:tcBorders>
            <w:shd w:val="clear" w:color="auto" w:fill="auto"/>
            <w:vAlign w:val="center"/>
          </w:tcPr>
          <w:p w14:paraId="14716FCE" w14:textId="77777777" w:rsidR="00E14966" w:rsidRPr="003F4880" w:rsidRDefault="00E14966" w:rsidP="00825BE1">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w:t>
            </w:r>
            <w:r w:rsidRPr="003F4880">
              <w:rPr>
                <w:rFonts w:ascii="Times New Roman" w:eastAsia="Times New Roman" w:hAnsi="Times New Roman" w:cs="Times New Roman"/>
                <w:color w:val="000000"/>
                <w:lang w:eastAsia="en-CA"/>
              </w:rPr>
              <w:t xml:space="preserve">HO, </w:t>
            </w:r>
            <w:r>
              <w:rPr>
                <w:rFonts w:ascii="Times New Roman" w:eastAsia="Times New Roman" w:hAnsi="Times New Roman" w:cs="Times New Roman"/>
                <w:color w:val="000000"/>
                <w:lang w:eastAsia="en-CA"/>
              </w:rPr>
              <w:t>UN</w:t>
            </w:r>
          </w:p>
        </w:tc>
      </w:tr>
    </w:tbl>
    <w:p w14:paraId="77A87608" w14:textId="77777777" w:rsidR="003F4880" w:rsidRDefault="003F4880" w:rsidP="00852D4B">
      <w:pPr>
        <w:rPr>
          <w:rFonts w:ascii="Times New Roman" w:hAnsi="Times New Roman" w:cs="Times New Roman"/>
          <w:lang w:val="en-US"/>
        </w:rPr>
      </w:pPr>
    </w:p>
    <w:p w14:paraId="184C17C4" w14:textId="3A388A74" w:rsidR="004F3096" w:rsidRDefault="004F3096" w:rsidP="00852D4B">
      <w:pPr>
        <w:rPr>
          <w:rFonts w:ascii="Times New Roman" w:hAnsi="Times New Roman" w:cs="Times New Roman"/>
          <w:lang w:val="en-US"/>
        </w:rPr>
      </w:pPr>
    </w:p>
    <w:p w14:paraId="26244C39" w14:textId="598CF681" w:rsidR="004F3096" w:rsidRDefault="004F3096" w:rsidP="00852D4B">
      <w:pPr>
        <w:rPr>
          <w:rFonts w:ascii="Times New Roman" w:hAnsi="Times New Roman" w:cs="Times New Roman"/>
          <w:lang w:val="en-US"/>
        </w:rPr>
      </w:pPr>
    </w:p>
    <w:p w14:paraId="0FD99DDD" w14:textId="2A89E973" w:rsidR="004F3096" w:rsidRDefault="004F3096" w:rsidP="00852D4B">
      <w:pPr>
        <w:rPr>
          <w:rFonts w:ascii="Times New Roman" w:hAnsi="Times New Roman" w:cs="Times New Roman"/>
          <w:lang w:val="en-US"/>
        </w:rPr>
      </w:pPr>
    </w:p>
    <w:p w14:paraId="060B51D5" w14:textId="77777777" w:rsidR="00FA69F3" w:rsidRDefault="00FA69F3" w:rsidP="00852D4B">
      <w:pPr>
        <w:rPr>
          <w:rFonts w:ascii="Times New Roman" w:hAnsi="Times New Roman" w:cs="Times New Roman"/>
          <w:lang w:val="en-US"/>
        </w:rPr>
        <w:sectPr w:rsidR="00FA69F3" w:rsidSect="00855155">
          <w:pgSz w:w="15840" w:h="12240" w:orient="landscape"/>
          <w:pgMar w:top="720" w:right="720" w:bottom="720" w:left="720" w:header="720" w:footer="720" w:gutter="0"/>
          <w:cols w:space="720"/>
          <w:docGrid w:linePitch="360"/>
        </w:sectPr>
      </w:pPr>
    </w:p>
    <w:p w14:paraId="07CDA32B" w14:textId="7B4F15D1" w:rsidR="004F3096" w:rsidRDefault="004F3096" w:rsidP="00852D4B">
      <w:pPr>
        <w:rPr>
          <w:rFonts w:ascii="Times New Roman" w:hAnsi="Times New Roman" w:cs="Times New Roman"/>
          <w:lang w:val="en-US"/>
        </w:rPr>
      </w:pPr>
    </w:p>
    <w:p w14:paraId="71E9A053" w14:textId="59C0F719" w:rsidR="00FA69F3" w:rsidRDefault="00FA69F3" w:rsidP="00FA69F3">
      <w:pPr>
        <w:pStyle w:val="Heading1"/>
        <w:ind w:firstLine="720"/>
        <w:rPr>
          <w:rFonts w:ascii="Times New Roman" w:hAnsi="Times New Roman" w:cs="Times New Roman"/>
          <w:lang w:val="en-US"/>
        </w:rPr>
      </w:pPr>
      <w:bookmarkStart w:id="111" w:name="_Toc18494877"/>
      <w:r>
        <w:rPr>
          <w:rFonts w:ascii="Times New Roman" w:hAnsi="Times New Roman" w:cs="Times New Roman"/>
          <w:lang w:val="en-US"/>
        </w:rPr>
        <w:t>ANNEX X</w:t>
      </w:r>
      <w:r w:rsidRPr="003C5527">
        <w:rPr>
          <w:rFonts w:ascii="Times New Roman" w:hAnsi="Times New Roman" w:cs="Times New Roman"/>
          <w:lang w:val="en-US"/>
        </w:rPr>
        <w:t xml:space="preserve">: </w:t>
      </w:r>
      <w:r>
        <w:rPr>
          <w:rFonts w:ascii="Times New Roman" w:hAnsi="Times New Roman" w:cs="Times New Roman"/>
          <w:lang w:val="en-US"/>
        </w:rPr>
        <w:t>DATA-RELATED INITIATIVES</w:t>
      </w:r>
      <w:bookmarkEnd w:id="111"/>
    </w:p>
    <w:p w14:paraId="2404F108" w14:textId="74C2AE5A" w:rsidR="00FA69F3" w:rsidRDefault="00FA69F3" w:rsidP="00852D4B">
      <w:pPr>
        <w:rPr>
          <w:rFonts w:ascii="Times New Roman" w:hAnsi="Times New Roman" w:cs="Times New Roman"/>
          <w:lang w:val="en-US"/>
        </w:rPr>
      </w:pPr>
    </w:p>
    <w:p w14:paraId="6BA7A5A2" w14:textId="6C21BC8E" w:rsidR="00FA69F3" w:rsidRPr="00FA69F3" w:rsidRDefault="00FA69F3" w:rsidP="00852D4B">
      <w:pPr>
        <w:rPr>
          <w:rFonts w:ascii="Times New Roman" w:hAnsi="Times New Roman" w:cs="Times New Roman"/>
          <w:sz w:val="24"/>
          <w:szCs w:val="24"/>
          <w:lang w:val="en-US"/>
        </w:rPr>
      </w:pPr>
      <w:r w:rsidRPr="00FA69F3">
        <w:rPr>
          <w:rFonts w:ascii="Times New Roman" w:hAnsi="Times New Roman" w:cs="Times New Roman"/>
          <w:sz w:val="24"/>
          <w:szCs w:val="24"/>
          <w:lang w:val="en-US"/>
        </w:rPr>
        <w:t xml:space="preserve">List of statistical/data generating initiatives that were supported in the course of the current </w:t>
      </w:r>
      <w:r w:rsidR="00735284">
        <w:rPr>
          <w:rFonts w:ascii="Times New Roman" w:hAnsi="Times New Roman" w:cs="Times New Roman"/>
          <w:sz w:val="24"/>
          <w:szCs w:val="24"/>
          <w:lang w:val="en-US"/>
        </w:rPr>
        <w:t>PFD</w:t>
      </w:r>
      <w:r w:rsidRPr="00FA69F3">
        <w:rPr>
          <w:rFonts w:ascii="Times New Roman" w:hAnsi="Times New Roman" w:cs="Times New Roman"/>
          <w:sz w:val="24"/>
          <w:szCs w:val="24"/>
          <w:lang w:val="en-US"/>
        </w:rPr>
        <w:t xml:space="preserve"> Cycle (i.e. SDG-related initiatives, surveys, baselines, data management systems, census, etc.).</w:t>
      </w:r>
    </w:p>
    <w:tbl>
      <w:tblPr>
        <w:tblW w:w="14380" w:type="dxa"/>
        <w:tblLook w:val="04A0" w:firstRow="1" w:lastRow="0" w:firstColumn="1" w:lastColumn="0" w:noHBand="0" w:noVBand="1"/>
      </w:tblPr>
      <w:tblGrid>
        <w:gridCol w:w="560"/>
        <w:gridCol w:w="3320"/>
        <w:gridCol w:w="6880"/>
        <w:gridCol w:w="1840"/>
        <w:gridCol w:w="1780"/>
      </w:tblGrid>
      <w:tr w:rsidR="00FA69F3" w:rsidRPr="00FA69F3" w14:paraId="30453197" w14:textId="77777777" w:rsidTr="00FA69F3">
        <w:trPr>
          <w:trHeight w:val="1104"/>
          <w:tblHeader/>
        </w:trPr>
        <w:tc>
          <w:tcPr>
            <w:tcW w:w="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979023"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No.</w:t>
            </w:r>
          </w:p>
        </w:tc>
        <w:tc>
          <w:tcPr>
            <w:tcW w:w="3320" w:type="dxa"/>
            <w:tcBorders>
              <w:top w:val="single" w:sz="4" w:space="0" w:color="auto"/>
              <w:left w:val="nil"/>
              <w:bottom w:val="single" w:sz="4" w:space="0" w:color="auto"/>
              <w:right w:val="single" w:sz="4" w:space="0" w:color="auto"/>
            </w:tcBorders>
            <w:shd w:val="clear" w:color="000000" w:fill="D9D9D9"/>
            <w:vAlign w:val="center"/>
            <w:hideMark/>
          </w:tcPr>
          <w:p w14:paraId="41815C91"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Name of Initiative</w:t>
            </w:r>
          </w:p>
        </w:tc>
        <w:tc>
          <w:tcPr>
            <w:tcW w:w="6880" w:type="dxa"/>
            <w:tcBorders>
              <w:top w:val="single" w:sz="4" w:space="0" w:color="auto"/>
              <w:left w:val="nil"/>
              <w:bottom w:val="single" w:sz="4" w:space="0" w:color="auto"/>
              <w:right w:val="single" w:sz="4" w:space="0" w:color="auto"/>
            </w:tcBorders>
            <w:shd w:val="clear" w:color="000000" w:fill="D9D9D9"/>
            <w:vAlign w:val="center"/>
            <w:hideMark/>
          </w:tcPr>
          <w:p w14:paraId="1AC8F5F4"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Brief Description</w:t>
            </w:r>
          </w:p>
        </w:tc>
        <w:tc>
          <w:tcPr>
            <w:tcW w:w="1840" w:type="dxa"/>
            <w:tcBorders>
              <w:top w:val="single" w:sz="4" w:space="0" w:color="auto"/>
              <w:left w:val="nil"/>
              <w:bottom w:val="single" w:sz="4" w:space="0" w:color="auto"/>
              <w:right w:val="single" w:sz="4" w:space="0" w:color="auto"/>
            </w:tcBorders>
            <w:shd w:val="clear" w:color="000000" w:fill="D9D9D9"/>
            <w:vAlign w:val="center"/>
            <w:hideMark/>
          </w:tcPr>
          <w:p w14:paraId="2A904BDD"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Current Status (Planned, Ongoing or Implemented)</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CBB15ED"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Agencies that provided support</w:t>
            </w:r>
          </w:p>
        </w:tc>
      </w:tr>
      <w:tr w:rsidR="00FA69F3" w:rsidRPr="00FA69F3" w14:paraId="6F949900" w14:textId="77777777" w:rsidTr="00FA69F3">
        <w:trPr>
          <w:trHeight w:val="255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8C3782"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p>
        </w:tc>
        <w:tc>
          <w:tcPr>
            <w:tcW w:w="3320" w:type="dxa"/>
            <w:tcBorders>
              <w:top w:val="nil"/>
              <w:left w:val="nil"/>
              <w:bottom w:val="single" w:sz="4" w:space="0" w:color="auto"/>
              <w:right w:val="single" w:sz="4" w:space="0" w:color="auto"/>
            </w:tcBorders>
            <w:shd w:val="clear" w:color="auto" w:fill="auto"/>
            <w:hideMark/>
          </w:tcPr>
          <w:p w14:paraId="433A6545"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MICS 2019</w:t>
            </w:r>
          </w:p>
        </w:tc>
        <w:tc>
          <w:tcPr>
            <w:tcW w:w="6880" w:type="dxa"/>
            <w:tcBorders>
              <w:top w:val="nil"/>
              <w:left w:val="nil"/>
              <w:bottom w:val="single" w:sz="4" w:space="0" w:color="auto"/>
              <w:right w:val="single" w:sz="4" w:space="0" w:color="auto"/>
            </w:tcBorders>
            <w:shd w:val="clear" w:color="auto" w:fill="auto"/>
            <w:hideMark/>
          </w:tcPr>
          <w:p w14:paraId="324BE940" w14:textId="1B05231A"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MICS is designed to provide statistically sound and internationally comparable data for key social indicators and it is targeted at women, children and vulnerable and marginalized population groups. The results of this survey are one of the most important databases, and for many indicators related to health, development and education of children, youth and women, MICS is the only source of data.</w:t>
            </w:r>
            <w:r w:rsidRPr="00FA69F3">
              <w:rPr>
                <w:rFonts w:ascii="Times New Roman" w:eastAsia="Times New Roman" w:hAnsi="Times New Roman" w:cs="Times New Roman"/>
                <w:color w:val="000000"/>
                <w:lang w:eastAsia="en-CA"/>
              </w:rPr>
              <w:br/>
              <w:t xml:space="preserve">Turkmenistan has implemented three previous MICS rounds (a total of five). The new round, MICS6, was launched in October 2016 and it is specifically aimed at collecting data related to </w:t>
            </w:r>
            <w:r w:rsidR="00093661">
              <w:rPr>
                <w:rFonts w:ascii="Times New Roman" w:eastAsia="Times New Roman" w:hAnsi="Times New Roman" w:cs="Times New Roman"/>
                <w:color w:val="000000"/>
                <w:lang w:eastAsia="en-CA"/>
              </w:rPr>
              <w:t xml:space="preserve">the </w:t>
            </w:r>
            <w:r w:rsidRPr="00FA69F3">
              <w:rPr>
                <w:rFonts w:ascii="Times New Roman" w:eastAsia="Times New Roman" w:hAnsi="Times New Roman" w:cs="Times New Roman"/>
                <w:color w:val="000000"/>
                <w:lang w:eastAsia="en-CA"/>
              </w:rPr>
              <w:t>SDG</w:t>
            </w:r>
            <w:r w:rsidR="00093661">
              <w:rPr>
                <w:rFonts w:ascii="Times New Roman" w:eastAsia="Times New Roman" w:hAnsi="Times New Roman" w:cs="Times New Roman"/>
                <w:color w:val="000000"/>
                <w:lang w:eastAsia="en-CA"/>
              </w:rPr>
              <w:t>s.</w:t>
            </w:r>
          </w:p>
        </w:tc>
        <w:tc>
          <w:tcPr>
            <w:tcW w:w="1840" w:type="dxa"/>
            <w:tcBorders>
              <w:top w:val="nil"/>
              <w:left w:val="nil"/>
              <w:bottom w:val="single" w:sz="4" w:space="0" w:color="auto"/>
              <w:right w:val="single" w:sz="4" w:space="0" w:color="auto"/>
            </w:tcBorders>
            <w:shd w:val="clear" w:color="auto" w:fill="auto"/>
            <w:hideMark/>
          </w:tcPr>
          <w:p w14:paraId="25400648"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Ongoing </w:t>
            </w:r>
          </w:p>
        </w:tc>
        <w:tc>
          <w:tcPr>
            <w:tcW w:w="1780" w:type="dxa"/>
            <w:tcBorders>
              <w:top w:val="nil"/>
              <w:left w:val="nil"/>
              <w:bottom w:val="single" w:sz="4" w:space="0" w:color="auto"/>
              <w:right w:val="single" w:sz="4" w:space="0" w:color="auto"/>
            </w:tcBorders>
            <w:shd w:val="clear" w:color="auto" w:fill="auto"/>
            <w:hideMark/>
          </w:tcPr>
          <w:p w14:paraId="243DBD5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UNICEF, UNFPA</w:t>
            </w:r>
          </w:p>
        </w:tc>
      </w:tr>
      <w:tr w:rsidR="00FA69F3" w:rsidRPr="00FA69F3" w14:paraId="570A80EA"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2BE8744"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p>
        </w:tc>
        <w:tc>
          <w:tcPr>
            <w:tcW w:w="3320" w:type="dxa"/>
            <w:tcBorders>
              <w:top w:val="nil"/>
              <w:left w:val="nil"/>
              <w:bottom w:val="single" w:sz="4" w:space="0" w:color="auto"/>
              <w:right w:val="single" w:sz="4" w:space="0" w:color="auto"/>
            </w:tcBorders>
            <w:shd w:val="clear" w:color="auto" w:fill="auto"/>
            <w:hideMark/>
          </w:tcPr>
          <w:p w14:paraId="525815B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STEPS</w:t>
            </w:r>
          </w:p>
        </w:tc>
        <w:tc>
          <w:tcPr>
            <w:tcW w:w="6880" w:type="dxa"/>
            <w:tcBorders>
              <w:top w:val="nil"/>
              <w:left w:val="nil"/>
              <w:bottom w:val="single" w:sz="4" w:space="0" w:color="auto"/>
              <w:right w:val="single" w:sz="4" w:space="0" w:color="auto"/>
            </w:tcBorders>
            <w:shd w:val="clear" w:color="auto" w:fill="auto"/>
            <w:hideMark/>
          </w:tcPr>
          <w:p w14:paraId="184506E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2nd round national survey of NCD risk factors in Turkmenistan</w:t>
            </w:r>
          </w:p>
        </w:tc>
        <w:tc>
          <w:tcPr>
            <w:tcW w:w="1840" w:type="dxa"/>
            <w:tcBorders>
              <w:top w:val="nil"/>
              <w:left w:val="nil"/>
              <w:bottom w:val="single" w:sz="4" w:space="0" w:color="auto"/>
              <w:right w:val="single" w:sz="4" w:space="0" w:color="auto"/>
            </w:tcBorders>
            <w:shd w:val="clear" w:color="auto" w:fill="auto"/>
            <w:hideMark/>
          </w:tcPr>
          <w:p w14:paraId="2B26E9CB"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0EE3DFB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3525C3DD" w14:textId="77777777" w:rsidTr="00FA69F3">
        <w:trPr>
          <w:trHeight w:val="165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9008080"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3</w:t>
            </w:r>
          </w:p>
        </w:tc>
        <w:tc>
          <w:tcPr>
            <w:tcW w:w="3320" w:type="dxa"/>
            <w:tcBorders>
              <w:top w:val="nil"/>
              <w:left w:val="nil"/>
              <w:bottom w:val="single" w:sz="4" w:space="0" w:color="auto"/>
              <w:right w:val="single" w:sz="4" w:space="0" w:color="auto"/>
            </w:tcBorders>
            <w:shd w:val="clear" w:color="auto" w:fill="auto"/>
            <w:hideMark/>
          </w:tcPr>
          <w:p w14:paraId="334E932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Childhood Obesity Surveillance Initiative (COSI) Turkmenistan 2015/2016</w:t>
            </w:r>
          </w:p>
        </w:tc>
        <w:tc>
          <w:tcPr>
            <w:tcW w:w="6880" w:type="dxa"/>
            <w:tcBorders>
              <w:top w:val="nil"/>
              <w:left w:val="nil"/>
              <w:bottom w:val="single" w:sz="4" w:space="0" w:color="auto"/>
              <w:right w:val="single" w:sz="4" w:space="0" w:color="auto"/>
            </w:tcBorders>
            <w:shd w:val="clear" w:color="auto" w:fill="auto"/>
            <w:hideMark/>
          </w:tcPr>
          <w:p w14:paraId="686F30A7"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WHO European Childhood Obesity Surveillance Initiative (or COSI) is a unique system that for over 10 years has measured trends in overweight and obesity among primary school aged children. Turkmenistan joined over 40 countries in the fourth round of the study, 2015/2016, and for the first time now has high quality and comparable data on childhood overweight and obesity as well as healthy and unhealthy behaviours</w:t>
            </w:r>
          </w:p>
        </w:tc>
        <w:tc>
          <w:tcPr>
            <w:tcW w:w="1840" w:type="dxa"/>
            <w:tcBorders>
              <w:top w:val="nil"/>
              <w:left w:val="nil"/>
              <w:bottom w:val="single" w:sz="4" w:space="0" w:color="auto"/>
              <w:right w:val="single" w:sz="4" w:space="0" w:color="auto"/>
            </w:tcBorders>
            <w:shd w:val="clear" w:color="auto" w:fill="auto"/>
            <w:hideMark/>
          </w:tcPr>
          <w:p w14:paraId="0CAA647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7FDBFA7F"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6D341F4F" w14:textId="77777777" w:rsidTr="00FA69F3">
        <w:trPr>
          <w:trHeight w:val="55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D7B427"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4</w:t>
            </w:r>
          </w:p>
        </w:tc>
        <w:tc>
          <w:tcPr>
            <w:tcW w:w="3320" w:type="dxa"/>
            <w:tcBorders>
              <w:top w:val="nil"/>
              <w:left w:val="nil"/>
              <w:bottom w:val="single" w:sz="4" w:space="0" w:color="auto"/>
              <w:right w:val="single" w:sz="4" w:space="0" w:color="auto"/>
            </w:tcBorders>
            <w:shd w:val="clear" w:color="auto" w:fill="auto"/>
            <w:hideMark/>
          </w:tcPr>
          <w:p w14:paraId="6226FEDA" w14:textId="0E4DAE9F" w:rsidR="00FA69F3" w:rsidRPr="00FA69F3" w:rsidRDefault="0037343F" w:rsidP="00FA69F3">
            <w:pPr>
              <w:spacing w:after="0" w:line="240" w:lineRule="auto"/>
              <w:rPr>
                <w:rFonts w:ascii="Times New Roman" w:eastAsia="Times New Roman" w:hAnsi="Times New Roman" w:cs="Times New Roman"/>
                <w:color w:val="000000"/>
                <w:lang w:eastAsia="en-CA"/>
              </w:rPr>
            </w:pPr>
            <w:r w:rsidRPr="0037343F">
              <w:rPr>
                <w:rFonts w:ascii="Times New Roman" w:eastAsia="Times New Roman" w:hAnsi="Times New Roman" w:cs="Times New Roman"/>
                <w:color w:val="000000"/>
                <w:lang w:eastAsia="en-CA"/>
              </w:rPr>
              <w:t>Survey on drug resistant tuberculosis (DRS)</w:t>
            </w:r>
          </w:p>
        </w:tc>
        <w:tc>
          <w:tcPr>
            <w:tcW w:w="6880" w:type="dxa"/>
            <w:tcBorders>
              <w:top w:val="nil"/>
              <w:left w:val="nil"/>
              <w:bottom w:val="single" w:sz="4" w:space="0" w:color="auto"/>
              <w:right w:val="single" w:sz="4" w:space="0" w:color="auto"/>
            </w:tcBorders>
            <w:shd w:val="clear" w:color="auto" w:fill="auto"/>
            <w:hideMark/>
          </w:tcPr>
          <w:p w14:paraId="0D0BE45D" w14:textId="78692DF8"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r w:rsidR="0037343F" w:rsidRPr="0037343F">
              <w:rPr>
                <w:rFonts w:ascii="Times New Roman" w:eastAsia="Times New Roman" w:hAnsi="Times New Roman" w:cs="Times New Roman"/>
                <w:color w:val="000000"/>
                <w:lang w:eastAsia="en-CA"/>
              </w:rPr>
              <w:t>In 2018, WHO and UNDP with the funding from the Global Fund and WHO Euro assisted National TB Programme of Turkmenistan with conducting a DRS. The survey aims at measuring the burden and trends of drug-resistant tuberculosis. The results of the DRS will be used for planning the National TB Programme’s activities and budget for the next programme cycle 2021-2025.</w:t>
            </w:r>
          </w:p>
        </w:tc>
        <w:tc>
          <w:tcPr>
            <w:tcW w:w="1840" w:type="dxa"/>
            <w:tcBorders>
              <w:top w:val="nil"/>
              <w:left w:val="nil"/>
              <w:bottom w:val="single" w:sz="4" w:space="0" w:color="auto"/>
              <w:right w:val="single" w:sz="4" w:space="0" w:color="auto"/>
            </w:tcBorders>
            <w:shd w:val="clear" w:color="auto" w:fill="auto"/>
            <w:hideMark/>
          </w:tcPr>
          <w:p w14:paraId="1C447E3B"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0AAB6AFD"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UNDP, WHO</w:t>
            </w:r>
          </w:p>
        </w:tc>
      </w:tr>
      <w:tr w:rsidR="00FA69F3" w:rsidRPr="00FA69F3" w14:paraId="6D65A020"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3A20AC5" w14:textId="7777777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5</w:t>
            </w:r>
          </w:p>
        </w:tc>
        <w:tc>
          <w:tcPr>
            <w:tcW w:w="3320" w:type="dxa"/>
            <w:tcBorders>
              <w:top w:val="nil"/>
              <w:left w:val="nil"/>
              <w:bottom w:val="single" w:sz="4" w:space="0" w:color="auto"/>
              <w:right w:val="single" w:sz="4" w:space="0" w:color="auto"/>
            </w:tcBorders>
            <w:shd w:val="clear" w:color="auto" w:fill="auto"/>
            <w:hideMark/>
          </w:tcPr>
          <w:p w14:paraId="7A83DEC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Annual 2019 TB data collection </w:t>
            </w:r>
          </w:p>
        </w:tc>
        <w:tc>
          <w:tcPr>
            <w:tcW w:w="6880" w:type="dxa"/>
            <w:tcBorders>
              <w:top w:val="nil"/>
              <w:left w:val="nil"/>
              <w:bottom w:val="single" w:sz="4" w:space="0" w:color="auto"/>
              <w:right w:val="single" w:sz="4" w:space="0" w:color="auto"/>
            </w:tcBorders>
            <w:shd w:val="clear" w:color="auto" w:fill="auto"/>
            <w:hideMark/>
          </w:tcPr>
          <w:p w14:paraId="3006C03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TB data was provided to WHO EURU/Global database</w:t>
            </w:r>
          </w:p>
        </w:tc>
        <w:tc>
          <w:tcPr>
            <w:tcW w:w="1840" w:type="dxa"/>
            <w:tcBorders>
              <w:top w:val="nil"/>
              <w:left w:val="nil"/>
              <w:bottom w:val="single" w:sz="4" w:space="0" w:color="auto"/>
              <w:right w:val="single" w:sz="4" w:space="0" w:color="auto"/>
            </w:tcBorders>
            <w:shd w:val="clear" w:color="auto" w:fill="auto"/>
            <w:hideMark/>
          </w:tcPr>
          <w:p w14:paraId="0E08560C"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70D9C4F3"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07E6B99A"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D25B91A" w14:textId="3364B05B" w:rsidR="00FA69F3" w:rsidRPr="00FA69F3" w:rsidRDefault="0037343F" w:rsidP="00FA69F3">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lastRenderedPageBreak/>
              <w:t>6</w:t>
            </w:r>
          </w:p>
        </w:tc>
        <w:tc>
          <w:tcPr>
            <w:tcW w:w="3320" w:type="dxa"/>
            <w:tcBorders>
              <w:top w:val="nil"/>
              <w:left w:val="nil"/>
              <w:bottom w:val="single" w:sz="4" w:space="0" w:color="auto"/>
              <w:right w:val="single" w:sz="4" w:space="0" w:color="auto"/>
            </w:tcBorders>
            <w:shd w:val="clear" w:color="auto" w:fill="auto"/>
            <w:hideMark/>
          </w:tcPr>
          <w:p w14:paraId="0B3B1136"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TESSY </w:t>
            </w:r>
          </w:p>
        </w:tc>
        <w:tc>
          <w:tcPr>
            <w:tcW w:w="6880" w:type="dxa"/>
            <w:tcBorders>
              <w:top w:val="nil"/>
              <w:left w:val="nil"/>
              <w:bottom w:val="single" w:sz="4" w:space="0" w:color="auto"/>
              <w:right w:val="single" w:sz="4" w:space="0" w:color="auto"/>
            </w:tcBorders>
            <w:shd w:val="clear" w:color="auto" w:fill="auto"/>
            <w:hideMark/>
          </w:tcPr>
          <w:p w14:paraId="740FF445" w14:textId="73791DBA"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Epidemiological data on ARI (acute </w:t>
            </w:r>
            <w:r w:rsidR="00093661" w:rsidRPr="00FA69F3">
              <w:rPr>
                <w:rFonts w:ascii="Times New Roman" w:eastAsia="Times New Roman" w:hAnsi="Times New Roman" w:cs="Times New Roman"/>
                <w:color w:val="000000"/>
                <w:lang w:eastAsia="en-CA"/>
              </w:rPr>
              <w:t>respiratory</w:t>
            </w:r>
            <w:r w:rsidRPr="00FA69F3">
              <w:rPr>
                <w:rFonts w:ascii="Times New Roman" w:eastAsia="Times New Roman" w:hAnsi="Times New Roman" w:cs="Times New Roman"/>
                <w:color w:val="000000"/>
                <w:lang w:eastAsia="en-CA"/>
              </w:rPr>
              <w:t xml:space="preserve"> </w:t>
            </w:r>
            <w:r w:rsidR="00093661" w:rsidRPr="00FA69F3">
              <w:rPr>
                <w:rFonts w:ascii="Times New Roman" w:eastAsia="Times New Roman" w:hAnsi="Times New Roman" w:cs="Times New Roman"/>
                <w:color w:val="000000"/>
                <w:lang w:eastAsia="en-CA"/>
              </w:rPr>
              <w:t>infections</w:t>
            </w:r>
            <w:r w:rsidRPr="00FA69F3">
              <w:rPr>
                <w:rFonts w:ascii="Times New Roman" w:eastAsia="Times New Roman" w:hAnsi="Times New Roman" w:cs="Times New Roman"/>
                <w:color w:val="000000"/>
                <w:lang w:eastAsia="en-CA"/>
              </w:rPr>
              <w:t>) and influenza</w:t>
            </w:r>
          </w:p>
        </w:tc>
        <w:tc>
          <w:tcPr>
            <w:tcW w:w="1840" w:type="dxa"/>
            <w:tcBorders>
              <w:top w:val="nil"/>
              <w:left w:val="nil"/>
              <w:bottom w:val="single" w:sz="4" w:space="0" w:color="auto"/>
              <w:right w:val="single" w:sz="4" w:space="0" w:color="auto"/>
            </w:tcBorders>
            <w:shd w:val="clear" w:color="auto" w:fill="auto"/>
            <w:hideMark/>
          </w:tcPr>
          <w:p w14:paraId="231AE8FD"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Ongoing </w:t>
            </w:r>
          </w:p>
        </w:tc>
        <w:tc>
          <w:tcPr>
            <w:tcW w:w="1780" w:type="dxa"/>
            <w:tcBorders>
              <w:top w:val="nil"/>
              <w:left w:val="nil"/>
              <w:bottom w:val="single" w:sz="4" w:space="0" w:color="auto"/>
              <w:right w:val="single" w:sz="4" w:space="0" w:color="auto"/>
            </w:tcBorders>
            <w:shd w:val="clear" w:color="auto" w:fill="auto"/>
            <w:hideMark/>
          </w:tcPr>
          <w:p w14:paraId="5A68F75E"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WHO </w:t>
            </w:r>
          </w:p>
        </w:tc>
      </w:tr>
      <w:tr w:rsidR="00FA69F3" w:rsidRPr="00FA69F3" w14:paraId="0E86B492" w14:textId="77777777" w:rsidTr="00FA69F3">
        <w:trPr>
          <w:trHeight w:val="55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96B045D" w14:textId="63093BA8" w:rsidR="00FA69F3" w:rsidRPr="00FA69F3" w:rsidRDefault="0037343F" w:rsidP="00FA69F3">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7</w:t>
            </w:r>
          </w:p>
        </w:tc>
        <w:tc>
          <w:tcPr>
            <w:tcW w:w="3320" w:type="dxa"/>
            <w:tcBorders>
              <w:top w:val="nil"/>
              <w:left w:val="nil"/>
              <w:bottom w:val="single" w:sz="4" w:space="0" w:color="auto"/>
              <w:right w:val="single" w:sz="4" w:space="0" w:color="auto"/>
            </w:tcBorders>
            <w:shd w:val="clear" w:color="auto" w:fill="auto"/>
            <w:hideMark/>
          </w:tcPr>
          <w:p w14:paraId="59933F32"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Annual reporting to WHO on measles, rubella, polio </w:t>
            </w:r>
          </w:p>
        </w:tc>
        <w:tc>
          <w:tcPr>
            <w:tcW w:w="6880" w:type="dxa"/>
            <w:tcBorders>
              <w:top w:val="nil"/>
              <w:left w:val="nil"/>
              <w:bottom w:val="single" w:sz="4" w:space="0" w:color="auto"/>
              <w:right w:val="single" w:sz="4" w:space="0" w:color="auto"/>
            </w:tcBorders>
            <w:shd w:val="clear" w:color="auto" w:fill="auto"/>
            <w:hideMark/>
          </w:tcPr>
          <w:p w14:paraId="00EC5216"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Annual reporting to WHO on measles, rubella, polio </w:t>
            </w:r>
          </w:p>
        </w:tc>
        <w:tc>
          <w:tcPr>
            <w:tcW w:w="1840" w:type="dxa"/>
            <w:tcBorders>
              <w:top w:val="nil"/>
              <w:left w:val="nil"/>
              <w:bottom w:val="single" w:sz="4" w:space="0" w:color="auto"/>
              <w:right w:val="single" w:sz="4" w:space="0" w:color="auto"/>
            </w:tcBorders>
            <w:shd w:val="clear" w:color="auto" w:fill="auto"/>
            <w:hideMark/>
          </w:tcPr>
          <w:p w14:paraId="0515BF35"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Ongoing </w:t>
            </w:r>
          </w:p>
        </w:tc>
        <w:tc>
          <w:tcPr>
            <w:tcW w:w="1780" w:type="dxa"/>
            <w:tcBorders>
              <w:top w:val="nil"/>
              <w:left w:val="nil"/>
              <w:bottom w:val="single" w:sz="4" w:space="0" w:color="auto"/>
              <w:right w:val="single" w:sz="4" w:space="0" w:color="auto"/>
            </w:tcBorders>
            <w:shd w:val="clear" w:color="auto" w:fill="auto"/>
            <w:hideMark/>
          </w:tcPr>
          <w:p w14:paraId="2E5503FC"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71C63583" w14:textId="77777777" w:rsidTr="00FA69F3">
        <w:trPr>
          <w:trHeight w:val="55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CA0D4E" w14:textId="34EA3B19" w:rsidR="00FA69F3" w:rsidRPr="00FA69F3" w:rsidRDefault="0037343F" w:rsidP="00FA69F3">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8</w:t>
            </w:r>
          </w:p>
        </w:tc>
        <w:tc>
          <w:tcPr>
            <w:tcW w:w="3320" w:type="dxa"/>
            <w:tcBorders>
              <w:top w:val="nil"/>
              <w:left w:val="nil"/>
              <w:bottom w:val="single" w:sz="4" w:space="0" w:color="auto"/>
              <w:right w:val="single" w:sz="4" w:space="0" w:color="auto"/>
            </w:tcBorders>
            <w:shd w:val="clear" w:color="auto" w:fill="auto"/>
            <w:hideMark/>
          </w:tcPr>
          <w:p w14:paraId="426D5DBD"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Joint WHO/UNICEF reporting on vaccination</w:t>
            </w:r>
          </w:p>
        </w:tc>
        <w:tc>
          <w:tcPr>
            <w:tcW w:w="6880" w:type="dxa"/>
            <w:tcBorders>
              <w:top w:val="nil"/>
              <w:left w:val="nil"/>
              <w:bottom w:val="single" w:sz="4" w:space="0" w:color="auto"/>
              <w:right w:val="single" w:sz="4" w:space="0" w:color="auto"/>
            </w:tcBorders>
            <w:shd w:val="clear" w:color="auto" w:fill="auto"/>
            <w:hideMark/>
          </w:tcPr>
          <w:p w14:paraId="78B1E922"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 Annual reporting to WHO, UNICEF</w:t>
            </w:r>
          </w:p>
        </w:tc>
        <w:tc>
          <w:tcPr>
            <w:tcW w:w="1840" w:type="dxa"/>
            <w:tcBorders>
              <w:top w:val="nil"/>
              <w:left w:val="nil"/>
              <w:bottom w:val="single" w:sz="4" w:space="0" w:color="auto"/>
              <w:right w:val="single" w:sz="4" w:space="0" w:color="auto"/>
            </w:tcBorders>
            <w:shd w:val="clear" w:color="auto" w:fill="auto"/>
            <w:hideMark/>
          </w:tcPr>
          <w:p w14:paraId="5C49B682"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Ongoing </w:t>
            </w:r>
          </w:p>
        </w:tc>
        <w:tc>
          <w:tcPr>
            <w:tcW w:w="1780" w:type="dxa"/>
            <w:tcBorders>
              <w:top w:val="nil"/>
              <w:left w:val="nil"/>
              <w:bottom w:val="single" w:sz="4" w:space="0" w:color="auto"/>
              <w:right w:val="single" w:sz="4" w:space="0" w:color="auto"/>
            </w:tcBorders>
            <w:shd w:val="clear" w:color="auto" w:fill="auto"/>
            <w:hideMark/>
          </w:tcPr>
          <w:p w14:paraId="12EB8E7E"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2A04BA3D" w14:textId="77777777" w:rsidTr="00FA69F3">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FFD634" w14:textId="3C80E9EB" w:rsidR="00FA69F3" w:rsidRPr="00FA69F3" w:rsidRDefault="0037343F" w:rsidP="00FA69F3">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9</w:t>
            </w:r>
          </w:p>
        </w:tc>
        <w:tc>
          <w:tcPr>
            <w:tcW w:w="3320" w:type="dxa"/>
            <w:tcBorders>
              <w:top w:val="nil"/>
              <w:left w:val="nil"/>
              <w:bottom w:val="single" w:sz="4" w:space="0" w:color="auto"/>
              <w:right w:val="single" w:sz="4" w:space="0" w:color="auto"/>
            </w:tcBorders>
            <w:shd w:val="clear" w:color="auto" w:fill="auto"/>
            <w:hideMark/>
          </w:tcPr>
          <w:p w14:paraId="00C96D39" w14:textId="27BF7D35"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Assessment on the situation of Human </w:t>
            </w:r>
            <w:r w:rsidR="00093661" w:rsidRPr="00FA69F3">
              <w:rPr>
                <w:rFonts w:ascii="Times New Roman" w:eastAsia="Times New Roman" w:hAnsi="Times New Roman" w:cs="Times New Roman"/>
                <w:color w:val="000000"/>
                <w:lang w:eastAsia="en-CA"/>
              </w:rPr>
              <w:t>Resources</w:t>
            </w:r>
            <w:r w:rsidRPr="00FA69F3">
              <w:rPr>
                <w:rFonts w:ascii="Times New Roman" w:eastAsia="Times New Roman" w:hAnsi="Times New Roman" w:cs="Times New Roman"/>
                <w:color w:val="000000"/>
                <w:lang w:eastAsia="en-CA"/>
              </w:rPr>
              <w:t xml:space="preserve"> for Health in Turkmenistan</w:t>
            </w:r>
          </w:p>
        </w:tc>
        <w:tc>
          <w:tcPr>
            <w:tcW w:w="6880" w:type="dxa"/>
            <w:tcBorders>
              <w:top w:val="nil"/>
              <w:left w:val="nil"/>
              <w:bottom w:val="single" w:sz="4" w:space="0" w:color="auto"/>
              <w:right w:val="single" w:sz="4" w:space="0" w:color="auto"/>
            </w:tcBorders>
            <w:shd w:val="clear" w:color="auto" w:fill="auto"/>
            <w:hideMark/>
          </w:tcPr>
          <w:p w14:paraId="4A6FDF80"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aim of the work was to analyze the status of human resources in Turkmenistan, the alignment of the preparation and planning of HRH with the state of public health in the country, together with the response measures taken and the indication of the baseline, after which future work and any new HRH strategies can be evaluated</w:t>
            </w:r>
          </w:p>
        </w:tc>
        <w:tc>
          <w:tcPr>
            <w:tcW w:w="1840" w:type="dxa"/>
            <w:tcBorders>
              <w:top w:val="nil"/>
              <w:left w:val="nil"/>
              <w:bottom w:val="single" w:sz="4" w:space="0" w:color="auto"/>
              <w:right w:val="single" w:sz="4" w:space="0" w:color="auto"/>
            </w:tcBorders>
            <w:shd w:val="clear" w:color="auto" w:fill="auto"/>
            <w:hideMark/>
          </w:tcPr>
          <w:p w14:paraId="40DE096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211B291B"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WHO </w:t>
            </w:r>
          </w:p>
        </w:tc>
      </w:tr>
      <w:tr w:rsidR="00FA69F3" w:rsidRPr="00FA69F3" w14:paraId="5EB5BA85" w14:textId="77777777" w:rsidTr="00FA69F3">
        <w:trPr>
          <w:trHeight w:val="82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269904D" w14:textId="21D16CDA"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0</w:t>
            </w:r>
          </w:p>
        </w:tc>
        <w:tc>
          <w:tcPr>
            <w:tcW w:w="3320" w:type="dxa"/>
            <w:tcBorders>
              <w:top w:val="nil"/>
              <w:left w:val="nil"/>
              <w:bottom w:val="single" w:sz="4" w:space="0" w:color="auto"/>
              <w:right w:val="single" w:sz="4" w:space="0" w:color="auto"/>
            </w:tcBorders>
            <w:shd w:val="clear" w:color="auto" w:fill="auto"/>
            <w:hideMark/>
          </w:tcPr>
          <w:p w14:paraId="76D1A127"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Assessment of current status of health information system in Turkmenistan</w:t>
            </w:r>
          </w:p>
        </w:tc>
        <w:tc>
          <w:tcPr>
            <w:tcW w:w="6880" w:type="dxa"/>
            <w:tcBorders>
              <w:top w:val="nil"/>
              <w:left w:val="nil"/>
              <w:bottom w:val="single" w:sz="4" w:space="0" w:color="auto"/>
              <w:right w:val="single" w:sz="4" w:space="0" w:color="auto"/>
            </w:tcBorders>
            <w:shd w:val="clear" w:color="auto" w:fill="auto"/>
            <w:hideMark/>
          </w:tcPr>
          <w:p w14:paraId="6320446F" w14:textId="0B0BECF3"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As a part for the work on development of a Strategy for Development of a Health Information System in Turkmenistan for 2019 – 2025 an analysis was carried out by </w:t>
            </w:r>
            <w:r w:rsidR="00093661">
              <w:rPr>
                <w:rFonts w:ascii="Times New Roman" w:eastAsia="Times New Roman" w:hAnsi="Times New Roman" w:cs="Times New Roman"/>
                <w:color w:val="000000"/>
                <w:lang w:eastAsia="en-CA"/>
              </w:rPr>
              <w:t xml:space="preserve">a </w:t>
            </w:r>
            <w:r w:rsidRPr="00FA69F3">
              <w:rPr>
                <w:rFonts w:ascii="Times New Roman" w:eastAsia="Times New Roman" w:hAnsi="Times New Roman" w:cs="Times New Roman"/>
                <w:color w:val="000000"/>
                <w:lang w:eastAsia="en-CA"/>
              </w:rPr>
              <w:t>WHO expert</w:t>
            </w:r>
            <w:r w:rsidR="00093661">
              <w:rPr>
                <w:rFonts w:ascii="Times New Roman" w:eastAsia="Times New Roman" w:hAnsi="Times New Roman" w:cs="Times New Roman"/>
                <w:color w:val="000000"/>
                <w:lang w:eastAsia="en-CA"/>
              </w:rPr>
              <w:t>.</w:t>
            </w:r>
          </w:p>
        </w:tc>
        <w:tc>
          <w:tcPr>
            <w:tcW w:w="1840" w:type="dxa"/>
            <w:tcBorders>
              <w:top w:val="nil"/>
              <w:left w:val="nil"/>
              <w:bottom w:val="single" w:sz="4" w:space="0" w:color="auto"/>
              <w:right w:val="single" w:sz="4" w:space="0" w:color="auto"/>
            </w:tcBorders>
            <w:shd w:val="clear" w:color="auto" w:fill="auto"/>
            <w:hideMark/>
          </w:tcPr>
          <w:p w14:paraId="67EE4C7C"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3BF91C0C"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 UNICEF, UNFPA</w:t>
            </w:r>
          </w:p>
        </w:tc>
      </w:tr>
      <w:tr w:rsidR="00FA69F3" w:rsidRPr="00FA69F3" w14:paraId="148C1EA0" w14:textId="77777777" w:rsidTr="00FA69F3">
        <w:trPr>
          <w:trHeight w:val="110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CC16910" w14:textId="783D81EF"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1</w:t>
            </w:r>
          </w:p>
        </w:tc>
        <w:tc>
          <w:tcPr>
            <w:tcW w:w="3320" w:type="dxa"/>
            <w:tcBorders>
              <w:top w:val="nil"/>
              <w:left w:val="nil"/>
              <w:bottom w:val="single" w:sz="4" w:space="0" w:color="auto"/>
              <w:right w:val="single" w:sz="4" w:space="0" w:color="auto"/>
            </w:tcBorders>
            <w:shd w:val="clear" w:color="auto" w:fill="auto"/>
            <w:hideMark/>
          </w:tcPr>
          <w:p w14:paraId="22E88878"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International Health Regulations Joint External Evaluation of</w:t>
            </w:r>
            <w:r w:rsidRPr="00FA69F3">
              <w:rPr>
                <w:rFonts w:ascii="Times New Roman" w:eastAsia="Times New Roman" w:hAnsi="Times New Roman" w:cs="Times New Roman"/>
                <w:color w:val="000000"/>
                <w:lang w:eastAsia="en-CA"/>
              </w:rPr>
              <w:br/>
              <w:t xml:space="preserve">Turkmenistan, Mission Report, June 6-10, 2016 </w:t>
            </w:r>
          </w:p>
        </w:tc>
        <w:tc>
          <w:tcPr>
            <w:tcW w:w="6880" w:type="dxa"/>
            <w:tcBorders>
              <w:top w:val="nil"/>
              <w:left w:val="nil"/>
              <w:bottom w:val="single" w:sz="4" w:space="0" w:color="auto"/>
              <w:right w:val="single" w:sz="4" w:space="0" w:color="auto"/>
            </w:tcBorders>
            <w:shd w:val="clear" w:color="auto" w:fill="auto"/>
            <w:hideMark/>
          </w:tcPr>
          <w:p w14:paraId="4DC82E9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Using a peer to peer, collaborative process between WHO experts and Turkmenistan experts, Turkmenistan’s capacities in 19 technical areas of IHR were assessed</w:t>
            </w:r>
          </w:p>
        </w:tc>
        <w:tc>
          <w:tcPr>
            <w:tcW w:w="1840" w:type="dxa"/>
            <w:tcBorders>
              <w:top w:val="nil"/>
              <w:left w:val="nil"/>
              <w:bottom w:val="single" w:sz="4" w:space="0" w:color="auto"/>
              <w:right w:val="single" w:sz="4" w:space="0" w:color="auto"/>
            </w:tcBorders>
            <w:shd w:val="clear" w:color="auto" w:fill="auto"/>
            <w:hideMark/>
          </w:tcPr>
          <w:p w14:paraId="13B0769B"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73C2D5AC"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WHO </w:t>
            </w:r>
          </w:p>
        </w:tc>
      </w:tr>
      <w:tr w:rsidR="00FA69F3" w:rsidRPr="00FA69F3" w14:paraId="502F9BA2" w14:textId="77777777" w:rsidTr="00FA69F3">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7F8C68" w14:textId="47EFEFF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2</w:t>
            </w:r>
          </w:p>
        </w:tc>
        <w:tc>
          <w:tcPr>
            <w:tcW w:w="3320" w:type="dxa"/>
            <w:tcBorders>
              <w:top w:val="nil"/>
              <w:left w:val="nil"/>
              <w:bottom w:val="single" w:sz="4" w:space="0" w:color="auto"/>
              <w:right w:val="single" w:sz="4" w:space="0" w:color="auto"/>
            </w:tcBorders>
            <w:shd w:val="clear" w:color="auto" w:fill="auto"/>
            <w:hideMark/>
          </w:tcPr>
          <w:p w14:paraId="5E3A5908"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Country assessment of better noncommunicable disease</w:t>
            </w:r>
            <w:r w:rsidRPr="00FA69F3">
              <w:rPr>
                <w:rFonts w:ascii="Times New Roman" w:eastAsia="Times New Roman" w:hAnsi="Times New Roman" w:cs="Times New Roman"/>
                <w:color w:val="000000"/>
                <w:lang w:eastAsia="en-CA"/>
              </w:rPr>
              <w:br/>
              <w:t>outcomes: challenges and opportunities</w:t>
            </w:r>
            <w:r w:rsidRPr="00FA69F3">
              <w:rPr>
                <w:rFonts w:ascii="Times New Roman" w:eastAsia="Times New Roman" w:hAnsi="Times New Roman" w:cs="Times New Roman"/>
                <w:color w:val="000000"/>
                <w:lang w:eastAsia="en-CA"/>
              </w:rPr>
              <w:br/>
              <w:t>for health systems</w:t>
            </w:r>
          </w:p>
        </w:tc>
        <w:tc>
          <w:tcPr>
            <w:tcW w:w="6880" w:type="dxa"/>
            <w:tcBorders>
              <w:top w:val="nil"/>
              <w:left w:val="nil"/>
              <w:bottom w:val="single" w:sz="4" w:space="0" w:color="auto"/>
              <w:right w:val="single" w:sz="4" w:space="0" w:color="auto"/>
            </w:tcBorders>
            <w:shd w:val="clear" w:color="auto" w:fill="auto"/>
            <w:hideMark/>
          </w:tcPr>
          <w:p w14:paraId="7F766D48"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report reviews the challenges and opportunities of the health system in Turkmenistan for scaling up core services for the prevention, early diagnosis and management of NCDs. The report also provides examples</w:t>
            </w:r>
            <w:r w:rsidRPr="00FA69F3">
              <w:rPr>
                <w:rFonts w:ascii="Times New Roman" w:eastAsia="Times New Roman" w:hAnsi="Times New Roman" w:cs="Times New Roman"/>
                <w:color w:val="000000"/>
                <w:lang w:eastAsia="en-CA"/>
              </w:rPr>
              <w:br/>
              <w:t>of good practice in tobacco control. Policy recommendations are made for further action, based on the assessment</w:t>
            </w:r>
          </w:p>
        </w:tc>
        <w:tc>
          <w:tcPr>
            <w:tcW w:w="1840" w:type="dxa"/>
            <w:tcBorders>
              <w:top w:val="nil"/>
              <w:left w:val="nil"/>
              <w:bottom w:val="single" w:sz="4" w:space="0" w:color="auto"/>
              <w:right w:val="single" w:sz="4" w:space="0" w:color="auto"/>
            </w:tcBorders>
            <w:shd w:val="clear" w:color="auto" w:fill="auto"/>
            <w:hideMark/>
          </w:tcPr>
          <w:p w14:paraId="7D4B5A2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4ECE0200"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4BB83874" w14:textId="77777777" w:rsidTr="00FA69F3">
        <w:trPr>
          <w:trHeight w:val="303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726354" w14:textId="53CC783C"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lastRenderedPageBreak/>
              <w:t>1</w:t>
            </w:r>
            <w:r w:rsidR="0037343F">
              <w:rPr>
                <w:rFonts w:ascii="Times New Roman" w:eastAsia="Times New Roman" w:hAnsi="Times New Roman" w:cs="Times New Roman"/>
                <w:b/>
                <w:bCs/>
                <w:color w:val="000000"/>
                <w:lang w:eastAsia="en-CA"/>
              </w:rPr>
              <w:t>3</w:t>
            </w:r>
          </w:p>
        </w:tc>
        <w:tc>
          <w:tcPr>
            <w:tcW w:w="3320" w:type="dxa"/>
            <w:tcBorders>
              <w:top w:val="nil"/>
              <w:left w:val="nil"/>
              <w:bottom w:val="single" w:sz="4" w:space="0" w:color="auto"/>
              <w:right w:val="single" w:sz="4" w:space="0" w:color="auto"/>
            </w:tcBorders>
            <w:shd w:val="clear" w:color="auto" w:fill="auto"/>
            <w:hideMark/>
          </w:tcPr>
          <w:p w14:paraId="38596050" w14:textId="7AE2BF78"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Report on Climate change and health in </w:t>
            </w:r>
            <w:r w:rsidR="00093661" w:rsidRPr="00FA69F3">
              <w:rPr>
                <w:rFonts w:ascii="Times New Roman" w:eastAsia="Times New Roman" w:hAnsi="Times New Roman" w:cs="Times New Roman"/>
                <w:color w:val="000000"/>
                <w:lang w:eastAsia="en-CA"/>
              </w:rPr>
              <w:t>Turkmenistan</w:t>
            </w:r>
          </w:p>
        </w:tc>
        <w:tc>
          <w:tcPr>
            <w:tcW w:w="6880" w:type="dxa"/>
            <w:tcBorders>
              <w:top w:val="nil"/>
              <w:left w:val="nil"/>
              <w:bottom w:val="single" w:sz="4" w:space="0" w:color="auto"/>
              <w:right w:val="single" w:sz="4" w:space="0" w:color="auto"/>
            </w:tcBorders>
            <w:shd w:val="clear" w:color="auto" w:fill="auto"/>
            <w:hideMark/>
          </w:tcPr>
          <w:p w14:paraId="57D0ABE3"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On request from the Ministry of Health and Medical Industry (MOH) of Turkmenistan, during the period 28 January- 01 February 2019, WHO/EURO mission was carried out. The purpose was to assist MOH on the provision of advisory and technical support in the field of climate change and health policy development and to conduct a stakeholder’s seminar to discuss issues related to climate change and its impact on health in Turkmenistan. The assessment gathered information through interviews with stakeholders and discussions with meeting participants of the seminar carried out on 30 January 2019 in Ashgabat. This report presents an analysis of the information and recommendations on priorities for development of a Health National Adaptation Plan due to climate change.</w:t>
            </w:r>
          </w:p>
        </w:tc>
        <w:tc>
          <w:tcPr>
            <w:tcW w:w="1840" w:type="dxa"/>
            <w:tcBorders>
              <w:top w:val="nil"/>
              <w:left w:val="nil"/>
              <w:bottom w:val="single" w:sz="4" w:space="0" w:color="auto"/>
              <w:right w:val="single" w:sz="4" w:space="0" w:color="auto"/>
            </w:tcBorders>
            <w:shd w:val="clear" w:color="auto" w:fill="auto"/>
            <w:hideMark/>
          </w:tcPr>
          <w:p w14:paraId="7B5F009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06A6E552"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560D3218" w14:textId="77777777" w:rsidTr="00FA69F3">
        <w:trPr>
          <w:trHeight w:val="193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5AA6C9" w14:textId="79C71EDF"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4</w:t>
            </w:r>
          </w:p>
        </w:tc>
        <w:tc>
          <w:tcPr>
            <w:tcW w:w="3320" w:type="dxa"/>
            <w:tcBorders>
              <w:top w:val="nil"/>
              <w:left w:val="nil"/>
              <w:bottom w:val="single" w:sz="4" w:space="0" w:color="auto"/>
              <w:right w:val="single" w:sz="4" w:space="0" w:color="auto"/>
            </w:tcBorders>
            <w:shd w:val="clear" w:color="auto" w:fill="auto"/>
            <w:hideMark/>
          </w:tcPr>
          <w:p w14:paraId="31BD5565"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food environment in cities</w:t>
            </w:r>
            <w:r w:rsidRPr="00FA69F3">
              <w:rPr>
                <w:rFonts w:ascii="Times New Roman" w:eastAsia="Times New Roman" w:hAnsi="Times New Roman" w:cs="Times New Roman"/>
                <w:color w:val="000000"/>
                <w:lang w:eastAsia="en-CA"/>
              </w:rPr>
              <w:br/>
              <w:t>in eastern Europe and central Asia</w:t>
            </w:r>
            <w:r w:rsidRPr="00FA69F3">
              <w:rPr>
                <w:rFonts w:ascii="Times New Roman" w:eastAsia="Times New Roman" w:hAnsi="Times New Roman" w:cs="Times New Roman"/>
                <w:color w:val="000000"/>
                <w:lang w:eastAsia="en-CA"/>
              </w:rPr>
              <w:br/>
              <w:t>– Turkmenistan</w:t>
            </w:r>
          </w:p>
        </w:tc>
        <w:tc>
          <w:tcPr>
            <w:tcW w:w="6880" w:type="dxa"/>
            <w:tcBorders>
              <w:top w:val="nil"/>
              <w:left w:val="nil"/>
              <w:bottom w:val="single" w:sz="4" w:space="0" w:color="auto"/>
              <w:right w:val="single" w:sz="4" w:space="0" w:color="auto"/>
            </w:tcBorders>
            <w:shd w:val="clear" w:color="auto" w:fill="auto"/>
            <w:hideMark/>
          </w:tcPr>
          <w:p w14:paraId="4781DE9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This cross-sectional survey was conducted in Ashgabat, Turkmenistan in October 2016 to evaluate the local urban food environment. It characterized the vending sites, the food offered and the nutritional composition of the industrial and homemade street foods available in these settings. It also described the nutritional composition of ready-to-eat foods sold in supermarkets and at vending sites in food courts. The policy implications of the findings are outlined.</w:t>
            </w:r>
          </w:p>
        </w:tc>
        <w:tc>
          <w:tcPr>
            <w:tcW w:w="1840" w:type="dxa"/>
            <w:tcBorders>
              <w:top w:val="nil"/>
              <w:left w:val="nil"/>
              <w:bottom w:val="single" w:sz="4" w:space="0" w:color="auto"/>
              <w:right w:val="single" w:sz="4" w:space="0" w:color="auto"/>
            </w:tcBorders>
            <w:shd w:val="clear" w:color="auto" w:fill="auto"/>
            <w:hideMark/>
          </w:tcPr>
          <w:p w14:paraId="5C44BA4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53AAAF20"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55AD9199"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F102DA5" w14:textId="6072CF97"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5</w:t>
            </w:r>
          </w:p>
        </w:tc>
        <w:tc>
          <w:tcPr>
            <w:tcW w:w="3320" w:type="dxa"/>
            <w:tcBorders>
              <w:top w:val="nil"/>
              <w:left w:val="nil"/>
              <w:bottom w:val="single" w:sz="4" w:space="0" w:color="auto"/>
              <w:right w:val="single" w:sz="4" w:space="0" w:color="auto"/>
            </w:tcBorders>
            <w:shd w:val="clear" w:color="auto" w:fill="auto"/>
            <w:hideMark/>
          </w:tcPr>
          <w:p w14:paraId="0AB40D9A"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Trade statistics </w:t>
            </w:r>
          </w:p>
        </w:tc>
        <w:tc>
          <w:tcPr>
            <w:tcW w:w="6880" w:type="dxa"/>
            <w:tcBorders>
              <w:top w:val="nil"/>
              <w:left w:val="nil"/>
              <w:bottom w:val="single" w:sz="4" w:space="0" w:color="auto"/>
              <w:right w:val="single" w:sz="4" w:space="0" w:color="auto"/>
            </w:tcBorders>
            <w:shd w:val="clear" w:color="auto" w:fill="auto"/>
            <w:hideMark/>
          </w:tcPr>
          <w:p w14:paraId="387A8DAF" w14:textId="599A2E4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r w:rsidR="0037343F" w:rsidRPr="0037343F">
              <w:rPr>
                <w:rFonts w:ascii="Times New Roman" w:eastAsia="Times New Roman" w:hAnsi="Times New Roman" w:cs="Times New Roman"/>
                <w:color w:val="000000"/>
                <w:lang w:eastAsia="en-CA"/>
              </w:rPr>
              <w:t>The survey was conducted in 2018 within the framework of the joint project with State Statistics Committee of Turkmenistan and aimed to determine more accurate volumes of exports and imports by individuals engaged in informal import and export of goods and identification of discrepancies between these volumes and data provided in customs declarations. As a result of the survey, the relevant recommendations were developed.</w:t>
            </w:r>
          </w:p>
        </w:tc>
        <w:tc>
          <w:tcPr>
            <w:tcW w:w="1840" w:type="dxa"/>
            <w:tcBorders>
              <w:top w:val="nil"/>
              <w:left w:val="nil"/>
              <w:bottom w:val="single" w:sz="4" w:space="0" w:color="auto"/>
              <w:right w:val="single" w:sz="4" w:space="0" w:color="auto"/>
            </w:tcBorders>
            <w:shd w:val="clear" w:color="auto" w:fill="auto"/>
            <w:hideMark/>
          </w:tcPr>
          <w:p w14:paraId="509A4A0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 process</w:t>
            </w:r>
          </w:p>
        </w:tc>
        <w:tc>
          <w:tcPr>
            <w:tcW w:w="1780" w:type="dxa"/>
            <w:tcBorders>
              <w:top w:val="nil"/>
              <w:left w:val="nil"/>
              <w:bottom w:val="single" w:sz="4" w:space="0" w:color="auto"/>
              <w:right w:val="single" w:sz="4" w:space="0" w:color="auto"/>
            </w:tcBorders>
            <w:shd w:val="clear" w:color="auto" w:fill="auto"/>
            <w:hideMark/>
          </w:tcPr>
          <w:p w14:paraId="4A16545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UNDP</w:t>
            </w:r>
          </w:p>
        </w:tc>
      </w:tr>
      <w:tr w:rsidR="00FA69F3" w:rsidRPr="00FA69F3" w14:paraId="2E17D9C3"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EB7832E" w14:textId="67727FD9"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6</w:t>
            </w:r>
          </w:p>
        </w:tc>
        <w:tc>
          <w:tcPr>
            <w:tcW w:w="3320" w:type="dxa"/>
            <w:tcBorders>
              <w:top w:val="nil"/>
              <w:left w:val="nil"/>
              <w:bottom w:val="single" w:sz="4" w:space="0" w:color="auto"/>
              <w:right w:val="single" w:sz="4" w:space="0" w:color="auto"/>
            </w:tcBorders>
            <w:shd w:val="clear" w:color="auto" w:fill="auto"/>
            <w:hideMark/>
          </w:tcPr>
          <w:p w14:paraId="61306B6D"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System of national accounts</w:t>
            </w:r>
          </w:p>
        </w:tc>
        <w:tc>
          <w:tcPr>
            <w:tcW w:w="6880" w:type="dxa"/>
            <w:tcBorders>
              <w:top w:val="nil"/>
              <w:left w:val="nil"/>
              <w:bottom w:val="single" w:sz="4" w:space="0" w:color="auto"/>
              <w:right w:val="single" w:sz="4" w:space="0" w:color="auto"/>
            </w:tcBorders>
            <w:shd w:val="clear" w:color="auto" w:fill="auto"/>
            <w:hideMark/>
          </w:tcPr>
          <w:p w14:paraId="19962E35" w14:textId="74D3FDA9"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r w:rsidR="0037343F" w:rsidRPr="0037343F">
              <w:rPr>
                <w:rFonts w:ascii="Times New Roman" w:eastAsia="Times New Roman" w:hAnsi="Times New Roman" w:cs="Times New Roman"/>
                <w:color w:val="000000"/>
                <w:lang w:eastAsia="en-CA"/>
              </w:rPr>
              <w:t>The project is aimed to to strengthen national statistical and institutional capacity for implementation the conceptual transition from 1993 version of the System of National Accounts  (SNA)   to 2008  version and to expand the scope, degree of detailed elaboration and quality of national accounts and complementary data of macroeconomic statistics.</w:t>
            </w:r>
          </w:p>
        </w:tc>
        <w:tc>
          <w:tcPr>
            <w:tcW w:w="1840" w:type="dxa"/>
            <w:tcBorders>
              <w:top w:val="nil"/>
              <w:left w:val="nil"/>
              <w:bottom w:val="single" w:sz="4" w:space="0" w:color="auto"/>
              <w:right w:val="single" w:sz="4" w:space="0" w:color="auto"/>
            </w:tcBorders>
            <w:shd w:val="clear" w:color="auto" w:fill="auto"/>
            <w:hideMark/>
          </w:tcPr>
          <w:p w14:paraId="31777987"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 process</w:t>
            </w:r>
          </w:p>
        </w:tc>
        <w:tc>
          <w:tcPr>
            <w:tcW w:w="1780" w:type="dxa"/>
            <w:tcBorders>
              <w:top w:val="nil"/>
              <w:left w:val="nil"/>
              <w:bottom w:val="single" w:sz="4" w:space="0" w:color="auto"/>
              <w:right w:val="single" w:sz="4" w:space="0" w:color="auto"/>
            </w:tcBorders>
            <w:shd w:val="clear" w:color="auto" w:fill="auto"/>
            <w:hideMark/>
          </w:tcPr>
          <w:p w14:paraId="4F7DF47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UNDP</w:t>
            </w:r>
          </w:p>
        </w:tc>
      </w:tr>
      <w:tr w:rsidR="00FA69F3" w:rsidRPr="00FA69F3" w14:paraId="0BD08AF1"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09DC96" w14:textId="3D79F8E4"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1</w:t>
            </w:r>
            <w:r w:rsidR="0037343F">
              <w:rPr>
                <w:rFonts w:ascii="Times New Roman" w:eastAsia="Times New Roman" w:hAnsi="Times New Roman" w:cs="Times New Roman"/>
                <w:b/>
                <w:bCs/>
                <w:color w:val="000000"/>
                <w:lang w:eastAsia="en-CA"/>
              </w:rPr>
              <w:t>7</w:t>
            </w:r>
          </w:p>
        </w:tc>
        <w:tc>
          <w:tcPr>
            <w:tcW w:w="3320" w:type="dxa"/>
            <w:tcBorders>
              <w:top w:val="nil"/>
              <w:left w:val="nil"/>
              <w:bottom w:val="single" w:sz="4" w:space="0" w:color="auto"/>
              <w:right w:val="single" w:sz="4" w:space="0" w:color="auto"/>
            </w:tcBorders>
            <w:shd w:val="clear" w:color="auto" w:fill="auto"/>
            <w:hideMark/>
          </w:tcPr>
          <w:p w14:paraId="69606305"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SDG database</w:t>
            </w:r>
          </w:p>
        </w:tc>
        <w:tc>
          <w:tcPr>
            <w:tcW w:w="6880" w:type="dxa"/>
            <w:tcBorders>
              <w:top w:val="nil"/>
              <w:left w:val="nil"/>
              <w:bottom w:val="single" w:sz="4" w:space="0" w:color="auto"/>
              <w:right w:val="single" w:sz="4" w:space="0" w:color="auto"/>
            </w:tcBorders>
            <w:shd w:val="clear" w:color="auto" w:fill="auto"/>
            <w:hideMark/>
          </w:tcPr>
          <w:p w14:paraId="31C3B2AD"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p>
        </w:tc>
        <w:tc>
          <w:tcPr>
            <w:tcW w:w="1840" w:type="dxa"/>
            <w:tcBorders>
              <w:top w:val="nil"/>
              <w:left w:val="nil"/>
              <w:bottom w:val="single" w:sz="4" w:space="0" w:color="auto"/>
              <w:right w:val="single" w:sz="4" w:space="0" w:color="auto"/>
            </w:tcBorders>
            <w:shd w:val="clear" w:color="auto" w:fill="auto"/>
            <w:hideMark/>
          </w:tcPr>
          <w:p w14:paraId="3BAA53FD"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 process</w:t>
            </w:r>
          </w:p>
        </w:tc>
        <w:tc>
          <w:tcPr>
            <w:tcW w:w="1780" w:type="dxa"/>
            <w:tcBorders>
              <w:top w:val="nil"/>
              <w:left w:val="nil"/>
              <w:bottom w:val="single" w:sz="4" w:space="0" w:color="auto"/>
              <w:right w:val="single" w:sz="4" w:space="0" w:color="auto"/>
            </w:tcBorders>
            <w:shd w:val="clear" w:color="auto" w:fill="auto"/>
            <w:hideMark/>
          </w:tcPr>
          <w:p w14:paraId="1064F325"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UNDP</w:t>
            </w:r>
          </w:p>
        </w:tc>
      </w:tr>
      <w:tr w:rsidR="00FA69F3" w:rsidRPr="00FA69F3" w14:paraId="3BCAC06F"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A6EF160" w14:textId="434F1BA4" w:rsidR="00FA69F3" w:rsidRPr="00FA69F3" w:rsidRDefault="0037343F" w:rsidP="00FA69F3">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18</w:t>
            </w:r>
          </w:p>
        </w:tc>
        <w:tc>
          <w:tcPr>
            <w:tcW w:w="3320" w:type="dxa"/>
            <w:tcBorders>
              <w:top w:val="nil"/>
              <w:left w:val="nil"/>
              <w:bottom w:val="single" w:sz="4" w:space="0" w:color="auto"/>
              <w:right w:val="single" w:sz="4" w:space="0" w:color="auto"/>
            </w:tcBorders>
            <w:shd w:val="clear" w:color="auto" w:fill="auto"/>
            <w:hideMark/>
          </w:tcPr>
          <w:p w14:paraId="6D2EE80F"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Economic-environment accounts</w:t>
            </w:r>
          </w:p>
        </w:tc>
        <w:tc>
          <w:tcPr>
            <w:tcW w:w="6880" w:type="dxa"/>
            <w:tcBorders>
              <w:top w:val="nil"/>
              <w:left w:val="nil"/>
              <w:bottom w:val="single" w:sz="4" w:space="0" w:color="auto"/>
              <w:right w:val="single" w:sz="4" w:space="0" w:color="auto"/>
            </w:tcBorders>
            <w:shd w:val="clear" w:color="auto" w:fill="auto"/>
            <w:hideMark/>
          </w:tcPr>
          <w:p w14:paraId="3B896EC7"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p>
        </w:tc>
        <w:tc>
          <w:tcPr>
            <w:tcW w:w="1840" w:type="dxa"/>
            <w:tcBorders>
              <w:top w:val="nil"/>
              <w:left w:val="nil"/>
              <w:bottom w:val="single" w:sz="4" w:space="0" w:color="auto"/>
              <w:right w:val="single" w:sz="4" w:space="0" w:color="auto"/>
            </w:tcBorders>
            <w:shd w:val="clear" w:color="auto" w:fill="auto"/>
            <w:hideMark/>
          </w:tcPr>
          <w:p w14:paraId="226B8E5A"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 process</w:t>
            </w:r>
          </w:p>
        </w:tc>
        <w:tc>
          <w:tcPr>
            <w:tcW w:w="1780" w:type="dxa"/>
            <w:tcBorders>
              <w:top w:val="nil"/>
              <w:left w:val="nil"/>
              <w:bottom w:val="single" w:sz="4" w:space="0" w:color="auto"/>
              <w:right w:val="single" w:sz="4" w:space="0" w:color="auto"/>
            </w:tcBorders>
            <w:shd w:val="clear" w:color="auto" w:fill="auto"/>
            <w:hideMark/>
          </w:tcPr>
          <w:p w14:paraId="1340E62B"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UNDP</w:t>
            </w:r>
          </w:p>
        </w:tc>
      </w:tr>
      <w:tr w:rsidR="00FA69F3" w:rsidRPr="00FA69F3" w14:paraId="43DF8120"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C4540BB" w14:textId="0C7CFB34" w:rsidR="00FA69F3" w:rsidRPr="00FA69F3" w:rsidRDefault="0037343F" w:rsidP="00FA69F3">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lastRenderedPageBreak/>
              <w:t>19</w:t>
            </w:r>
          </w:p>
        </w:tc>
        <w:tc>
          <w:tcPr>
            <w:tcW w:w="3320" w:type="dxa"/>
            <w:tcBorders>
              <w:top w:val="nil"/>
              <w:left w:val="nil"/>
              <w:bottom w:val="single" w:sz="4" w:space="0" w:color="auto"/>
              <w:right w:val="single" w:sz="4" w:space="0" w:color="auto"/>
            </w:tcBorders>
            <w:shd w:val="clear" w:color="auto" w:fill="auto"/>
            <w:hideMark/>
          </w:tcPr>
          <w:p w14:paraId="37D1410B" w14:textId="32A037E3" w:rsidR="00FA69F3" w:rsidRPr="00FA69F3" w:rsidRDefault="00093661"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Informal</w:t>
            </w:r>
            <w:r w:rsidR="00FA69F3" w:rsidRPr="00FA69F3">
              <w:rPr>
                <w:rFonts w:ascii="Times New Roman" w:eastAsia="Times New Roman" w:hAnsi="Times New Roman" w:cs="Times New Roman"/>
                <w:color w:val="000000"/>
                <w:lang w:eastAsia="en-CA"/>
              </w:rPr>
              <w:t xml:space="preserve"> economy survey</w:t>
            </w:r>
          </w:p>
        </w:tc>
        <w:tc>
          <w:tcPr>
            <w:tcW w:w="6880" w:type="dxa"/>
            <w:tcBorders>
              <w:top w:val="nil"/>
              <w:left w:val="nil"/>
              <w:bottom w:val="single" w:sz="4" w:space="0" w:color="auto"/>
              <w:right w:val="single" w:sz="4" w:space="0" w:color="auto"/>
            </w:tcBorders>
            <w:shd w:val="clear" w:color="auto" w:fill="auto"/>
            <w:hideMark/>
          </w:tcPr>
          <w:p w14:paraId="71B90741" w14:textId="556D8B81"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r w:rsidR="0037343F" w:rsidRPr="0037343F">
              <w:rPr>
                <w:rFonts w:ascii="Times New Roman" w:eastAsia="Times New Roman" w:hAnsi="Times New Roman" w:cs="Times New Roman"/>
                <w:color w:val="000000"/>
                <w:lang w:eastAsia="en-CA"/>
              </w:rPr>
              <w:t>The survey on non observed economy is planned to conduct in September, 2019</w:t>
            </w:r>
            <w:r w:rsidR="0037343F">
              <w:rPr>
                <w:rFonts w:ascii="Times New Roman" w:eastAsia="Times New Roman" w:hAnsi="Times New Roman" w:cs="Times New Roman"/>
                <w:color w:val="000000"/>
                <w:lang w:eastAsia="en-CA"/>
              </w:rPr>
              <w:t>.</w:t>
            </w:r>
          </w:p>
        </w:tc>
        <w:tc>
          <w:tcPr>
            <w:tcW w:w="1840" w:type="dxa"/>
            <w:tcBorders>
              <w:top w:val="nil"/>
              <w:left w:val="nil"/>
              <w:bottom w:val="single" w:sz="4" w:space="0" w:color="auto"/>
              <w:right w:val="single" w:sz="4" w:space="0" w:color="auto"/>
            </w:tcBorders>
            <w:shd w:val="clear" w:color="auto" w:fill="auto"/>
            <w:hideMark/>
          </w:tcPr>
          <w:p w14:paraId="625834A8"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In process</w:t>
            </w:r>
          </w:p>
        </w:tc>
        <w:tc>
          <w:tcPr>
            <w:tcW w:w="1780" w:type="dxa"/>
            <w:tcBorders>
              <w:top w:val="nil"/>
              <w:left w:val="nil"/>
              <w:bottom w:val="single" w:sz="4" w:space="0" w:color="auto"/>
              <w:right w:val="single" w:sz="4" w:space="0" w:color="auto"/>
            </w:tcBorders>
            <w:shd w:val="clear" w:color="auto" w:fill="auto"/>
            <w:hideMark/>
          </w:tcPr>
          <w:p w14:paraId="6CE90E8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UNDP</w:t>
            </w:r>
          </w:p>
        </w:tc>
      </w:tr>
      <w:tr w:rsidR="00FA69F3" w:rsidRPr="00FA69F3" w14:paraId="7890F050"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0697D11" w14:textId="57F81B0E"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0</w:t>
            </w:r>
          </w:p>
        </w:tc>
        <w:tc>
          <w:tcPr>
            <w:tcW w:w="3320" w:type="dxa"/>
            <w:tcBorders>
              <w:top w:val="nil"/>
              <w:left w:val="nil"/>
              <w:bottom w:val="single" w:sz="4" w:space="0" w:color="auto"/>
              <w:right w:val="single" w:sz="4" w:space="0" w:color="auto"/>
            </w:tcBorders>
            <w:shd w:val="clear" w:color="auto" w:fill="auto"/>
            <w:hideMark/>
          </w:tcPr>
          <w:p w14:paraId="19EFEA37"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STEPS survey in 2013 and 2018</w:t>
            </w:r>
          </w:p>
        </w:tc>
        <w:tc>
          <w:tcPr>
            <w:tcW w:w="6880" w:type="dxa"/>
            <w:tcBorders>
              <w:top w:val="nil"/>
              <w:left w:val="nil"/>
              <w:bottom w:val="single" w:sz="4" w:space="0" w:color="auto"/>
              <w:right w:val="single" w:sz="4" w:space="0" w:color="auto"/>
            </w:tcBorders>
            <w:shd w:val="clear" w:color="auto" w:fill="auto"/>
            <w:hideMark/>
          </w:tcPr>
          <w:p w14:paraId="23F90F55"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p>
        </w:tc>
        <w:tc>
          <w:tcPr>
            <w:tcW w:w="1840" w:type="dxa"/>
            <w:tcBorders>
              <w:top w:val="nil"/>
              <w:left w:val="nil"/>
              <w:bottom w:val="single" w:sz="4" w:space="0" w:color="auto"/>
              <w:right w:val="single" w:sz="4" w:space="0" w:color="auto"/>
            </w:tcBorders>
            <w:shd w:val="clear" w:color="auto" w:fill="auto"/>
            <w:hideMark/>
          </w:tcPr>
          <w:p w14:paraId="24CDF112"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0BA5F41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4F53F53B"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60197B" w14:textId="0DD889A6"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1</w:t>
            </w:r>
          </w:p>
        </w:tc>
        <w:tc>
          <w:tcPr>
            <w:tcW w:w="3320" w:type="dxa"/>
            <w:tcBorders>
              <w:top w:val="nil"/>
              <w:left w:val="nil"/>
              <w:bottom w:val="single" w:sz="4" w:space="0" w:color="auto"/>
              <w:right w:val="single" w:sz="4" w:space="0" w:color="auto"/>
            </w:tcBorders>
            <w:shd w:val="clear" w:color="auto" w:fill="auto"/>
            <w:hideMark/>
          </w:tcPr>
          <w:p w14:paraId="60BE7D97"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Feedcities survey</w:t>
            </w:r>
          </w:p>
        </w:tc>
        <w:tc>
          <w:tcPr>
            <w:tcW w:w="6880" w:type="dxa"/>
            <w:tcBorders>
              <w:top w:val="nil"/>
              <w:left w:val="nil"/>
              <w:bottom w:val="single" w:sz="4" w:space="0" w:color="auto"/>
              <w:right w:val="single" w:sz="4" w:space="0" w:color="auto"/>
            </w:tcBorders>
            <w:shd w:val="clear" w:color="auto" w:fill="auto"/>
            <w:hideMark/>
          </w:tcPr>
          <w:p w14:paraId="06E4F81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p>
        </w:tc>
        <w:tc>
          <w:tcPr>
            <w:tcW w:w="1840" w:type="dxa"/>
            <w:tcBorders>
              <w:top w:val="nil"/>
              <w:left w:val="nil"/>
              <w:bottom w:val="single" w:sz="4" w:space="0" w:color="auto"/>
              <w:right w:val="single" w:sz="4" w:space="0" w:color="auto"/>
            </w:tcBorders>
            <w:shd w:val="clear" w:color="auto" w:fill="auto"/>
            <w:hideMark/>
          </w:tcPr>
          <w:p w14:paraId="190DD22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42443FE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3CC273E7" w14:textId="77777777" w:rsidTr="00FA69F3">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2F3A562" w14:textId="7DCECDB5"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2</w:t>
            </w:r>
          </w:p>
        </w:tc>
        <w:tc>
          <w:tcPr>
            <w:tcW w:w="3320" w:type="dxa"/>
            <w:tcBorders>
              <w:top w:val="nil"/>
              <w:left w:val="nil"/>
              <w:bottom w:val="single" w:sz="4" w:space="0" w:color="auto"/>
              <w:right w:val="single" w:sz="4" w:space="0" w:color="auto"/>
            </w:tcBorders>
            <w:shd w:val="clear" w:color="auto" w:fill="auto"/>
            <w:hideMark/>
          </w:tcPr>
          <w:p w14:paraId="381C8F59"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GYTS in 2015</w:t>
            </w:r>
          </w:p>
        </w:tc>
        <w:tc>
          <w:tcPr>
            <w:tcW w:w="6880" w:type="dxa"/>
            <w:tcBorders>
              <w:top w:val="nil"/>
              <w:left w:val="nil"/>
              <w:bottom w:val="single" w:sz="4" w:space="0" w:color="auto"/>
              <w:right w:val="single" w:sz="4" w:space="0" w:color="auto"/>
            </w:tcBorders>
            <w:shd w:val="clear" w:color="auto" w:fill="auto"/>
            <w:hideMark/>
          </w:tcPr>
          <w:p w14:paraId="3AB40EA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w:t>
            </w:r>
          </w:p>
        </w:tc>
        <w:tc>
          <w:tcPr>
            <w:tcW w:w="1840" w:type="dxa"/>
            <w:tcBorders>
              <w:top w:val="nil"/>
              <w:left w:val="nil"/>
              <w:bottom w:val="single" w:sz="4" w:space="0" w:color="auto"/>
              <w:right w:val="single" w:sz="4" w:space="0" w:color="auto"/>
            </w:tcBorders>
            <w:shd w:val="clear" w:color="auto" w:fill="auto"/>
            <w:hideMark/>
          </w:tcPr>
          <w:p w14:paraId="28A28418"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7DB25060"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WHO</w:t>
            </w:r>
          </w:p>
        </w:tc>
      </w:tr>
      <w:tr w:rsidR="00FA69F3" w:rsidRPr="00FA69F3" w14:paraId="2C654CB6" w14:textId="77777777" w:rsidTr="00FA69F3">
        <w:trPr>
          <w:trHeight w:val="193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E536AB" w14:textId="51E0A5BD"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3</w:t>
            </w:r>
          </w:p>
        </w:tc>
        <w:tc>
          <w:tcPr>
            <w:tcW w:w="3320" w:type="dxa"/>
            <w:tcBorders>
              <w:top w:val="nil"/>
              <w:left w:val="nil"/>
              <w:bottom w:val="single" w:sz="4" w:space="0" w:color="auto"/>
              <w:right w:val="single" w:sz="4" w:space="0" w:color="auto"/>
            </w:tcBorders>
            <w:shd w:val="clear" w:color="auto" w:fill="auto"/>
            <w:hideMark/>
          </w:tcPr>
          <w:p w14:paraId="166EF81E" w14:textId="78101F6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Baseline </w:t>
            </w:r>
            <w:r w:rsidR="00093661" w:rsidRPr="00FA69F3">
              <w:rPr>
                <w:rFonts w:ascii="Times New Roman" w:eastAsia="Times New Roman" w:hAnsi="Times New Roman" w:cs="Times New Roman"/>
                <w:color w:val="000000"/>
                <w:lang w:eastAsia="en-CA"/>
              </w:rPr>
              <w:t>Assessment</w:t>
            </w:r>
            <w:r w:rsidRPr="00FA69F3">
              <w:rPr>
                <w:rFonts w:ascii="Times New Roman" w:eastAsia="Times New Roman" w:hAnsi="Times New Roman" w:cs="Times New Roman"/>
                <w:color w:val="000000"/>
                <w:lang w:eastAsia="en-CA"/>
              </w:rPr>
              <w:t xml:space="preserve"> for child-related SDG indicators of Turkmenistan</w:t>
            </w:r>
          </w:p>
        </w:tc>
        <w:tc>
          <w:tcPr>
            <w:tcW w:w="6880" w:type="dxa"/>
            <w:tcBorders>
              <w:top w:val="nil"/>
              <w:left w:val="nil"/>
              <w:bottom w:val="single" w:sz="4" w:space="0" w:color="auto"/>
              <w:right w:val="single" w:sz="4" w:space="0" w:color="auto"/>
            </w:tcBorders>
            <w:shd w:val="clear" w:color="auto" w:fill="auto"/>
            <w:hideMark/>
          </w:tcPr>
          <w:p w14:paraId="3A316101"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Assessment was prepared in close consultation with the State Statistics Committee and is an attempt to look into availability, recentness and disaggregation of data to serve as baselines for SDG indicators, focussing primarily on child-related indicators, which includes 55 indicators accounting for 29 per cent of all indicators adopted by Turkmenistan. The report considers data availability and when possible establishes status and trends both at national and disaggregated levels.</w:t>
            </w:r>
          </w:p>
        </w:tc>
        <w:tc>
          <w:tcPr>
            <w:tcW w:w="1840" w:type="dxa"/>
            <w:tcBorders>
              <w:top w:val="nil"/>
              <w:left w:val="nil"/>
              <w:bottom w:val="single" w:sz="4" w:space="0" w:color="auto"/>
              <w:right w:val="single" w:sz="4" w:space="0" w:color="auto"/>
            </w:tcBorders>
            <w:shd w:val="clear" w:color="auto" w:fill="auto"/>
            <w:hideMark/>
          </w:tcPr>
          <w:p w14:paraId="13632F7E"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5F21BD3A"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UNICEF</w:t>
            </w:r>
          </w:p>
        </w:tc>
      </w:tr>
      <w:tr w:rsidR="00FA69F3" w:rsidRPr="00FA69F3" w14:paraId="03C3DD34" w14:textId="77777777" w:rsidTr="00093661">
        <w:trPr>
          <w:trHeight w:val="3131"/>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3CB882" w14:textId="53318749"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4</w:t>
            </w:r>
          </w:p>
        </w:tc>
        <w:tc>
          <w:tcPr>
            <w:tcW w:w="3320" w:type="dxa"/>
            <w:tcBorders>
              <w:top w:val="nil"/>
              <w:left w:val="nil"/>
              <w:bottom w:val="single" w:sz="4" w:space="0" w:color="auto"/>
              <w:right w:val="single" w:sz="4" w:space="0" w:color="auto"/>
            </w:tcBorders>
            <w:shd w:val="clear" w:color="auto" w:fill="auto"/>
            <w:hideMark/>
          </w:tcPr>
          <w:p w14:paraId="457F3DA0"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TransMONEE</w:t>
            </w:r>
          </w:p>
        </w:tc>
        <w:tc>
          <w:tcPr>
            <w:tcW w:w="6880" w:type="dxa"/>
            <w:tcBorders>
              <w:top w:val="nil"/>
              <w:left w:val="nil"/>
              <w:bottom w:val="single" w:sz="4" w:space="0" w:color="auto"/>
              <w:right w:val="single" w:sz="4" w:space="0" w:color="auto"/>
            </w:tcBorders>
            <w:shd w:val="clear" w:color="auto" w:fill="auto"/>
            <w:hideMark/>
          </w:tcPr>
          <w:p w14:paraId="3D6BFA44"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The Transformative Monitoring for Enhanced Equity (TransMonEE) Database, established in 1992 by the UNICEF Innocenti Research Centre, captures a vast range of data relevant to social and economic issues relevant to the situation and wellbeing of children, young people and women in Eastern Europe and Central Asia.</w:t>
            </w:r>
            <w:r w:rsidRPr="00FA69F3">
              <w:rPr>
                <w:rFonts w:ascii="Times New Roman" w:eastAsia="Times New Roman" w:hAnsi="Times New Roman" w:cs="Times New Roman"/>
                <w:color w:val="000000"/>
                <w:lang w:eastAsia="en-CA"/>
              </w:rPr>
              <w:br/>
            </w:r>
            <w:r w:rsidRPr="00FA69F3">
              <w:rPr>
                <w:rFonts w:ascii="Times New Roman" w:eastAsia="Times New Roman" w:hAnsi="Times New Roman" w:cs="Times New Roman"/>
                <w:color w:val="000000"/>
                <w:lang w:eastAsia="en-CA"/>
              </w:rPr>
              <w:br/>
              <w:t>The data represent a particularly useful tool for governments, civil society organization, funding institutions and academia in considering their decisions, policies, programmes and agendas. The database is updated every year thanks to the collaboration of National Statistical Offices in the countries of Europe and Central Asia. The published database presents only a selection of the larger amount of indicators annually collected.</w:t>
            </w:r>
          </w:p>
        </w:tc>
        <w:tc>
          <w:tcPr>
            <w:tcW w:w="1840" w:type="dxa"/>
            <w:tcBorders>
              <w:top w:val="nil"/>
              <w:left w:val="nil"/>
              <w:bottom w:val="single" w:sz="4" w:space="0" w:color="auto"/>
              <w:right w:val="single" w:sz="4" w:space="0" w:color="auto"/>
            </w:tcBorders>
            <w:shd w:val="clear" w:color="auto" w:fill="auto"/>
            <w:hideMark/>
          </w:tcPr>
          <w:p w14:paraId="726CE60E"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 xml:space="preserve">Annual </w:t>
            </w:r>
          </w:p>
        </w:tc>
        <w:tc>
          <w:tcPr>
            <w:tcW w:w="1780" w:type="dxa"/>
            <w:tcBorders>
              <w:top w:val="nil"/>
              <w:left w:val="nil"/>
              <w:bottom w:val="single" w:sz="4" w:space="0" w:color="auto"/>
              <w:right w:val="single" w:sz="4" w:space="0" w:color="auto"/>
            </w:tcBorders>
            <w:shd w:val="clear" w:color="auto" w:fill="auto"/>
            <w:hideMark/>
          </w:tcPr>
          <w:p w14:paraId="56C2A1BE" w14:textId="77777777" w:rsidR="00FA69F3" w:rsidRPr="00FA69F3" w:rsidRDefault="00FA69F3" w:rsidP="00FA69F3">
            <w:pPr>
              <w:spacing w:after="0" w:line="240" w:lineRule="auto"/>
              <w:rPr>
                <w:rFonts w:ascii="Times New Roman" w:eastAsia="Times New Roman" w:hAnsi="Times New Roman" w:cs="Times New Roman"/>
                <w:color w:val="000000"/>
                <w:lang w:eastAsia="en-CA"/>
              </w:rPr>
            </w:pPr>
            <w:r w:rsidRPr="00FA69F3">
              <w:rPr>
                <w:rFonts w:ascii="Times New Roman" w:eastAsia="Times New Roman" w:hAnsi="Times New Roman" w:cs="Times New Roman"/>
                <w:color w:val="000000"/>
                <w:lang w:eastAsia="en-CA"/>
              </w:rPr>
              <w:t>UNICEF</w:t>
            </w:r>
          </w:p>
        </w:tc>
      </w:tr>
      <w:tr w:rsidR="00FA69F3" w:rsidRPr="00FA69F3" w14:paraId="2DA1541B" w14:textId="77777777" w:rsidTr="00093661">
        <w:trPr>
          <w:trHeight w:val="18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09CBF1" w14:textId="1A149062"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5</w:t>
            </w:r>
          </w:p>
        </w:tc>
        <w:tc>
          <w:tcPr>
            <w:tcW w:w="3320" w:type="dxa"/>
            <w:tcBorders>
              <w:top w:val="nil"/>
              <w:left w:val="nil"/>
              <w:bottom w:val="single" w:sz="4" w:space="0" w:color="auto"/>
              <w:right w:val="single" w:sz="4" w:space="0" w:color="auto"/>
            </w:tcBorders>
            <w:shd w:val="clear" w:color="auto" w:fill="auto"/>
            <w:hideMark/>
          </w:tcPr>
          <w:p w14:paraId="6EE18AEE"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Support to EMIS development</w:t>
            </w:r>
          </w:p>
        </w:tc>
        <w:tc>
          <w:tcPr>
            <w:tcW w:w="6880" w:type="dxa"/>
            <w:tcBorders>
              <w:top w:val="nil"/>
              <w:left w:val="nil"/>
              <w:bottom w:val="single" w:sz="4" w:space="0" w:color="auto"/>
              <w:right w:val="single" w:sz="4" w:space="0" w:color="auto"/>
            </w:tcBorders>
            <w:shd w:val="clear" w:color="auto" w:fill="auto"/>
            <w:hideMark/>
          </w:tcPr>
          <w:p w14:paraId="5D9BB702"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 xml:space="preserve">Two missions and several deliberations took place with the MoE in introduction of EMIS. The first mission of UNICEF RO took place in 2017, at the end of which a draft roadmap and costing were prepared. The second mission took place recently, which enabled reviewing of the current forms used for data collection. Discussions are going on both in terms of improvement of the current system of data collection and its digitalization, but progress is slow. </w:t>
            </w:r>
          </w:p>
        </w:tc>
        <w:tc>
          <w:tcPr>
            <w:tcW w:w="1840" w:type="dxa"/>
            <w:tcBorders>
              <w:top w:val="nil"/>
              <w:left w:val="nil"/>
              <w:bottom w:val="single" w:sz="4" w:space="0" w:color="auto"/>
              <w:right w:val="single" w:sz="4" w:space="0" w:color="auto"/>
            </w:tcBorders>
            <w:shd w:val="clear" w:color="auto" w:fill="auto"/>
            <w:hideMark/>
          </w:tcPr>
          <w:p w14:paraId="39C8ACF5"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 xml:space="preserve">Ongoing </w:t>
            </w:r>
          </w:p>
        </w:tc>
        <w:tc>
          <w:tcPr>
            <w:tcW w:w="1780" w:type="dxa"/>
            <w:tcBorders>
              <w:top w:val="nil"/>
              <w:left w:val="nil"/>
              <w:bottom w:val="single" w:sz="4" w:space="0" w:color="auto"/>
              <w:right w:val="single" w:sz="4" w:space="0" w:color="auto"/>
            </w:tcBorders>
            <w:shd w:val="clear" w:color="auto" w:fill="auto"/>
            <w:hideMark/>
          </w:tcPr>
          <w:p w14:paraId="629FF5B0"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UNICEF and UNESCO</w:t>
            </w:r>
          </w:p>
        </w:tc>
      </w:tr>
      <w:tr w:rsidR="00FA69F3" w:rsidRPr="00FA69F3" w14:paraId="3F1C29E3" w14:textId="77777777" w:rsidTr="00093661">
        <w:trPr>
          <w:trHeight w:val="253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244A41" w14:textId="21122AEF"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lastRenderedPageBreak/>
              <w:t>2</w:t>
            </w:r>
            <w:r w:rsidR="0037343F">
              <w:rPr>
                <w:rFonts w:ascii="Times New Roman" w:eastAsia="Times New Roman" w:hAnsi="Times New Roman" w:cs="Times New Roman"/>
                <w:b/>
                <w:bCs/>
                <w:color w:val="000000"/>
                <w:lang w:eastAsia="en-CA"/>
              </w:rPr>
              <w:t>6</w:t>
            </w:r>
          </w:p>
        </w:tc>
        <w:tc>
          <w:tcPr>
            <w:tcW w:w="3320" w:type="dxa"/>
            <w:tcBorders>
              <w:top w:val="nil"/>
              <w:left w:val="nil"/>
              <w:bottom w:val="single" w:sz="4" w:space="0" w:color="auto"/>
              <w:right w:val="single" w:sz="4" w:space="0" w:color="auto"/>
            </w:tcBorders>
            <w:shd w:val="clear" w:color="auto" w:fill="auto"/>
            <w:hideMark/>
          </w:tcPr>
          <w:p w14:paraId="08416D2B"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Baseline establishment for 10 SDG indicators for which UNICEF is a custodian/co-custodian.</w:t>
            </w:r>
          </w:p>
        </w:tc>
        <w:tc>
          <w:tcPr>
            <w:tcW w:w="6880" w:type="dxa"/>
            <w:tcBorders>
              <w:top w:val="nil"/>
              <w:left w:val="nil"/>
              <w:bottom w:val="single" w:sz="4" w:space="0" w:color="auto"/>
              <w:right w:val="single" w:sz="4" w:space="0" w:color="auto"/>
            </w:tcBorders>
            <w:shd w:val="clear" w:color="auto" w:fill="auto"/>
            <w:hideMark/>
          </w:tcPr>
          <w:p w14:paraId="5105BE05" w14:textId="285E5A30"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UNICEF initiated the first-ever round of national consultations on core SDG indicators for which UNICEF joint or sole custodian. This was the first ever process UNICEF set in place for official consultation of government authorities on data for the child-related SDG indicators. At the latest IAEG-SDGs meetings, this process (and its results) was heralded by Member States as a “gold-standard” for consulting and validating official data used for SDG reporting by a custodian agency. Overall, 124 countries participated in the consultation process. Governments proposed 98 new data sources to UNICEF’s databases, enriched 46 existing data sources, and modified 11 data values.</w:t>
            </w:r>
          </w:p>
        </w:tc>
        <w:tc>
          <w:tcPr>
            <w:tcW w:w="1840" w:type="dxa"/>
            <w:tcBorders>
              <w:top w:val="nil"/>
              <w:left w:val="nil"/>
              <w:bottom w:val="single" w:sz="4" w:space="0" w:color="auto"/>
              <w:right w:val="single" w:sz="4" w:space="0" w:color="auto"/>
            </w:tcBorders>
            <w:shd w:val="clear" w:color="auto" w:fill="auto"/>
            <w:hideMark/>
          </w:tcPr>
          <w:p w14:paraId="6457B6E2"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 xml:space="preserve">Ongoing </w:t>
            </w:r>
          </w:p>
        </w:tc>
        <w:tc>
          <w:tcPr>
            <w:tcW w:w="1780" w:type="dxa"/>
            <w:tcBorders>
              <w:top w:val="nil"/>
              <w:left w:val="nil"/>
              <w:bottom w:val="single" w:sz="4" w:space="0" w:color="auto"/>
              <w:right w:val="single" w:sz="4" w:space="0" w:color="auto"/>
            </w:tcBorders>
            <w:shd w:val="clear" w:color="auto" w:fill="auto"/>
            <w:hideMark/>
          </w:tcPr>
          <w:p w14:paraId="140FD99D"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UNICEF</w:t>
            </w:r>
          </w:p>
        </w:tc>
      </w:tr>
      <w:tr w:rsidR="00FA69F3" w:rsidRPr="00FA69F3" w14:paraId="51C51247" w14:textId="77777777" w:rsidTr="00FA69F3">
        <w:trPr>
          <w:trHeight w:val="110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7FB8BD" w14:textId="6910618D" w:rsidR="00FA69F3" w:rsidRPr="00FA69F3" w:rsidRDefault="00FA69F3" w:rsidP="00FA69F3">
            <w:pPr>
              <w:spacing w:after="0" w:line="240" w:lineRule="auto"/>
              <w:jc w:val="center"/>
              <w:rPr>
                <w:rFonts w:ascii="Times New Roman" w:eastAsia="Times New Roman" w:hAnsi="Times New Roman" w:cs="Times New Roman"/>
                <w:b/>
                <w:bCs/>
                <w:color w:val="000000"/>
                <w:lang w:eastAsia="en-CA"/>
              </w:rPr>
            </w:pPr>
            <w:r w:rsidRPr="00FA69F3">
              <w:rPr>
                <w:rFonts w:ascii="Times New Roman" w:eastAsia="Times New Roman" w:hAnsi="Times New Roman" w:cs="Times New Roman"/>
                <w:b/>
                <w:bCs/>
                <w:color w:val="000000"/>
                <w:lang w:eastAsia="en-CA"/>
              </w:rPr>
              <w:t>2</w:t>
            </w:r>
            <w:r w:rsidR="0037343F">
              <w:rPr>
                <w:rFonts w:ascii="Times New Roman" w:eastAsia="Times New Roman" w:hAnsi="Times New Roman" w:cs="Times New Roman"/>
                <w:b/>
                <w:bCs/>
                <w:color w:val="000000"/>
                <w:lang w:eastAsia="en-CA"/>
              </w:rPr>
              <w:t>7</w:t>
            </w:r>
          </w:p>
        </w:tc>
        <w:tc>
          <w:tcPr>
            <w:tcW w:w="3320" w:type="dxa"/>
            <w:tcBorders>
              <w:top w:val="nil"/>
              <w:left w:val="nil"/>
              <w:bottom w:val="single" w:sz="4" w:space="0" w:color="auto"/>
              <w:right w:val="single" w:sz="4" w:space="0" w:color="auto"/>
            </w:tcBorders>
            <w:shd w:val="clear" w:color="auto" w:fill="auto"/>
            <w:hideMark/>
          </w:tcPr>
          <w:p w14:paraId="5CDF0B3E"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VNR report development</w:t>
            </w:r>
          </w:p>
        </w:tc>
        <w:tc>
          <w:tcPr>
            <w:tcW w:w="6880" w:type="dxa"/>
            <w:tcBorders>
              <w:top w:val="nil"/>
              <w:left w:val="nil"/>
              <w:bottom w:val="single" w:sz="4" w:space="0" w:color="auto"/>
              <w:right w:val="single" w:sz="4" w:space="0" w:color="auto"/>
            </w:tcBorders>
            <w:shd w:val="clear" w:color="auto" w:fill="auto"/>
            <w:hideMark/>
          </w:tcPr>
          <w:p w14:paraId="73BF2888" w14:textId="34DE149D"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 xml:space="preserve">UNICEF engaged with all </w:t>
            </w:r>
            <w:r w:rsidR="008549E1" w:rsidRPr="00FA69F3">
              <w:rPr>
                <w:rFonts w:ascii="Times New Roman" w:eastAsia="Times New Roman" w:hAnsi="Times New Roman" w:cs="Times New Roman"/>
                <w:lang w:eastAsia="en-CA"/>
              </w:rPr>
              <w:t>concerned</w:t>
            </w:r>
            <w:r w:rsidRPr="00FA69F3">
              <w:rPr>
                <w:rFonts w:ascii="Times New Roman" w:eastAsia="Times New Roman" w:hAnsi="Times New Roman" w:cs="Times New Roman"/>
                <w:lang w:eastAsia="en-CA"/>
              </w:rPr>
              <w:t xml:space="preserve"> parties in development of the VNR, review of drafts and supported the capacity development of the State Statistics Committee and the Ministry of Finance and Economy (including a workshop on data disaggregation).</w:t>
            </w:r>
          </w:p>
        </w:tc>
        <w:tc>
          <w:tcPr>
            <w:tcW w:w="1840" w:type="dxa"/>
            <w:tcBorders>
              <w:top w:val="nil"/>
              <w:left w:val="nil"/>
              <w:bottom w:val="single" w:sz="4" w:space="0" w:color="auto"/>
              <w:right w:val="single" w:sz="4" w:space="0" w:color="auto"/>
            </w:tcBorders>
            <w:shd w:val="clear" w:color="auto" w:fill="auto"/>
            <w:hideMark/>
          </w:tcPr>
          <w:p w14:paraId="0782CF8A"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Implemented</w:t>
            </w:r>
          </w:p>
        </w:tc>
        <w:tc>
          <w:tcPr>
            <w:tcW w:w="1780" w:type="dxa"/>
            <w:tcBorders>
              <w:top w:val="nil"/>
              <w:left w:val="nil"/>
              <w:bottom w:val="single" w:sz="4" w:space="0" w:color="auto"/>
              <w:right w:val="single" w:sz="4" w:space="0" w:color="auto"/>
            </w:tcBorders>
            <w:shd w:val="clear" w:color="auto" w:fill="auto"/>
            <w:hideMark/>
          </w:tcPr>
          <w:p w14:paraId="4060846D" w14:textId="77777777" w:rsidR="00FA69F3" w:rsidRPr="00FA69F3" w:rsidRDefault="00FA69F3" w:rsidP="00FA69F3">
            <w:pPr>
              <w:spacing w:after="0" w:line="240" w:lineRule="auto"/>
              <w:rPr>
                <w:rFonts w:ascii="Times New Roman" w:eastAsia="Times New Roman" w:hAnsi="Times New Roman" w:cs="Times New Roman"/>
                <w:lang w:eastAsia="en-CA"/>
              </w:rPr>
            </w:pPr>
            <w:r w:rsidRPr="00FA69F3">
              <w:rPr>
                <w:rFonts w:ascii="Times New Roman" w:eastAsia="Times New Roman" w:hAnsi="Times New Roman" w:cs="Times New Roman"/>
                <w:lang w:eastAsia="en-CA"/>
              </w:rPr>
              <w:t>All resident UN agencies</w:t>
            </w:r>
          </w:p>
        </w:tc>
      </w:tr>
    </w:tbl>
    <w:p w14:paraId="7FD68208" w14:textId="634760F8" w:rsidR="00E96318" w:rsidRDefault="00E96318" w:rsidP="00852D4B">
      <w:pPr>
        <w:rPr>
          <w:rFonts w:ascii="Times New Roman" w:hAnsi="Times New Roman" w:cs="Times New Roman"/>
          <w:lang w:val="en-US"/>
        </w:rPr>
      </w:pPr>
    </w:p>
    <w:p w14:paraId="358F0874" w14:textId="77777777" w:rsidR="00E96318" w:rsidRDefault="00E96318" w:rsidP="00852D4B">
      <w:pPr>
        <w:rPr>
          <w:rFonts w:ascii="Times New Roman" w:hAnsi="Times New Roman" w:cs="Times New Roman"/>
          <w:lang w:val="en-US"/>
        </w:rPr>
        <w:sectPr w:rsidR="00E96318" w:rsidSect="00855155">
          <w:pgSz w:w="15840" w:h="12240" w:orient="landscape"/>
          <w:pgMar w:top="720" w:right="720" w:bottom="720" w:left="720" w:header="720" w:footer="720" w:gutter="0"/>
          <w:cols w:space="720"/>
          <w:docGrid w:linePitch="360"/>
        </w:sectPr>
      </w:pPr>
    </w:p>
    <w:p w14:paraId="1AFFE327" w14:textId="711644A2" w:rsidR="008A329C" w:rsidRDefault="008A329C" w:rsidP="008A329C">
      <w:pPr>
        <w:pStyle w:val="Heading1"/>
        <w:ind w:firstLine="720"/>
        <w:rPr>
          <w:rFonts w:ascii="Times New Roman" w:hAnsi="Times New Roman" w:cs="Times New Roman"/>
          <w:lang w:val="en-US"/>
        </w:rPr>
      </w:pPr>
      <w:bookmarkStart w:id="112" w:name="_Toc18494878"/>
      <w:r>
        <w:rPr>
          <w:rFonts w:ascii="Times New Roman" w:hAnsi="Times New Roman" w:cs="Times New Roman"/>
          <w:lang w:val="en-US"/>
        </w:rPr>
        <w:lastRenderedPageBreak/>
        <w:t>ANNEX XI</w:t>
      </w:r>
      <w:r w:rsidRPr="003C5527">
        <w:rPr>
          <w:rFonts w:ascii="Times New Roman" w:hAnsi="Times New Roman" w:cs="Times New Roman"/>
          <w:lang w:val="en-US"/>
        </w:rPr>
        <w:t xml:space="preserve">: </w:t>
      </w:r>
      <w:r>
        <w:rPr>
          <w:rFonts w:ascii="Times New Roman" w:hAnsi="Times New Roman" w:cs="Times New Roman"/>
          <w:lang w:val="en-US"/>
        </w:rPr>
        <w:t>PILOT INITIATIVES</w:t>
      </w:r>
      <w:bookmarkEnd w:id="112"/>
    </w:p>
    <w:p w14:paraId="445FF1DF" w14:textId="4B4419DD" w:rsidR="00E96318" w:rsidRDefault="00E96318" w:rsidP="00852D4B">
      <w:pPr>
        <w:rPr>
          <w:rFonts w:ascii="Times New Roman" w:hAnsi="Times New Roman" w:cs="Times New Roman"/>
          <w:lang w:val="en-US"/>
        </w:rPr>
      </w:pPr>
    </w:p>
    <w:p w14:paraId="0EA11751" w14:textId="1A55E755" w:rsidR="00E96318" w:rsidRPr="008A329C" w:rsidRDefault="008A329C" w:rsidP="00852D4B">
      <w:pPr>
        <w:rPr>
          <w:rFonts w:ascii="Times New Roman" w:hAnsi="Times New Roman" w:cs="Times New Roman"/>
          <w:sz w:val="24"/>
          <w:szCs w:val="24"/>
          <w:lang w:val="en-US"/>
        </w:rPr>
      </w:pPr>
      <w:r w:rsidRPr="008A329C">
        <w:rPr>
          <w:rFonts w:ascii="Times New Roman" w:hAnsi="Times New Roman" w:cs="Times New Roman"/>
          <w:sz w:val="24"/>
          <w:szCs w:val="24"/>
          <w:lang w:val="en-US"/>
        </w:rPr>
        <w:t>List of pilots (initiatives that were designed and implemented as pilots - with the intention of being replicated further).</w:t>
      </w:r>
    </w:p>
    <w:tbl>
      <w:tblPr>
        <w:tblW w:w="14418" w:type="dxa"/>
        <w:tblLook w:val="04A0" w:firstRow="1" w:lastRow="0" w:firstColumn="1" w:lastColumn="0" w:noHBand="0" w:noVBand="1"/>
      </w:tblPr>
      <w:tblGrid>
        <w:gridCol w:w="580"/>
        <w:gridCol w:w="2109"/>
        <w:gridCol w:w="3685"/>
        <w:gridCol w:w="2028"/>
        <w:gridCol w:w="1970"/>
        <w:gridCol w:w="2459"/>
        <w:gridCol w:w="1587"/>
      </w:tblGrid>
      <w:tr w:rsidR="008A329C" w:rsidRPr="00E96318" w14:paraId="5F55DF92" w14:textId="77777777" w:rsidTr="0069304F">
        <w:trPr>
          <w:trHeight w:val="1104"/>
          <w:tblHeader/>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1A56C3"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No.</w:t>
            </w:r>
          </w:p>
        </w:tc>
        <w:tc>
          <w:tcPr>
            <w:tcW w:w="2109" w:type="dxa"/>
            <w:tcBorders>
              <w:top w:val="single" w:sz="4" w:space="0" w:color="auto"/>
              <w:left w:val="nil"/>
              <w:bottom w:val="single" w:sz="4" w:space="0" w:color="auto"/>
              <w:right w:val="single" w:sz="4" w:space="0" w:color="auto"/>
            </w:tcBorders>
            <w:shd w:val="clear" w:color="000000" w:fill="D9D9D9"/>
            <w:vAlign w:val="center"/>
            <w:hideMark/>
          </w:tcPr>
          <w:p w14:paraId="597F3EEC"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Name of Pilot Initiative</w:t>
            </w:r>
          </w:p>
        </w:tc>
        <w:tc>
          <w:tcPr>
            <w:tcW w:w="3685" w:type="dxa"/>
            <w:tcBorders>
              <w:top w:val="single" w:sz="4" w:space="0" w:color="auto"/>
              <w:left w:val="nil"/>
              <w:bottom w:val="single" w:sz="4" w:space="0" w:color="auto"/>
              <w:right w:val="single" w:sz="4" w:space="0" w:color="auto"/>
            </w:tcBorders>
            <w:shd w:val="clear" w:color="000000" w:fill="D9D9D9"/>
            <w:vAlign w:val="center"/>
            <w:hideMark/>
          </w:tcPr>
          <w:p w14:paraId="019DBF00"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Brief Description (what was piloted)</w:t>
            </w:r>
          </w:p>
        </w:tc>
        <w:tc>
          <w:tcPr>
            <w:tcW w:w="2028" w:type="dxa"/>
            <w:tcBorders>
              <w:top w:val="single" w:sz="4" w:space="0" w:color="auto"/>
              <w:left w:val="nil"/>
              <w:bottom w:val="single" w:sz="4" w:space="0" w:color="auto"/>
              <w:right w:val="single" w:sz="4" w:space="0" w:color="auto"/>
            </w:tcBorders>
            <w:shd w:val="clear" w:color="000000" w:fill="D9D9D9"/>
            <w:vAlign w:val="center"/>
            <w:hideMark/>
          </w:tcPr>
          <w:p w14:paraId="1BB51F9F" w14:textId="1A66D846"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Outcome Area (</w:t>
            </w:r>
            <w:r w:rsidR="00735284">
              <w:rPr>
                <w:rFonts w:ascii="Times New Roman" w:eastAsia="Times New Roman" w:hAnsi="Times New Roman" w:cs="Times New Roman"/>
                <w:b/>
                <w:bCs/>
                <w:color w:val="000000"/>
                <w:lang w:eastAsia="en-CA"/>
              </w:rPr>
              <w:t>PFD</w:t>
            </w:r>
            <w:r w:rsidRPr="00E96318">
              <w:rPr>
                <w:rFonts w:ascii="Times New Roman" w:eastAsia="Times New Roman" w:hAnsi="Times New Roman" w:cs="Times New Roman"/>
                <w:b/>
                <w:bCs/>
                <w:color w:val="000000"/>
                <w:lang w:eastAsia="en-CA"/>
              </w:rPr>
              <w:t xml:space="preserve"> Outcome)</w:t>
            </w:r>
          </w:p>
        </w:tc>
        <w:tc>
          <w:tcPr>
            <w:tcW w:w="1970" w:type="dxa"/>
            <w:tcBorders>
              <w:top w:val="single" w:sz="4" w:space="0" w:color="auto"/>
              <w:left w:val="nil"/>
              <w:bottom w:val="single" w:sz="4" w:space="0" w:color="auto"/>
              <w:right w:val="single" w:sz="4" w:space="0" w:color="auto"/>
            </w:tcBorders>
            <w:shd w:val="clear" w:color="000000" w:fill="D9D9D9"/>
            <w:vAlign w:val="center"/>
            <w:hideMark/>
          </w:tcPr>
          <w:p w14:paraId="0E8AC838"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Current Status (Planned, Ongoing or Implemented)</w:t>
            </w:r>
          </w:p>
        </w:tc>
        <w:tc>
          <w:tcPr>
            <w:tcW w:w="2459" w:type="dxa"/>
            <w:tcBorders>
              <w:top w:val="single" w:sz="4" w:space="0" w:color="auto"/>
              <w:left w:val="nil"/>
              <w:bottom w:val="single" w:sz="4" w:space="0" w:color="auto"/>
              <w:right w:val="single" w:sz="4" w:space="0" w:color="auto"/>
            </w:tcBorders>
            <w:shd w:val="clear" w:color="000000" w:fill="D9D9D9"/>
            <w:vAlign w:val="center"/>
            <w:hideMark/>
          </w:tcPr>
          <w:p w14:paraId="7D2FC6D2"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If implementation completed, what progress has been achieved with piloting?</w:t>
            </w:r>
          </w:p>
        </w:tc>
        <w:tc>
          <w:tcPr>
            <w:tcW w:w="1587" w:type="dxa"/>
            <w:tcBorders>
              <w:top w:val="single" w:sz="4" w:space="0" w:color="auto"/>
              <w:left w:val="nil"/>
              <w:bottom w:val="single" w:sz="4" w:space="0" w:color="auto"/>
              <w:right w:val="single" w:sz="4" w:space="0" w:color="auto"/>
            </w:tcBorders>
            <w:shd w:val="clear" w:color="000000" w:fill="D9D9D9"/>
            <w:vAlign w:val="center"/>
            <w:hideMark/>
          </w:tcPr>
          <w:p w14:paraId="2CEB70DF"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Piloting Agency (ies)</w:t>
            </w:r>
          </w:p>
        </w:tc>
      </w:tr>
      <w:tr w:rsidR="008A329C" w:rsidRPr="00E96318" w14:paraId="30D305DA" w14:textId="77777777" w:rsidTr="0069304F">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6EC598"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t>1</w:t>
            </w:r>
          </w:p>
        </w:tc>
        <w:tc>
          <w:tcPr>
            <w:tcW w:w="2109" w:type="dxa"/>
            <w:tcBorders>
              <w:top w:val="nil"/>
              <w:left w:val="nil"/>
              <w:bottom w:val="single" w:sz="4" w:space="0" w:color="auto"/>
              <w:right w:val="single" w:sz="4" w:space="0" w:color="auto"/>
            </w:tcBorders>
            <w:shd w:val="clear" w:color="auto" w:fill="auto"/>
            <w:hideMark/>
          </w:tcPr>
          <w:p w14:paraId="409F4517"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Youth Employment Programmes (PVE project)</w:t>
            </w:r>
          </w:p>
        </w:tc>
        <w:tc>
          <w:tcPr>
            <w:tcW w:w="3685" w:type="dxa"/>
            <w:tcBorders>
              <w:top w:val="nil"/>
              <w:left w:val="nil"/>
              <w:bottom w:val="single" w:sz="4" w:space="0" w:color="auto"/>
              <w:right w:val="single" w:sz="4" w:space="0" w:color="auto"/>
            </w:tcBorders>
            <w:shd w:val="clear" w:color="auto" w:fill="auto"/>
            <w:hideMark/>
          </w:tcPr>
          <w:p w14:paraId="226D01D6" w14:textId="77777777" w:rsid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r w:rsidR="00640380" w:rsidRPr="00640380">
              <w:rPr>
                <w:rFonts w:ascii="Times New Roman" w:eastAsia="Times New Roman" w:hAnsi="Times New Roman" w:cs="Times New Roman"/>
                <w:color w:val="000000"/>
                <w:lang w:eastAsia="en-CA"/>
              </w:rPr>
              <w:t>Active labour market programme methods – profiling, assessing motivation, counseling and assisting with employment introduced for youth vulnerable at the labour market.</w:t>
            </w:r>
          </w:p>
          <w:p w14:paraId="392A5A59" w14:textId="2AA54C4D" w:rsidR="00640380" w:rsidRPr="00E96318" w:rsidRDefault="00640380" w:rsidP="00E96318">
            <w:pPr>
              <w:spacing w:after="0" w:line="240" w:lineRule="auto"/>
              <w:rPr>
                <w:rFonts w:ascii="Times New Roman" w:eastAsia="Times New Roman" w:hAnsi="Times New Roman" w:cs="Times New Roman"/>
                <w:color w:val="000000"/>
                <w:lang w:eastAsia="en-CA"/>
              </w:rPr>
            </w:pPr>
          </w:p>
        </w:tc>
        <w:tc>
          <w:tcPr>
            <w:tcW w:w="2028" w:type="dxa"/>
            <w:tcBorders>
              <w:top w:val="nil"/>
              <w:left w:val="nil"/>
              <w:bottom w:val="single" w:sz="4" w:space="0" w:color="auto"/>
              <w:right w:val="single" w:sz="4" w:space="0" w:color="auto"/>
            </w:tcBorders>
            <w:shd w:val="clear" w:color="auto" w:fill="auto"/>
            <w:hideMark/>
          </w:tcPr>
          <w:p w14:paraId="28D8DDC1" w14:textId="27594E3A"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r w:rsidR="00640380">
              <w:rPr>
                <w:rFonts w:ascii="Times New Roman" w:eastAsia="Times New Roman" w:hAnsi="Times New Roman" w:cs="Times New Roman"/>
                <w:color w:val="000000"/>
                <w:lang w:eastAsia="en-CA"/>
              </w:rPr>
              <w:t>Ouctome 7</w:t>
            </w:r>
          </w:p>
        </w:tc>
        <w:tc>
          <w:tcPr>
            <w:tcW w:w="1970" w:type="dxa"/>
            <w:tcBorders>
              <w:top w:val="nil"/>
              <w:left w:val="nil"/>
              <w:bottom w:val="single" w:sz="4" w:space="0" w:color="auto"/>
              <w:right w:val="single" w:sz="4" w:space="0" w:color="auto"/>
            </w:tcBorders>
            <w:shd w:val="clear" w:color="auto" w:fill="auto"/>
            <w:hideMark/>
          </w:tcPr>
          <w:p w14:paraId="22BFEB4A" w14:textId="48A65C65"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r w:rsidR="00640380" w:rsidRPr="00640380">
              <w:rPr>
                <w:rFonts w:ascii="Times New Roman" w:eastAsia="Times New Roman" w:hAnsi="Times New Roman" w:cs="Times New Roman"/>
                <w:color w:val="000000"/>
                <w:lang w:eastAsia="en-CA"/>
              </w:rPr>
              <w:t>In process</w:t>
            </w:r>
          </w:p>
        </w:tc>
        <w:tc>
          <w:tcPr>
            <w:tcW w:w="2459" w:type="dxa"/>
            <w:tcBorders>
              <w:top w:val="nil"/>
              <w:left w:val="nil"/>
              <w:bottom w:val="single" w:sz="4" w:space="0" w:color="auto"/>
              <w:right w:val="single" w:sz="4" w:space="0" w:color="auto"/>
            </w:tcBorders>
            <w:shd w:val="clear" w:color="auto" w:fill="auto"/>
            <w:hideMark/>
          </w:tcPr>
          <w:p w14:paraId="37B235DF" w14:textId="5874A24B" w:rsidR="00E96318"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piloting stage and will be continued</w:t>
            </w:r>
          </w:p>
        </w:tc>
        <w:tc>
          <w:tcPr>
            <w:tcW w:w="1587" w:type="dxa"/>
            <w:tcBorders>
              <w:top w:val="nil"/>
              <w:left w:val="nil"/>
              <w:bottom w:val="single" w:sz="4" w:space="0" w:color="auto"/>
              <w:right w:val="single" w:sz="4" w:space="0" w:color="auto"/>
            </w:tcBorders>
            <w:shd w:val="clear" w:color="auto" w:fill="auto"/>
            <w:hideMark/>
          </w:tcPr>
          <w:p w14:paraId="4AC98A7F" w14:textId="0D615F6E"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r w:rsidR="00640380">
              <w:rPr>
                <w:rFonts w:ascii="Times New Roman" w:eastAsia="Times New Roman" w:hAnsi="Times New Roman" w:cs="Times New Roman"/>
                <w:color w:val="000000"/>
                <w:lang w:eastAsia="en-CA"/>
              </w:rPr>
              <w:t>UNDP</w:t>
            </w:r>
          </w:p>
        </w:tc>
      </w:tr>
      <w:tr w:rsidR="00640380" w:rsidRPr="00E96318" w14:paraId="4EDC46DE" w14:textId="77777777" w:rsidTr="0069304F">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1E4C3ED" w14:textId="73979999" w:rsidR="00640380" w:rsidRPr="00E96318" w:rsidRDefault="00640380"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2</w:t>
            </w:r>
          </w:p>
        </w:tc>
        <w:tc>
          <w:tcPr>
            <w:tcW w:w="2109" w:type="dxa"/>
            <w:tcBorders>
              <w:top w:val="nil"/>
              <w:left w:val="nil"/>
              <w:bottom w:val="single" w:sz="4" w:space="0" w:color="auto"/>
              <w:right w:val="single" w:sz="4" w:space="0" w:color="auto"/>
            </w:tcBorders>
            <w:shd w:val="clear" w:color="auto" w:fill="auto"/>
          </w:tcPr>
          <w:p w14:paraId="603D29EC" w14:textId="0435E9A6"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Youth Empowerment Programmes (PVE project)</w:t>
            </w:r>
          </w:p>
        </w:tc>
        <w:tc>
          <w:tcPr>
            <w:tcW w:w="3685" w:type="dxa"/>
            <w:tcBorders>
              <w:top w:val="nil"/>
              <w:left w:val="nil"/>
              <w:bottom w:val="single" w:sz="4" w:space="0" w:color="auto"/>
              <w:right w:val="single" w:sz="4" w:space="0" w:color="auto"/>
            </w:tcBorders>
            <w:shd w:val="clear" w:color="auto" w:fill="auto"/>
          </w:tcPr>
          <w:p w14:paraId="257E1FDF" w14:textId="638E2B1B"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Training on soft skills, employment and prevention of violence offered by Youth organization to young men and women</w:t>
            </w:r>
          </w:p>
        </w:tc>
        <w:tc>
          <w:tcPr>
            <w:tcW w:w="2028" w:type="dxa"/>
            <w:tcBorders>
              <w:top w:val="nil"/>
              <w:left w:val="nil"/>
              <w:bottom w:val="single" w:sz="4" w:space="0" w:color="auto"/>
              <w:right w:val="single" w:sz="4" w:space="0" w:color="auto"/>
            </w:tcBorders>
            <w:shd w:val="clear" w:color="auto" w:fill="auto"/>
          </w:tcPr>
          <w:p w14:paraId="72997F62" w14:textId="27D62782" w:rsidR="00640380" w:rsidRPr="00E96318" w:rsidRDefault="00640380" w:rsidP="00E96318">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Ouctome 7</w:t>
            </w:r>
          </w:p>
        </w:tc>
        <w:tc>
          <w:tcPr>
            <w:tcW w:w="1970" w:type="dxa"/>
            <w:tcBorders>
              <w:top w:val="nil"/>
              <w:left w:val="nil"/>
              <w:bottom w:val="single" w:sz="4" w:space="0" w:color="auto"/>
              <w:right w:val="single" w:sz="4" w:space="0" w:color="auto"/>
            </w:tcBorders>
            <w:shd w:val="clear" w:color="auto" w:fill="auto"/>
          </w:tcPr>
          <w:p w14:paraId="05B8B67C" w14:textId="457AA2E1"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process</w:t>
            </w:r>
          </w:p>
        </w:tc>
        <w:tc>
          <w:tcPr>
            <w:tcW w:w="2459" w:type="dxa"/>
            <w:tcBorders>
              <w:top w:val="nil"/>
              <w:left w:val="nil"/>
              <w:bottom w:val="single" w:sz="4" w:space="0" w:color="auto"/>
              <w:right w:val="single" w:sz="4" w:space="0" w:color="auto"/>
            </w:tcBorders>
            <w:shd w:val="clear" w:color="auto" w:fill="auto"/>
          </w:tcPr>
          <w:p w14:paraId="1A3D6B78" w14:textId="4EBAB368" w:rsidR="00640380" w:rsidRPr="00640380"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piloting stage and will be continued</w:t>
            </w:r>
          </w:p>
        </w:tc>
        <w:tc>
          <w:tcPr>
            <w:tcW w:w="1587" w:type="dxa"/>
            <w:tcBorders>
              <w:top w:val="nil"/>
              <w:left w:val="nil"/>
              <w:bottom w:val="single" w:sz="4" w:space="0" w:color="auto"/>
              <w:right w:val="single" w:sz="4" w:space="0" w:color="auto"/>
            </w:tcBorders>
            <w:shd w:val="clear" w:color="auto" w:fill="auto"/>
          </w:tcPr>
          <w:p w14:paraId="4150ABD1" w14:textId="64C27476" w:rsidR="00640380" w:rsidRPr="00E96318" w:rsidRDefault="00640380" w:rsidP="00E96318">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UNDP</w:t>
            </w:r>
          </w:p>
        </w:tc>
      </w:tr>
      <w:tr w:rsidR="00640380" w:rsidRPr="00E96318" w14:paraId="01DA21D3" w14:textId="77777777" w:rsidTr="0069304F">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4D8B4FA" w14:textId="19EC7274" w:rsidR="00640380" w:rsidRPr="00E96318" w:rsidRDefault="00640380"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3</w:t>
            </w:r>
          </w:p>
        </w:tc>
        <w:tc>
          <w:tcPr>
            <w:tcW w:w="2109" w:type="dxa"/>
            <w:tcBorders>
              <w:top w:val="nil"/>
              <w:left w:val="nil"/>
              <w:bottom w:val="single" w:sz="4" w:space="0" w:color="auto"/>
              <w:right w:val="single" w:sz="4" w:space="0" w:color="auto"/>
            </w:tcBorders>
            <w:shd w:val="clear" w:color="auto" w:fill="auto"/>
          </w:tcPr>
          <w:p w14:paraId="18A3C6A5" w14:textId="4204FDC2"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Mobilisation of communities Programmes (PVE project)</w:t>
            </w:r>
          </w:p>
        </w:tc>
        <w:tc>
          <w:tcPr>
            <w:tcW w:w="3685" w:type="dxa"/>
            <w:tcBorders>
              <w:top w:val="nil"/>
              <w:left w:val="nil"/>
              <w:bottom w:val="single" w:sz="4" w:space="0" w:color="auto"/>
              <w:right w:val="single" w:sz="4" w:space="0" w:color="auto"/>
            </w:tcBorders>
            <w:shd w:val="clear" w:color="auto" w:fill="auto"/>
          </w:tcPr>
          <w:p w14:paraId="5E086A07" w14:textId="76C18E0B"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Coordination committees led by Employment departments and with the participation of local youth centers, municipalities, entrepreneurs, business schools, local gengeshi councils, other governance representatives were formed in each pilot city with the purpose to provide supervision, social support and employment for the target vulnerable youth;</w:t>
            </w:r>
          </w:p>
        </w:tc>
        <w:tc>
          <w:tcPr>
            <w:tcW w:w="2028" w:type="dxa"/>
            <w:tcBorders>
              <w:top w:val="nil"/>
              <w:left w:val="nil"/>
              <w:bottom w:val="single" w:sz="4" w:space="0" w:color="auto"/>
              <w:right w:val="single" w:sz="4" w:space="0" w:color="auto"/>
            </w:tcBorders>
            <w:shd w:val="clear" w:color="auto" w:fill="auto"/>
          </w:tcPr>
          <w:p w14:paraId="03D87054" w14:textId="5DB67799" w:rsidR="00640380" w:rsidRPr="00E96318" w:rsidRDefault="00640380" w:rsidP="00E96318">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Ouctome 7</w:t>
            </w:r>
          </w:p>
        </w:tc>
        <w:tc>
          <w:tcPr>
            <w:tcW w:w="1970" w:type="dxa"/>
            <w:tcBorders>
              <w:top w:val="nil"/>
              <w:left w:val="nil"/>
              <w:bottom w:val="single" w:sz="4" w:space="0" w:color="auto"/>
              <w:right w:val="single" w:sz="4" w:space="0" w:color="auto"/>
            </w:tcBorders>
            <w:shd w:val="clear" w:color="auto" w:fill="auto"/>
          </w:tcPr>
          <w:p w14:paraId="2159FB91" w14:textId="0CC77852"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process</w:t>
            </w:r>
          </w:p>
        </w:tc>
        <w:tc>
          <w:tcPr>
            <w:tcW w:w="2459" w:type="dxa"/>
            <w:tcBorders>
              <w:top w:val="nil"/>
              <w:left w:val="nil"/>
              <w:bottom w:val="single" w:sz="4" w:space="0" w:color="auto"/>
              <w:right w:val="single" w:sz="4" w:space="0" w:color="auto"/>
            </w:tcBorders>
            <w:shd w:val="clear" w:color="auto" w:fill="auto"/>
          </w:tcPr>
          <w:p w14:paraId="1414B43C" w14:textId="6B816ADB" w:rsidR="00640380" w:rsidRPr="00640380"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piloting stage and will be continued</w:t>
            </w:r>
          </w:p>
        </w:tc>
        <w:tc>
          <w:tcPr>
            <w:tcW w:w="1587" w:type="dxa"/>
            <w:tcBorders>
              <w:top w:val="nil"/>
              <w:left w:val="nil"/>
              <w:bottom w:val="single" w:sz="4" w:space="0" w:color="auto"/>
              <w:right w:val="single" w:sz="4" w:space="0" w:color="auto"/>
            </w:tcBorders>
            <w:shd w:val="clear" w:color="auto" w:fill="auto"/>
          </w:tcPr>
          <w:p w14:paraId="79530B01" w14:textId="12FAD219" w:rsidR="00640380" w:rsidRPr="00E96318" w:rsidRDefault="00640380" w:rsidP="00E96318">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UNDP</w:t>
            </w:r>
          </w:p>
        </w:tc>
      </w:tr>
      <w:tr w:rsidR="00640380" w:rsidRPr="00E96318" w14:paraId="53750B7A" w14:textId="77777777" w:rsidTr="0069304F">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C84D720" w14:textId="1EEF86F6" w:rsidR="00640380" w:rsidRPr="00E96318" w:rsidRDefault="00640380"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4</w:t>
            </w:r>
          </w:p>
        </w:tc>
        <w:tc>
          <w:tcPr>
            <w:tcW w:w="2109" w:type="dxa"/>
            <w:tcBorders>
              <w:top w:val="nil"/>
              <w:left w:val="nil"/>
              <w:bottom w:val="single" w:sz="4" w:space="0" w:color="auto"/>
              <w:right w:val="single" w:sz="4" w:space="0" w:color="auto"/>
            </w:tcBorders>
            <w:shd w:val="clear" w:color="auto" w:fill="auto"/>
          </w:tcPr>
          <w:p w14:paraId="6F3DC2DC" w14:textId="08FE455D"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Youth Self-Employment Programmes (PVE project)</w:t>
            </w:r>
          </w:p>
        </w:tc>
        <w:tc>
          <w:tcPr>
            <w:tcW w:w="3685" w:type="dxa"/>
            <w:tcBorders>
              <w:top w:val="nil"/>
              <w:left w:val="nil"/>
              <w:bottom w:val="single" w:sz="4" w:space="0" w:color="auto"/>
              <w:right w:val="single" w:sz="4" w:space="0" w:color="auto"/>
            </w:tcBorders>
            <w:shd w:val="clear" w:color="auto" w:fill="auto"/>
          </w:tcPr>
          <w:p w14:paraId="2F6962C4" w14:textId="15116047"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Training on starting a business and writing business plans in pilot cities of the country.</w:t>
            </w:r>
          </w:p>
        </w:tc>
        <w:tc>
          <w:tcPr>
            <w:tcW w:w="2028" w:type="dxa"/>
            <w:tcBorders>
              <w:top w:val="nil"/>
              <w:left w:val="nil"/>
              <w:bottom w:val="single" w:sz="4" w:space="0" w:color="auto"/>
              <w:right w:val="single" w:sz="4" w:space="0" w:color="auto"/>
            </w:tcBorders>
            <w:shd w:val="clear" w:color="auto" w:fill="auto"/>
          </w:tcPr>
          <w:p w14:paraId="78FEC1F5" w14:textId="3C170C76" w:rsidR="00640380" w:rsidRPr="00E96318" w:rsidRDefault="00640380" w:rsidP="00E96318">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Ouctome 7</w:t>
            </w:r>
          </w:p>
        </w:tc>
        <w:tc>
          <w:tcPr>
            <w:tcW w:w="1970" w:type="dxa"/>
            <w:tcBorders>
              <w:top w:val="nil"/>
              <w:left w:val="nil"/>
              <w:bottom w:val="single" w:sz="4" w:space="0" w:color="auto"/>
              <w:right w:val="single" w:sz="4" w:space="0" w:color="auto"/>
            </w:tcBorders>
            <w:shd w:val="clear" w:color="auto" w:fill="auto"/>
          </w:tcPr>
          <w:p w14:paraId="6063BC27" w14:textId="5B5F8873" w:rsidR="00640380" w:rsidRPr="00E96318"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process</w:t>
            </w:r>
          </w:p>
        </w:tc>
        <w:tc>
          <w:tcPr>
            <w:tcW w:w="2459" w:type="dxa"/>
            <w:tcBorders>
              <w:top w:val="nil"/>
              <w:left w:val="nil"/>
              <w:bottom w:val="single" w:sz="4" w:space="0" w:color="auto"/>
              <w:right w:val="single" w:sz="4" w:space="0" w:color="auto"/>
            </w:tcBorders>
            <w:shd w:val="clear" w:color="auto" w:fill="auto"/>
          </w:tcPr>
          <w:p w14:paraId="6D361096" w14:textId="5EED37BC" w:rsidR="00640380" w:rsidRPr="00640380" w:rsidRDefault="00640380" w:rsidP="00E96318">
            <w:pPr>
              <w:spacing w:after="0" w:line="240" w:lineRule="auto"/>
              <w:rPr>
                <w:rFonts w:ascii="Times New Roman" w:eastAsia="Times New Roman" w:hAnsi="Times New Roman" w:cs="Times New Roman"/>
                <w:color w:val="000000"/>
                <w:lang w:eastAsia="en-CA"/>
              </w:rPr>
            </w:pPr>
            <w:r w:rsidRPr="00640380">
              <w:rPr>
                <w:rFonts w:ascii="Times New Roman" w:eastAsia="Times New Roman" w:hAnsi="Times New Roman" w:cs="Times New Roman"/>
                <w:color w:val="000000"/>
                <w:lang w:eastAsia="en-CA"/>
              </w:rPr>
              <w:t>In piloting stage and will be continued</w:t>
            </w:r>
          </w:p>
        </w:tc>
        <w:tc>
          <w:tcPr>
            <w:tcW w:w="1587" w:type="dxa"/>
            <w:tcBorders>
              <w:top w:val="nil"/>
              <w:left w:val="nil"/>
              <w:bottom w:val="single" w:sz="4" w:space="0" w:color="auto"/>
              <w:right w:val="single" w:sz="4" w:space="0" w:color="auto"/>
            </w:tcBorders>
            <w:shd w:val="clear" w:color="auto" w:fill="auto"/>
          </w:tcPr>
          <w:p w14:paraId="4E274453" w14:textId="3B5ACCE5" w:rsidR="00640380" w:rsidRPr="00E96318" w:rsidRDefault="00640380" w:rsidP="00E96318">
            <w:pPr>
              <w:spacing w:after="0"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UNDP</w:t>
            </w:r>
          </w:p>
        </w:tc>
      </w:tr>
      <w:tr w:rsidR="008A329C" w:rsidRPr="00E96318" w14:paraId="255E0F7D" w14:textId="77777777" w:rsidTr="0069304F">
        <w:trPr>
          <w:trHeight w:val="27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943C43" w14:textId="3608B393"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lastRenderedPageBreak/>
              <w:t>5</w:t>
            </w:r>
          </w:p>
        </w:tc>
        <w:tc>
          <w:tcPr>
            <w:tcW w:w="2109" w:type="dxa"/>
            <w:tcBorders>
              <w:top w:val="nil"/>
              <w:left w:val="nil"/>
              <w:bottom w:val="single" w:sz="4" w:space="0" w:color="auto"/>
              <w:right w:val="single" w:sz="4" w:space="0" w:color="auto"/>
            </w:tcBorders>
            <w:shd w:val="clear" w:color="auto" w:fill="auto"/>
            <w:hideMark/>
          </w:tcPr>
          <w:p w14:paraId="13D8956F"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Resilience to climate change enhanced in targeted communities through the introduction of community-based adaptation approaches</w:t>
            </w:r>
          </w:p>
        </w:tc>
        <w:tc>
          <w:tcPr>
            <w:tcW w:w="3685" w:type="dxa"/>
            <w:tcBorders>
              <w:top w:val="nil"/>
              <w:left w:val="nil"/>
              <w:bottom w:val="single" w:sz="4" w:space="0" w:color="auto"/>
              <w:right w:val="single" w:sz="4" w:space="0" w:color="auto"/>
            </w:tcBorders>
            <w:shd w:val="clear" w:color="auto" w:fill="auto"/>
            <w:hideMark/>
          </w:tcPr>
          <w:p w14:paraId="76E9748D"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Field-level adaptation measures/water infrastructure improvement projects in the three typical agro-ecological regions – mountains (Nohur), desert (Karakum) and oasis (Sakarchage)</w:t>
            </w:r>
          </w:p>
        </w:tc>
        <w:tc>
          <w:tcPr>
            <w:tcW w:w="2028" w:type="dxa"/>
            <w:tcBorders>
              <w:top w:val="nil"/>
              <w:left w:val="nil"/>
              <w:bottom w:val="single" w:sz="4" w:space="0" w:color="auto"/>
              <w:right w:val="single" w:sz="4" w:space="0" w:color="auto"/>
            </w:tcBorders>
            <w:shd w:val="clear" w:color="auto" w:fill="auto"/>
            <w:hideMark/>
          </w:tcPr>
          <w:p w14:paraId="75292C05"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Environmental sustainability and energy efficiency</w:t>
            </w:r>
          </w:p>
        </w:tc>
        <w:tc>
          <w:tcPr>
            <w:tcW w:w="1970" w:type="dxa"/>
            <w:tcBorders>
              <w:top w:val="nil"/>
              <w:left w:val="nil"/>
              <w:bottom w:val="single" w:sz="4" w:space="0" w:color="auto"/>
              <w:right w:val="single" w:sz="4" w:space="0" w:color="auto"/>
            </w:tcBorders>
            <w:shd w:val="clear" w:color="auto" w:fill="auto"/>
            <w:hideMark/>
          </w:tcPr>
          <w:p w14:paraId="478AC41C"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Implemented</w:t>
            </w:r>
          </w:p>
        </w:tc>
        <w:tc>
          <w:tcPr>
            <w:tcW w:w="2459" w:type="dxa"/>
            <w:tcBorders>
              <w:top w:val="nil"/>
              <w:left w:val="nil"/>
              <w:bottom w:val="single" w:sz="4" w:space="0" w:color="auto"/>
              <w:right w:val="single" w:sz="4" w:space="0" w:color="auto"/>
            </w:tcBorders>
            <w:shd w:val="clear" w:color="auto" w:fill="auto"/>
            <w:hideMark/>
          </w:tcPr>
          <w:p w14:paraId="31924F99"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Some of the climate resilient water management adaptation measures implemented in pilot regions such as drip irrigation, water harvesting and others was picked up by neighboring households/communities, so there is potential for replication of the project results in a more broader level</w:t>
            </w:r>
          </w:p>
        </w:tc>
        <w:tc>
          <w:tcPr>
            <w:tcW w:w="1587" w:type="dxa"/>
            <w:tcBorders>
              <w:top w:val="nil"/>
              <w:left w:val="nil"/>
              <w:bottom w:val="single" w:sz="4" w:space="0" w:color="auto"/>
              <w:right w:val="single" w:sz="4" w:space="0" w:color="auto"/>
            </w:tcBorders>
            <w:shd w:val="clear" w:color="auto" w:fill="auto"/>
            <w:hideMark/>
          </w:tcPr>
          <w:p w14:paraId="550469DC"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UNDP</w:t>
            </w:r>
          </w:p>
        </w:tc>
      </w:tr>
      <w:tr w:rsidR="008A329C" w:rsidRPr="00E96318" w14:paraId="04E2B659" w14:textId="77777777" w:rsidTr="0069304F">
        <w:trPr>
          <w:trHeight w:val="331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4FDD6" w14:textId="063B1134"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6</w:t>
            </w:r>
          </w:p>
        </w:tc>
        <w:tc>
          <w:tcPr>
            <w:tcW w:w="2109" w:type="dxa"/>
            <w:tcBorders>
              <w:top w:val="nil"/>
              <w:left w:val="nil"/>
              <w:bottom w:val="single" w:sz="4" w:space="0" w:color="auto"/>
              <w:right w:val="single" w:sz="4" w:space="0" w:color="auto"/>
            </w:tcBorders>
            <w:shd w:val="clear" w:color="auto" w:fill="auto"/>
            <w:hideMark/>
          </w:tcPr>
          <w:p w14:paraId="1D0AC2E7"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The 145-ha research site for application of the latest irrigation technologies in agriculture, such laser land levelling, drip irrigation, sprinklers, rotary and linear irrigation systems</w:t>
            </w:r>
          </w:p>
        </w:tc>
        <w:tc>
          <w:tcPr>
            <w:tcW w:w="3685" w:type="dxa"/>
            <w:tcBorders>
              <w:top w:val="nil"/>
              <w:left w:val="nil"/>
              <w:bottom w:val="single" w:sz="4" w:space="0" w:color="auto"/>
              <w:right w:val="single" w:sz="4" w:space="0" w:color="auto"/>
            </w:tcBorders>
            <w:shd w:val="clear" w:color="auto" w:fill="auto"/>
            <w:hideMark/>
          </w:tcPr>
          <w:p w14:paraId="40E3C852" w14:textId="4A38FF7B"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Various types of low-water irrigation, including drip, rotating sprinkler, center-pivot and linier-move sprinkler machines, and other irrigation were installed. Project staff supported by national and international consultants and local and foreign engineers and construction companies built several infrastructure facilities including pump stations, power line, field camp, desilting </w:t>
            </w:r>
            <w:r w:rsidR="008549E1" w:rsidRPr="00E96318">
              <w:rPr>
                <w:rFonts w:ascii="Times New Roman" w:eastAsia="Times New Roman" w:hAnsi="Times New Roman" w:cs="Times New Roman"/>
                <w:color w:val="000000"/>
                <w:lang w:eastAsia="en-CA"/>
              </w:rPr>
              <w:t>reservoir</w:t>
            </w:r>
            <w:r w:rsidRPr="00E96318">
              <w:rPr>
                <w:rFonts w:ascii="Times New Roman" w:eastAsia="Times New Roman" w:hAnsi="Times New Roman" w:cs="Times New Roman"/>
                <w:color w:val="000000"/>
                <w:lang w:eastAsia="en-CA"/>
              </w:rPr>
              <w:t>, water supply system and installed water efficient irrigation.</w:t>
            </w:r>
          </w:p>
        </w:tc>
        <w:tc>
          <w:tcPr>
            <w:tcW w:w="2028" w:type="dxa"/>
            <w:tcBorders>
              <w:top w:val="nil"/>
              <w:left w:val="nil"/>
              <w:bottom w:val="single" w:sz="4" w:space="0" w:color="auto"/>
              <w:right w:val="single" w:sz="4" w:space="0" w:color="auto"/>
            </w:tcBorders>
            <w:shd w:val="clear" w:color="auto" w:fill="auto"/>
            <w:hideMark/>
          </w:tcPr>
          <w:p w14:paraId="7D88D8AA"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Environmental sustainability and energy efficiency</w:t>
            </w:r>
          </w:p>
        </w:tc>
        <w:tc>
          <w:tcPr>
            <w:tcW w:w="1970" w:type="dxa"/>
            <w:tcBorders>
              <w:top w:val="nil"/>
              <w:left w:val="nil"/>
              <w:bottom w:val="single" w:sz="4" w:space="0" w:color="auto"/>
              <w:right w:val="single" w:sz="4" w:space="0" w:color="auto"/>
            </w:tcBorders>
            <w:shd w:val="clear" w:color="auto" w:fill="auto"/>
            <w:hideMark/>
          </w:tcPr>
          <w:p w14:paraId="05ECDAA9"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 Ongoing</w:t>
            </w:r>
          </w:p>
        </w:tc>
        <w:tc>
          <w:tcPr>
            <w:tcW w:w="2459" w:type="dxa"/>
            <w:tcBorders>
              <w:top w:val="nil"/>
              <w:left w:val="nil"/>
              <w:bottom w:val="single" w:sz="4" w:space="0" w:color="auto"/>
              <w:right w:val="single" w:sz="4" w:space="0" w:color="auto"/>
            </w:tcBorders>
            <w:shd w:val="clear" w:color="auto" w:fill="auto"/>
            <w:hideMark/>
          </w:tcPr>
          <w:p w14:paraId="6A8D4442"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p>
        </w:tc>
        <w:tc>
          <w:tcPr>
            <w:tcW w:w="1587" w:type="dxa"/>
            <w:tcBorders>
              <w:top w:val="nil"/>
              <w:left w:val="nil"/>
              <w:bottom w:val="single" w:sz="4" w:space="0" w:color="auto"/>
              <w:right w:val="single" w:sz="4" w:space="0" w:color="auto"/>
            </w:tcBorders>
            <w:shd w:val="clear" w:color="auto" w:fill="auto"/>
            <w:hideMark/>
          </w:tcPr>
          <w:p w14:paraId="48808107"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UNDP</w:t>
            </w:r>
          </w:p>
        </w:tc>
      </w:tr>
      <w:tr w:rsidR="008A329C" w:rsidRPr="00E96318" w14:paraId="14BC7471" w14:textId="77777777" w:rsidTr="0069304F">
        <w:trPr>
          <w:trHeight w:val="331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A2EC8" w14:textId="2D502E40"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lastRenderedPageBreak/>
              <w:t>7</w:t>
            </w:r>
          </w:p>
        </w:tc>
        <w:tc>
          <w:tcPr>
            <w:tcW w:w="2109" w:type="dxa"/>
            <w:tcBorders>
              <w:top w:val="nil"/>
              <w:left w:val="nil"/>
              <w:bottom w:val="single" w:sz="4" w:space="0" w:color="auto"/>
              <w:right w:val="single" w:sz="4" w:space="0" w:color="auto"/>
            </w:tcBorders>
            <w:shd w:val="clear" w:color="auto" w:fill="auto"/>
            <w:hideMark/>
          </w:tcPr>
          <w:p w14:paraId="526155D8"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Agro-information centers in Lebap and Dashoguz pilot regions </w:t>
            </w:r>
          </w:p>
        </w:tc>
        <w:tc>
          <w:tcPr>
            <w:tcW w:w="3685" w:type="dxa"/>
            <w:tcBorders>
              <w:top w:val="nil"/>
              <w:left w:val="nil"/>
              <w:bottom w:val="single" w:sz="4" w:space="0" w:color="auto"/>
              <w:right w:val="single" w:sz="4" w:space="0" w:color="auto"/>
            </w:tcBorders>
            <w:shd w:val="clear" w:color="auto" w:fill="auto"/>
            <w:hideMark/>
          </w:tcPr>
          <w:p w14:paraId="7B27193B"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Agro-information centers were established in Lebap and Dashoguz pilot regions to serve as extension service and provide an access to essential information focusing on specific aspects of agriculture including farming, land and water legislation issues, food safety, water and soil quality, climate change adaptation and rural information.  These Centres are the most direct way to teach farmers about adapting to a changing environment and adopting technologies and practices.</w:t>
            </w:r>
          </w:p>
        </w:tc>
        <w:tc>
          <w:tcPr>
            <w:tcW w:w="2028" w:type="dxa"/>
            <w:tcBorders>
              <w:top w:val="nil"/>
              <w:left w:val="nil"/>
              <w:bottom w:val="single" w:sz="4" w:space="0" w:color="auto"/>
              <w:right w:val="single" w:sz="4" w:space="0" w:color="auto"/>
            </w:tcBorders>
            <w:shd w:val="clear" w:color="auto" w:fill="auto"/>
            <w:hideMark/>
          </w:tcPr>
          <w:p w14:paraId="25FFDD81"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Environmental sustainability and energy efficiency</w:t>
            </w:r>
          </w:p>
        </w:tc>
        <w:tc>
          <w:tcPr>
            <w:tcW w:w="1970" w:type="dxa"/>
            <w:tcBorders>
              <w:top w:val="nil"/>
              <w:left w:val="nil"/>
              <w:bottom w:val="single" w:sz="4" w:space="0" w:color="auto"/>
              <w:right w:val="single" w:sz="4" w:space="0" w:color="auto"/>
            </w:tcBorders>
            <w:shd w:val="clear" w:color="auto" w:fill="auto"/>
            <w:hideMark/>
          </w:tcPr>
          <w:p w14:paraId="63E15515"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 Ongoing</w:t>
            </w:r>
          </w:p>
        </w:tc>
        <w:tc>
          <w:tcPr>
            <w:tcW w:w="2459" w:type="dxa"/>
            <w:tcBorders>
              <w:top w:val="nil"/>
              <w:left w:val="nil"/>
              <w:bottom w:val="single" w:sz="4" w:space="0" w:color="auto"/>
              <w:right w:val="single" w:sz="4" w:space="0" w:color="auto"/>
            </w:tcBorders>
            <w:shd w:val="clear" w:color="auto" w:fill="auto"/>
            <w:hideMark/>
          </w:tcPr>
          <w:p w14:paraId="568A01CF"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p>
        </w:tc>
        <w:tc>
          <w:tcPr>
            <w:tcW w:w="1587" w:type="dxa"/>
            <w:tcBorders>
              <w:top w:val="nil"/>
              <w:left w:val="nil"/>
              <w:bottom w:val="single" w:sz="4" w:space="0" w:color="auto"/>
              <w:right w:val="single" w:sz="4" w:space="0" w:color="auto"/>
            </w:tcBorders>
            <w:shd w:val="clear" w:color="auto" w:fill="auto"/>
            <w:hideMark/>
          </w:tcPr>
          <w:p w14:paraId="077453B8"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UNDP</w:t>
            </w:r>
          </w:p>
        </w:tc>
      </w:tr>
      <w:tr w:rsidR="008A329C" w:rsidRPr="00E96318" w14:paraId="6EC3FBC9" w14:textId="77777777" w:rsidTr="0069304F">
        <w:trPr>
          <w:trHeight w:val="11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CBC82D" w14:textId="5C7A8AF6"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8</w:t>
            </w:r>
          </w:p>
        </w:tc>
        <w:tc>
          <w:tcPr>
            <w:tcW w:w="2109" w:type="dxa"/>
            <w:tcBorders>
              <w:top w:val="nil"/>
              <w:left w:val="nil"/>
              <w:bottom w:val="single" w:sz="4" w:space="0" w:color="auto"/>
              <w:right w:val="single" w:sz="4" w:space="0" w:color="auto"/>
            </w:tcBorders>
            <w:shd w:val="clear" w:color="auto" w:fill="auto"/>
            <w:hideMark/>
          </w:tcPr>
          <w:p w14:paraId="50CB37DE" w14:textId="4442815A" w:rsidR="00E96318" w:rsidRPr="00E96318" w:rsidRDefault="008549E1"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Implementation</w:t>
            </w:r>
            <w:r w:rsidR="00E96318" w:rsidRPr="00E96318">
              <w:rPr>
                <w:rFonts w:ascii="Times New Roman" w:eastAsia="Times New Roman" w:hAnsi="Times New Roman" w:cs="Times New Roman"/>
                <w:color w:val="000000"/>
                <w:lang w:eastAsia="en-CA"/>
              </w:rPr>
              <w:t xml:space="preserve"> of new drugs and regimens for treatment of MDR-TB patients </w:t>
            </w:r>
          </w:p>
        </w:tc>
        <w:tc>
          <w:tcPr>
            <w:tcW w:w="3685" w:type="dxa"/>
            <w:tcBorders>
              <w:top w:val="nil"/>
              <w:left w:val="nil"/>
              <w:bottom w:val="single" w:sz="4" w:space="0" w:color="auto"/>
              <w:right w:val="single" w:sz="4" w:space="0" w:color="auto"/>
            </w:tcBorders>
            <w:shd w:val="clear" w:color="auto" w:fill="auto"/>
            <w:hideMark/>
          </w:tcPr>
          <w:p w14:paraId="1F2B3178"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New drugs (Bedaquiline and Delamanide) were introduced into the treatment of MDR patients in Ashgabat, assuring better quality treatment for TB patients</w:t>
            </w:r>
          </w:p>
        </w:tc>
        <w:tc>
          <w:tcPr>
            <w:tcW w:w="2028" w:type="dxa"/>
            <w:tcBorders>
              <w:top w:val="nil"/>
              <w:left w:val="nil"/>
              <w:bottom w:val="single" w:sz="4" w:space="0" w:color="auto"/>
              <w:right w:val="single" w:sz="4" w:space="0" w:color="auto"/>
            </w:tcBorders>
            <w:shd w:val="clear" w:color="auto" w:fill="auto"/>
            <w:hideMark/>
          </w:tcPr>
          <w:p w14:paraId="571578B2"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4</w:t>
            </w:r>
          </w:p>
        </w:tc>
        <w:tc>
          <w:tcPr>
            <w:tcW w:w="1970" w:type="dxa"/>
            <w:tcBorders>
              <w:top w:val="nil"/>
              <w:left w:val="nil"/>
              <w:bottom w:val="single" w:sz="4" w:space="0" w:color="auto"/>
              <w:right w:val="single" w:sz="4" w:space="0" w:color="auto"/>
            </w:tcBorders>
            <w:shd w:val="clear" w:color="auto" w:fill="auto"/>
            <w:hideMark/>
          </w:tcPr>
          <w:p w14:paraId="6DC43607"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2459" w:type="dxa"/>
            <w:tcBorders>
              <w:top w:val="nil"/>
              <w:left w:val="nil"/>
              <w:bottom w:val="single" w:sz="4" w:space="0" w:color="auto"/>
              <w:right w:val="single" w:sz="4" w:space="0" w:color="auto"/>
            </w:tcBorders>
            <w:shd w:val="clear" w:color="auto" w:fill="auto"/>
            <w:hideMark/>
          </w:tcPr>
          <w:p w14:paraId="1B59A3EE"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Itt will be expanded to regions of the country in starting September 2019</w:t>
            </w:r>
          </w:p>
        </w:tc>
        <w:tc>
          <w:tcPr>
            <w:tcW w:w="1587" w:type="dxa"/>
            <w:tcBorders>
              <w:top w:val="nil"/>
              <w:left w:val="nil"/>
              <w:bottom w:val="single" w:sz="4" w:space="0" w:color="auto"/>
              <w:right w:val="single" w:sz="4" w:space="0" w:color="auto"/>
            </w:tcBorders>
            <w:shd w:val="clear" w:color="auto" w:fill="auto"/>
            <w:hideMark/>
          </w:tcPr>
          <w:p w14:paraId="58F29ED3"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WHO and National TB Prevention and Treatment Center</w:t>
            </w:r>
          </w:p>
        </w:tc>
      </w:tr>
      <w:tr w:rsidR="008A329C" w:rsidRPr="00E96318" w14:paraId="7025BF6B" w14:textId="77777777" w:rsidTr="0069304F">
        <w:trPr>
          <w:trHeight w:val="165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9F46E0" w14:textId="68860AFE"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9</w:t>
            </w:r>
          </w:p>
        </w:tc>
        <w:tc>
          <w:tcPr>
            <w:tcW w:w="2109" w:type="dxa"/>
            <w:tcBorders>
              <w:top w:val="nil"/>
              <w:left w:val="nil"/>
              <w:bottom w:val="single" w:sz="4" w:space="0" w:color="auto"/>
              <w:right w:val="single" w:sz="4" w:space="0" w:color="auto"/>
            </w:tcBorders>
            <w:shd w:val="clear" w:color="auto" w:fill="auto"/>
            <w:hideMark/>
          </w:tcPr>
          <w:p w14:paraId="4C6EFF21"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Outpatient model of TB care in Ashgabat and Turkmenabad</w:t>
            </w:r>
          </w:p>
        </w:tc>
        <w:tc>
          <w:tcPr>
            <w:tcW w:w="3685" w:type="dxa"/>
            <w:tcBorders>
              <w:top w:val="nil"/>
              <w:left w:val="nil"/>
              <w:bottom w:val="single" w:sz="4" w:space="0" w:color="auto"/>
              <w:right w:val="single" w:sz="4" w:space="0" w:color="auto"/>
            </w:tcBorders>
            <w:shd w:val="clear" w:color="auto" w:fill="auto"/>
            <w:hideMark/>
          </w:tcPr>
          <w:p w14:paraId="593E634A"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Outpatient model of TB care in Ashgabat and Turkmenabad. The new mode is targeting shifting of TB care from hospitals to outpatient clinics. This will assure better and more feasible access of treatment to patients = patient centered mode of care</w:t>
            </w:r>
          </w:p>
        </w:tc>
        <w:tc>
          <w:tcPr>
            <w:tcW w:w="2028" w:type="dxa"/>
            <w:tcBorders>
              <w:top w:val="nil"/>
              <w:left w:val="nil"/>
              <w:bottom w:val="single" w:sz="4" w:space="0" w:color="auto"/>
              <w:right w:val="single" w:sz="4" w:space="0" w:color="auto"/>
            </w:tcBorders>
            <w:shd w:val="clear" w:color="auto" w:fill="auto"/>
            <w:hideMark/>
          </w:tcPr>
          <w:p w14:paraId="4973E09A"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4</w:t>
            </w:r>
          </w:p>
        </w:tc>
        <w:tc>
          <w:tcPr>
            <w:tcW w:w="1970" w:type="dxa"/>
            <w:tcBorders>
              <w:top w:val="nil"/>
              <w:left w:val="nil"/>
              <w:bottom w:val="single" w:sz="4" w:space="0" w:color="auto"/>
              <w:right w:val="single" w:sz="4" w:space="0" w:color="auto"/>
            </w:tcBorders>
            <w:shd w:val="clear" w:color="auto" w:fill="auto"/>
            <w:hideMark/>
          </w:tcPr>
          <w:p w14:paraId="7D7C6229"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2459" w:type="dxa"/>
            <w:tcBorders>
              <w:top w:val="nil"/>
              <w:left w:val="nil"/>
              <w:bottom w:val="single" w:sz="4" w:space="0" w:color="auto"/>
              <w:right w:val="single" w:sz="4" w:space="0" w:color="auto"/>
            </w:tcBorders>
            <w:shd w:val="clear" w:color="auto" w:fill="auto"/>
            <w:hideMark/>
          </w:tcPr>
          <w:p w14:paraId="27CEC684"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At present, two more health care facilities added to pilot</w:t>
            </w:r>
          </w:p>
        </w:tc>
        <w:tc>
          <w:tcPr>
            <w:tcW w:w="1587" w:type="dxa"/>
            <w:tcBorders>
              <w:top w:val="nil"/>
              <w:left w:val="nil"/>
              <w:bottom w:val="single" w:sz="4" w:space="0" w:color="auto"/>
              <w:right w:val="single" w:sz="4" w:space="0" w:color="auto"/>
            </w:tcBorders>
            <w:shd w:val="clear" w:color="auto" w:fill="auto"/>
            <w:hideMark/>
          </w:tcPr>
          <w:p w14:paraId="42A2871A"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WHO and National TB Prevention and Treatment Center</w:t>
            </w:r>
          </w:p>
        </w:tc>
      </w:tr>
      <w:tr w:rsidR="008A329C" w:rsidRPr="00E96318" w14:paraId="79BA6EC8" w14:textId="77777777" w:rsidTr="0069304F">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2D56F1" w14:textId="4B5F16DE"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10</w:t>
            </w:r>
          </w:p>
        </w:tc>
        <w:tc>
          <w:tcPr>
            <w:tcW w:w="2109" w:type="dxa"/>
            <w:tcBorders>
              <w:top w:val="nil"/>
              <w:left w:val="nil"/>
              <w:bottom w:val="single" w:sz="4" w:space="0" w:color="auto"/>
              <w:right w:val="single" w:sz="4" w:space="0" w:color="auto"/>
            </w:tcBorders>
            <w:shd w:val="clear" w:color="auto" w:fill="auto"/>
            <w:hideMark/>
          </w:tcPr>
          <w:p w14:paraId="2D6D4B1F" w14:textId="11D12CC4"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SENTINEL </w:t>
            </w:r>
            <w:r w:rsidR="008549E1" w:rsidRPr="00E96318">
              <w:rPr>
                <w:rFonts w:ascii="Times New Roman" w:eastAsia="Times New Roman" w:hAnsi="Times New Roman" w:cs="Times New Roman"/>
                <w:color w:val="000000"/>
                <w:lang w:eastAsia="en-CA"/>
              </w:rPr>
              <w:t>surveillance</w:t>
            </w:r>
            <w:r w:rsidRPr="00E96318">
              <w:rPr>
                <w:rFonts w:ascii="Times New Roman" w:eastAsia="Times New Roman" w:hAnsi="Times New Roman" w:cs="Times New Roman"/>
                <w:color w:val="000000"/>
                <w:lang w:eastAsia="en-CA"/>
              </w:rPr>
              <w:t xml:space="preserve"> electronic database on influenza</w:t>
            </w:r>
          </w:p>
        </w:tc>
        <w:tc>
          <w:tcPr>
            <w:tcW w:w="3685" w:type="dxa"/>
            <w:tcBorders>
              <w:top w:val="nil"/>
              <w:left w:val="nil"/>
              <w:bottom w:val="single" w:sz="4" w:space="0" w:color="auto"/>
              <w:right w:val="single" w:sz="4" w:space="0" w:color="auto"/>
            </w:tcBorders>
            <w:shd w:val="clear" w:color="auto" w:fill="auto"/>
            <w:hideMark/>
          </w:tcPr>
          <w:p w14:paraId="54E7A992"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Central collection on information on cases of influenza in velayats and Ashgabat</w:t>
            </w:r>
          </w:p>
        </w:tc>
        <w:tc>
          <w:tcPr>
            <w:tcW w:w="2028" w:type="dxa"/>
            <w:tcBorders>
              <w:top w:val="nil"/>
              <w:left w:val="nil"/>
              <w:bottom w:val="single" w:sz="4" w:space="0" w:color="auto"/>
              <w:right w:val="single" w:sz="4" w:space="0" w:color="auto"/>
            </w:tcBorders>
            <w:shd w:val="clear" w:color="auto" w:fill="auto"/>
            <w:hideMark/>
          </w:tcPr>
          <w:p w14:paraId="5661208D"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4</w:t>
            </w:r>
          </w:p>
        </w:tc>
        <w:tc>
          <w:tcPr>
            <w:tcW w:w="1970" w:type="dxa"/>
            <w:tcBorders>
              <w:top w:val="nil"/>
              <w:left w:val="nil"/>
              <w:bottom w:val="single" w:sz="4" w:space="0" w:color="auto"/>
              <w:right w:val="single" w:sz="4" w:space="0" w:color="auto"/>
            </w:tcBorders>
            <w:shd w:val="clear" w:color="auto" w:fill="auto"/>
            <w:hideMark/>
          </w:tcPr>
          <w:p w14:paraId="672AAB3E"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2459" w:type="dxa"/>
            <w:tcBorders>
              <w:top w:val="nil"/>
              <w:left w:val="nil"/>
              <w:bottom w:val="single" w:sz="4" w:space="0" w:color="auto"/>
              <w:right w:val="single" w:sz="4" w:space="0" w:color="auto"/>
            </w:tcBorders>
            <w:shd w:val="clear" w:color="auto" w:fill="auto"/>
            <w:hideMark/>
          </w:tcPr>
          <w:p w14:paraId="6AF86A8C"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1587" w:type="dxa"/>
            <w:tcBorders>
              <w:top w:val="nil"/>
              <w:left w:val="nil"/>
              <w:bottom w:val="single" w:sz="4" w:space="0" w:color="auto"/>
              <w:right w:val="single" w:sz="4" w:space="0" w:color="auto"/>
            </w:tcBorders>
            <w:shd w:val="clear" w:color="auto" w:fill="auto"/>
            <w:hideMark/>
          </w:tcPr>
          <w:p w14:paraId="571C74D2"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WHO and MoH</w:t>
            </w:r>
          </w:p>
        </w:tc>
      </w:tr>
      <w:tr w:rsidR="008A329C" w:rsidRPr="00E96318" w14:paraId="058855B6" w14:textId="77777777" w:rsidTr="0069304F">
        <w:trPr>
          <w:trHeight w:val="8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38EE57" w14:textId="5DADE610"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t>11</w:t>
            </w:r>
          </w:p>
        </w:tc>
        <w:tc>
          <w:tcPr>
            <w:tcW w:w="2109" w:type="dxa"/>
            <w:tcBorders>
              <w:top w:val="nil"/>
              <w:left w:val="nil"/>
              <w:bottom w:val="single" w:sz="4" w:space="0" w:color="auto"/>
              <w:right w:val="single" w:sz="4" w:space="0" w:color="auto"/>
            </w:tcBorders>
            <w:shd w:val="clear" w:color="auto" w:fill="auto"/>
            <w:hideMark/>
          </w:tcPr>
          <w:p w14:paraId="231C2080" w14:textId="26788E0D"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Improving </w:t>
            </w:r>
            <w:r w:rsidR="00634FAF">
              <w:rPr>
                <w:rFonts w:ascii="Times New Roman" w:eastAsia="Times New Roman" w:hAnsi="Times New Roman" w:cs="Times New Roman"/>
                <w:color w:val="000000"/>
                <w:lang w:eastAsia="en-CA"/>
              </w:rPr>
              <w:t xml:space="preserve">the </w:t>
            </w:r>
            <w:r w:rsidRPr="00E96318">
              <w:rPr>
                <w:rFonts w:ascii="Times New Roman" w:eastAsia="Times New Roman" w:hAnsi="Times New Roman" w:cs="Times New Roman"/>
                <w:color w:val="000000"/>
                <w:lang w:eastAsia="en-CA"/>
              </w:rPr>
              <w:t xml:space="preserve">physical </w:t>
            </w:r>
            <w:r w:rsidR="00634FAF">
              <w:rPr>
                <w:rFonts w:ascii="Times New Roman" w:eastAsia="Times New Roman" w:hAnsi="Times New Roman" w:cs="Times New Roman"/>
                <w:color w:val="000000"/>
                <w:lang w:eastAsia="en-CA"/>
              </w:rPr>
              <w:t>a</w:t>
            </w:r>
            <w:r w:rsidRPr="00E96318">
              <w:rPr>
                <w:rFonts w:ascii="Times New Roman" w:eastAsia="Times New Roman" w:hAnsi="Times New Roman" w:cs="Times New Roman"/>
                <w:color w:val="000000"/>
                <w:lang w:eastAsia="en-CA"/>
              </w:rPr>
              <w:t>ctivity for pregnant and 35+ women in Lebap region</w:t>
            </w:r>
          </w:p>
        </w:tc>
        <w:tc>
          <w:tcPr>
            <w:tcW w:w="3685" w:type="dxa"/>
            <w:tcBorders>
              <w:top w:val="nil"/>
              <w:left w:val="nil"/>
              <w:bottom w:val="single" w:sz="4" w:space="0" w:color="auto"/>
              <w:right w:val="single" w:sz="4" w:space="0" w:color="auto"/>
            </w:tcBorders>
            <w:shd w:val="clear" w:color="auto" w:fill="auto"/>
            <w:hideMark/>
          </w:tcPr>
          <w:p w14:paraId="09179E61"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Increasing physical activity among pregnant women in Lebap</w:t>
            </w:r>
          </w:p>
        </w:tc>
        <w:tc>
          <w:tcPr>
            <w:tcW w:w="2028" w:type="dxa"/>
            <w:tcBorders>
              <w:top w:val="nil"/>
              <w:left w:val="nil"/>
              <w:bottom w:val="single" w:sz="4" w:space="0" w:color="auto"/>
              <w:right w:val="single" w:sz="4" w:space="0" w:color="auto"/>
            </w:tcBorders>
            <w:shd w:val="clear" w:color="auto" w:fill="auto"/>
            <w:hideMark/>
          </w:tcPr>
          <w:p w14:paraId="6A23A2DD"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4</w:t>
            </w:r>
          </w:p>
        </w:tc>
        <w:tc>
          <w:tcPr>
            <w:tcW w:w="1970" w:type="dxa"/>
            <w:tcBorders>
              <w:top w:val="nil"/>
              <w:left w:val="nil"/>
              <w:bottom w:val="single" w:sz="4" w:space="0" w:color="auto"/>
              <w:right w:val="single" w:sz="4" w:space="0" w:color="auto"/>
            </w:tcBorders>
            <w:shd w:val="clear" w:color="auto" w:fill="auto"/>
            <w:hideMark/>
          </w:tcPr>
          <w:p w14:paraId="742BD7E4"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2459" w:type="dxa"/>
            <w:tcBorders>
              <w:top w:val="nil"/>
              <w:left w:val="nil"/>
              <w:bottom w:val="single" w:sz="4" w:space="0" w:color="auto"/>
              <w:right w:val="single" w:sz="4" w:space="0" w:color="auto"/>
            </w:tcBorders>
            <w:shd w:val="clear" w:color="auto" w:fill="auto"/>
            <w:hideMark/>
          </w:tcPr>
          <w:p w14:paraId="51063D57"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1587" w:type="dxa"/>
            <w:tcBorders>
              <w:top w:val="nil"/>
              <w:left w:val="nil"/>
              <w:bottom w:val="single" w:sz="4" w:space="0" w:color="auto"/>
              <w:right w:val="single" w:sz="4" w:space="0" w:color="auto"/>
            </w:tcBorders>
            <w:shd w:val="clear" w:color="auto" w:fill="auto"/>
            <w:hideMark/>
          </w:tcPr>
          <w:p w14:paraId="776C01A7" w14:textId="45E1072C"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WHO and </w:t>
            </w:r>
            <w:r w:rsidR="00634FAF">
              <w:rPr>
                <w:rFonts w:ascii="Times New Roman" w:eastAsia="Times New Roman" w:hAnsi="Times New Roman" w:cs="Times New Roman"/>
                <w:color w:val="000000"/>
                <w:lang w:eastAsia="en-CA"/>
              </w:rPr>
              <w:t>M</w:t>
            </w:r>
            <w:r w:rsidRPr="00E96318">
              <w:rPr>
                <w:rFonts w:ascii="Times New Roman" w:eastAsia="Times New Roman" w:hAnsi="Times New Roman" w:cs="Times New Roman"/>
                <w:color w:val="000000"/>
                <w:lang w:eastAsia="en-CA"/>
              </w:rPr>
              <w:t>oH</w:t>
            </w:r>
          </w:p>
        </w:tc>
      </w:tr>
      <w:tr w:rsidR="008A329C" w:rsidRPr="00E96318" w14:paraId="3E6CD79E" w14:textId="77777777" w:rsidTr="0069304F">
        <w:trPr>
          <w:trHeight w:val="35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4CEC46" w14:textId="70C97556" w:rsidR="00E96318" w:rsidRPr="00E96318" w:rsidRDefault="0037343F" w:rsidP="00E96318">
            <w:pPr>
              <w:spacing w:after="0" w:line="240" w:lineRule="auto"/>
              <w:jc w:val="center"/>
              <w:rPr>
                <w:rFonts w:ascii="Times New Roman" w:eastAsia="Times New Roman" w:hAnsi="Times New Roman" w:cs="Times New Roman"/>
                <w:b/>
                <w:bCs/>
                <w:color w:val="000000"/>
                <w:lang w:eastAsia="en-CA"/>
              </w:rPr>
            </w:pPr>
            <w:r>
              <w:rPr>
                <w:rFonts w:ascii="Times New Roman" w:eastAsia="Times New Roman" w:hAnsi="Times New Roman" w:cs="Times New Roman"/>
                <w:b/>
                <w:bCs/>
                <w:color w:val="000000"/>
                <w:lang w:eastAsia="en-CA"/>
              </w:rPr>
              <w:lastRenderedPageBreak/>
              <w:t>12</w:t>
            </w:r>
          </w:p>
        </w:tc>
        <w:tc>
          <w:tcPr>
            <w:tcW w:w="2109" w:type="dxa"/>
            <w:tcBorders>
              <w:top w:val="nil"/>
              <w:left w:val="nil"/>
              <w:bottom w:val="single" w:sz="4" w:space="0" w:color="auto"/>
              <w:right w:val="single" w:sz="4" w:space="0" w:color="auto"/>
            </w:tcBorders>
            <w:shd w:val="clear" w:color="auto" w:fill="auto"/>
            <w:hideMark/>
          </w:tcPr>
          <w:p w14:paraId="54112C5E"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Operationalization of 2 ECD Centers in mainstream kindergartens in Abadan and Turkmenabat city </w:t>
            </w:r>
          </w:p>
        </w:tc>
        <w:tc>
          <w:tcPr>
            <w:tcW w:w="3685" w:type="dxa"/>
            <w:tcBorders>
              <w:top w:val="nil"/>
              <w:left w:val="nil"/>
              <w:bottom w:val="single" w:sz="4" w:space="0" w:color="auto"/>
              <w:right w:val="single" w:sz="4" w:space="0" w:color="auto"/>
            </w:tcBorders>
            <w:shd w:val="clear" w:color="auto" w:fill="auto"/>
            <w:hideMark/>
          </w:tcPr>
          <w:p w14:paraId="31E0046A" w14:textId="4400EB99"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Multi-disciplinary teams of professionals (pedagogue, pediatrician, psychologist, speech therapist, occupational and physical therapist) initiated individualized support for CwD and their families guided by child and family focused assessments and case management </w:t>
            </w:r>
            <w:r w:rsidR="0069304F" w:rsidRPr="00E96318">
              <w:rPr>
                <w:rFonts w:ascii="Times New Roman" w:eastAsia="Times New Roman" w:hAnsi="Times New Roman" w:cs="Times New Roman"/>
                <w:color w:val="000000"/>
                <w:lang w:eastAsia="en-CA"/>
              </w:rPr>
              <w:t>principles</w:t>
            </w:r>
            <w:r w:rsidRPr="00E96318">
              <w:rPr>
                <w:rFonts w:ascii="Times New Roman" w:eastAsia="Times New Roman" w:hAnsi="Times New Roman" w:cs="Times New Roman"/>
                <w:color w:val="000000"/>
                <w:lang w:eastAsia="en-CA"/>
              </w:rPr>
              <w:t xml:space="preserve">, in line with principles of social model of disability. The above service provision aims to support optimal development of the child towards child's transition to and inclusion in mainstream education, and </w:t>
            </w:r>
            <w:r w:rsidR="008549E1" w:rsidRPr="00E96318">
              <w:rPr>
                <w:rFonts w:ascii="Times New Roman" w:eastAsia="Times New Roman" w:hAnsi="Times New Roman" w:cs="Times New Roman"/>
                <w:color w:val="000000"/>
                <w:lang w:eastAsia="en-CA"/>
              </w:rPr>
              <w:t>overall</w:t>
            </w:r>
            <w:r w:rsidRPr="00E96318">
              <w:rPr>
                <w:rFonts w:ascii="Times New Roman" w:eastAsia="Times New Roman" w:hAnsi="Times New Roman" w:cs="Times New Roman"/>
                <w:color w:val="000000"/>
                <w:lang w:eastAsia="en-CA"/>
              </w:rPr>
              <w:t xml:space="preserve"> social </w:t>
            </w:r>
            <w:r w:rsidR="008549E1" w:rsidRPr="00E96318">
              <w:rPr>
                <w:rFonts w:ascii="Times New Roman" w:eastAsia="Times New Roman" w:hAnsi="Times New Roman" w:cs="Times New Roman"/>
                <w:color w:val="000000"/>
                <w:lang w:eastAsia="en-CA"/>
              </w:rPr>
              <w:t>inclusion</w:t>
            </w:r>
            <w:r w:rsidRPr="00E96318">
              <w:rPr>
                <w:rFonts w:ascii="Times New Roman" w:eastAsia="Times New Roman" w:hAnsi="Times New Roman" w:cs="Times New Roman"/>
                <w:color w:val="000000"/>
                <w:lang w:eastAsia="en-CA"/>
              </w:rPr>
              <w:t xml:space="preserve">.     </w:t>
            </w:r>
          </w:p>
        </w:tc>
        <w:tc>
          <w:tcPr>
            <w:tcW w:w="2028" w:type="dxa"/>
            <w:tcBorders>
              <w:top w:val="nil"/>
              <w:left w:val="nil"/>
              <w:bottom w:val="single" w:sz="4" w:space="0" w:color="auto"/>
              <w:right w:val="single" w:sz="4" w:space="0" w:color="auto"/>
            </w:tcBorders>
            <w:shd w:val="clear" w:color="auto" w:fill="auto"/>
            <w:hideMark/>
          </w:tcPr>
          <w:p w14:paraId="7A16306B" w14:textId="3E325F9A"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Pre-school, primary and secondary education services are of higher quality, in line </w:t>
            </w:r>
            <w:r w:rsidR="0069304F" w:rsidRPr="00E96318">
              <w:rPr>
                <w:rFonts w:ascii="Times New Roman" w:eastAsia="Times New Roman" w:hAnsi="Times New Roman" w:cs="Times New Roman"/>
                <w:color w:val="000000"/>
                <w:lang w:eastAsia="en-CA"/>
              </w:rPr>
              <w:t>with</w:t>
            </w:r>
            <w:r w:rsidRPr="00E96318">
              <w:rPr>
                <w:rFonts w:ascii="Times New Roman" w:eastAsia="Times New Roman" w:hAnsi="Times New Roman" w:cs="Times New Roman"/>
                <w:color w:val="000000"/>
                <w:lang w:eastAsia="en-CA"/>
              </w:rPr>
              <w:t xml:space="preserve"> international standards, and with priority given to inclusive education</w:t>
            </w:r>
          </w:p>
        </w:tc>
        <w:tc>
          <w:tcPr>
            <w:tcW w:w="1970" w:type="dxa"/>
            <w:tcBorders>
              <w:top w:val="nil"/>
              <w:left w:val="nil"/>
              <w:bottom w:val="single" w:sz="4" w:space="0" w:color="auto"/>
              <w:right w:val="single" w:sz="4" w:space="0" w:color="auto"/>
            </w:tcBorders>
            <w:shd w:val="clear" w:color="auto" w:fill="auto"/>
            <w:hideMark/>
          </w:tcPr>
          <w:p w14:paraId="404C77E0"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2459" w:type="dxa"/>
            <w:tcBorders>
              <w:top w:val="nil"/>
              <w:left w:val="nil"/>
              <w:bottom w:val="single" w:sz="4" w:space="0" w:color="auto"/>
              <w:right w:val="single" w:sz="4" w:space="0" w:color="auto"/>
            </w:tcBorders>
            <w:shd w:val="clear" w:color="auto" w:fill="auto"/>
            <w:hideMark/>
          </w:tcPr>
          <w:p w14:paraId="509FA1B8"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1587" w:type="dxa"/>
            <w:tcBorders>
              <w:top w:val="nil"/>
              <w:left w:val="nil"/>
              <w:bottom w:val="single" w:sz="4" w:space="0" w:color="auto"/>
              <w:right w:val="single" w:sz="4" w:space="0" w:color="auto"/>
            </w:tcBorders>
            <w:shd w:val="clear" w:color="auto" w:fill="auto"/>
            <w:hideMark/>
          </w:tcPr>
          <w:p w14:paraId="170BE56A"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UNICEF</w:t>
            </w:r>
          </w:p>
        </w:tc>
      </w:tr>
      <w:tr w:rsidR="008A329C" w:rsidRPr="00E96318" w14:paraId="12EA12F0" w14:textId="77777777" w:rsidTr="0069304F">
        <w:trPr>
          <w:trHeight w:val="819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98A681" w14:textId="77777777" w:rsidR="00E96318" w:rsidRPr="00E96318" w:rsidRDefault="00E96318" w:rsidP="00E96318">
            <w:pPr>
              <w:spacing w:after="0" w:line="240" w:lineRule="auto"/>
              <w:jc w:val="center"/>
              <w:rPr>
                <w:rFonts w:ascii="Times New Roman" w:eastAsia="Times New Roman" w:hAnsi="Times New Roman" w:cs="Times New Roman"/>
                <w:b/>
                <w:bCs/>
                <w:color w:val="000000"/>
                <w:lang w:eastAsia="en-CA"/>
              </w:rPr>
            </w:pPr>
            <w:r w:rsidRPr="00E96318">
              <w:rPr>
                <w:rFonts w:ascii="Times New Roman" w:eastAsia="Times New Roman" w:hAnsi="Times New Roman" w:cs="Times New Roman"/>
                <w:b/>
                <w:bCs/>
                <w:color w:val="000000"/>
                <w:lang w:eastAsia="en-CA"/>
              </w:rPr>
              <w:lastRenderedPageBreak/>
              <w:t>10</w:t>
            </w:r>
          </w:p>
        </w:tc>
        <w:tc>
          <w:tcPr>
            <w:tcW w:w="2109" w:type="dxa"/>
            <w:tcBorders>
              <w:top w:val="nil"/>
              <w:left w:val="nil"/>
              <w:bottom w:val="single" w:sz="4" w:space="0" w:color="auto"/>
              <w:right w:val="single" w:sz="4" w:space="0" w:color="auto"/>
            </w:tcBorders>
            <w:shd w:val="clear" w:color="auto" w:fill="auto"/>
            <w:hideMark/>
          </w:tcPr>
          <w:p w14:paraId="2B38A876"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Support to introduction of the Early Intervention Services at system level, within Health Sector</w:t>
            </w:r>
          </w:p>
        </w:tc>
        <w:tc>
          <w:tcPr>
            <w:tcW w:w="3685" w:type="dxa"/>
            <w:tcBorders>
              <w:top w:val="nil"/>
              <w:left w:val="nil"/>
              <w:bottom w:val="single" w:sz="4" w:space="0" w:color="auto"/>
              <w:right w:val="single" w:sz="4" w:space="0" w:color="auto"/>
            </w:tcBorders>
            <w:shd w:val="clear" w:color="auto" w:fill="auto"/>
            <w:hideMark/>
          </w:tcPr>
          <w:p w14:paraId="37A38B9D" w14:textId="5A0D5F4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xml:space="preserve">Two National Hubs within </w:t>
            </w:r>
            <w:r w:rsidR="008549E1" w:rsidRPr="00E96318">
              <w:rPr>
                <w:rFonts w:ascii="Times New Roman" w:eastAsia="Times New Roman" w:hAnsi="Times New Roman" w:cs="Times New Roman"/>
                <w:color w:val="000000"/>
                <w:lang w:eastAsia="en-CA"/>
              </w:rPr>
              <w:t>Scientific</w:t>
            </w:r>
            <w:r w:rsidRPr="00E96318">
              <w:rPr>
                <w:rFonts w:ascii="Times New Roman" w:eastAsia="Times New Roman" w:hAnsi="Times New Roman" w:cs="Times New Roman"/>
                <w:color w:val="000000"/>
                <w:lang w:eastAsia="en-CA"/>
              </w:rPr>
              <w:t xml:space="preserve">-Clinical MCH Center and University MCH Hospital established. Hubs provide on-job and in-service training to health professionals, as well family-centered early intervention services. 17 national trainers prepared, 3 out of them received a Certified GMCD Trainer status. Starting August 2015, over 4,000 children and their families have received services at these Centers. The standard tool (GMCD) for timely identification of developmental difficulty and monitoring of the child development is adopted by the country to be used nation-wide. Currently UNICEF supports its digitalization and building a unified database to monitor the progress of implementation of the programme. Effecting 2018, first phase of the service provision and delay identification initiated at Dashoguz MCH Hospital, Dashoguz HoH No 3, Mary MCH Hospital, Mary HoH No 3, Iolotan etrap, of Mary velayat, Sakar etrap of Lebap velayat, Turkmenabat MCH Hospital and Turkmenabat HoH No 3.  For the period of January-April 2019, 1488 children out of 11494 (13%) were monitored with the tool. 10% of them monitored children identified with delays in development. </w:t>
            </w:r>
          </w:p>
        </w:tc>
        <w:tc>
          <w:tcPr>
            <w:tcW w:w="2028" w:type="dxa"/>
            <w:tcBorders>
              <w:top w:val="nil"/>
              <w:left w:val="nil"/>
              <w:bottom w:val="single" w:sz="4" w:space="0" w:color="auto"/>
              <w:right w:val="single" w:sz="4" w:space="0" w:color="auto"/>
            </w:tcBorders>
            <w:shd w:val="clear" w:color="auto" w:fill="auto"/>
            <w:hideMark/>
          </w:tcPr>
          <w:p w14:paraId="182FCA39"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 </w:t>
            </w:r>
          </w:p>
        </w:tc>
        <w:tc>
          <w:tcPr>
            <w:tcW w:w="1970" w:type="dxa"/>
            <w:tcBorders>
              <w:top w:val="nil"/>
              <w:left w:val="nil"/>
              <w:bottom w:val="single" w:sz="4" w:space="0" w:color="auto"/>
              <w:right w:val="single" w:sz="4" w:space="0" w:color="auto"/>
            </w:tcBorders>
            <w:shd w:val="clear" w:color="auto" w:fill="auto"/>
            <w:hideMark/>
          </w:tcPr>
          <w:p w14:paraId="7C6DAB6B"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2459" w:type="dxa"/>
            <w:tcBorders>
              <w:top w:val="nil"/>
              <w:left w:val="nil"/>
              <w:bottom w:val="single" w:sz="4" w:space="0" w:color="auto"/>
              <w:right w:val="single" w:sz="4" w:space="0" w:color="auto"/>
            </w:tcBorders>
            <w:shd w:val="clear" w:color="auto" w:fill="auto"/>
            <w:hideMark/>
          </w:tcPr>
          <w:p w14:paraId="1656295A"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Ongoing</w:t>
            </w:r>
          </w:p>
        </w:tc>
        <w:tc>
          <w:tcPr>
            <w:tcW w:w="1587" w:type="dxa"/>
            <w:tcBorders>
              <w:top w:val="nil"/>
              <w:left w:val="nil"/>
              <w:bottom w:val="single" w:sz="4" w:space="0" w:color="auto"/>
              <w:right w:val="single" w:sz="4" w:space="0" w:color="auto"/>
            </w:tcBorders>
            <w:shd w:val="clear" w:color="auto" w:fill="auto"/>
            <w:hideMark/>
          </w:tcPr>
          <w:p w14:paraId="027D1061" w14:textId="77777777" w:rsidR="00E96318" w:rsidRPr="00E96318" w:rsidRDefault="00E96318" w:rsidP="00E96318">
            <w:pPr>
              <w:spacing w:after="0" w:line="240" w:lineRule="auto"/>
              <w:rPr>
                <w:rFonts w:ascii="Times New Roman" w:eastAsia="Times New Roman" w:hAnsi="Times New Roman" w:cs="Times New Roman"/>
                <w:color w:val="000000"/>
                <w:lang w:eastAsia="en-CA"/>
              </w:rPr>
            </w:pPr>
            <w:r w:rsidRPr="00E96318">
              <w:rPr>
                <w:rFonts w:ascii="Times New Roman" w:eastAsia="Times New Roman" w:hAnsi="Times New Roman" w:cs="Times New Roman"/>
                <w:color w:val="000000"/>
                <w:lang w:eastAsia="en-CA"/>
              </w:rPr>
              <w:t>UNICEF</w:t>
            </w:r>
          </w:p>
        </w:tc>
      </w:tr>
    </w:tbl>
    <w:p w14:paraId="3940BC21" w14:textId="77777777" w:rsidR="00E96318" w:rsidRDefault="00E96318" w:rsidP="00852D4B">
      <w:pPr>
        <w:rPr>
          <w:rFonts w:ascii="Times New Roman" w:hAnsi="Times New Roman" w:cs="Times New Roman"/>
          <w:lang w:val="en-US"/>
        </w:rPr>
      </w:pPr>
    </w:p>
    <w:p w14:paraId="29DFE631" w14:textId="77777777" w:rsidR="00E96318" w:rsidRDefault="00E96318" w:rsidP="00852D4B">
      <w:pPr>
        <w:rPr>
          <w:rFonts w:ascii="Times New Roman" w:hAnsi="Times New Roman" w:cs="Times New Roman"/>
          <w:lang w:val="en-US"/>
        </w:rPr>
      </w:pPr>
    </w:p>
    <w:p w14:paraId="7697810D" w14:textId="77777777" w:rsidR="0069304F" w:rsidRDefault="0069304F" w:rsidP="00852D4B">
      <w:pPr>
        <w:rPr>
          <w:rFonts w:ascii="Times New Roman" w:hAnsi="Times New Roman" w:cs="Times New Roman"/>
          <w:lang w:val="en-US"/>
        </w:rPr>
        <w:sectPr w:rsidR="0069304F" w:rsidSect="00855155">
          <w:pgSz w:w="15840" w:h="12240" w:orient="landscape"/>
          <w:pgMar w:top="720" w:right="720" w:bottom="720" w:left="720" w:header="720" w:footer="720" w:gutter="0"/>
          <w:cols w:space="720"/>
          <w:docGrid w:linePitch="360"/>
        </w:sectPr>
      </w:pPr>
    </w:p>
    <w:p w14:paraId="51A44386" w14:textId="2AE0C767" w:rsidR="0069304F" w:rsidRDefault="0069304F" w:rsidP="0069304F">
      <w:pPr>
        <w:pStyle w:val="Heading1"/>
        <w:ind w:firstLine="720"/>
        <w:rPr>
          <w:rFonts w:ascii="Times New Roman" w:hAnsi="Times New Roman" w:cs="Times New Roman"/>
          <w:lang w:val="en-US"/>
        </w:rPr>
      </w:pPr>
      <w:bookmarkStart w:id="113" w:name="_Toc18494879"/>
      <w:r>
        <w:rPr>
          <w:rFonts w:ascii="Times New Roman" w:hAnsi="Times New Roman" w:cs="Times New Roman"/>
          <w:lang w:val="en-US"/>
        </w:rPr>
        <w:lastRenderedPageBreak/>
        <w:t>ANNEX XII</w:t>
      </w:r>
      <w:r w:rsidRPr="003C5527">
        <w:rPr>
          <w:rFonts w:ascii="Times New Roman" w:hAnsi="Times New Roman" w:cs="Times New Roman"/>
          <w:lang w:val="en-US"/>
        </w:rPr>
        <w:t xml:space="preserve">: </w:t>
      </w:r>
      <w:r w:rsidR="008B0196" w:rsidRPr="008B0196">
        <w:rPr>
          <w:rFonts w:ascii="Times New Roman" w:hAnsi="Times New Roman" w:cs="Times New Roman"/>
          <w:lang w:val="en-US"/>
        </w:rPr>
        <w:t>PUBLIC INFORMATION/AWARENESS-RAISING CAMPAIGNS AND EVENTS</w:t>
      </w:r>
      <w:bookmarkEnd w:id="113"/>
    </w:p>
    <w:p w14:paraId="3A0582E7" w14:textId="25A77280" w:rsidR="00E96318" w:rsidRDefault="00E96318" w:rsidP="00852D4B">
      <w:pPr>
        <w:rPr>
          <w:rFonts w:ascii="Times New Roman" w:hAnsi="Times New Roman" w:cs="Times New Roman"/>
          <w:lang w:val="en-US"/>
        </w:rPr>
      </w:pPr>
    </w:p>
    <w:tbl>
      <w:tblPr>
        <w:tblStyle w:val="TableGrid"/>
        <w:tblW w:w="14596" w:type="dxa"/>
        <w:tblLayout w:type="fixed"/>
        <w:tblLook w:val="04A0" w:firstRow="1" w:lastRow="0" w:firstColumn="1" w:lastColumn="0" w:noHBand="0" w:noVBand="1"/>
      </w:tblPr>
      <w:tblGrid>
        <w:gridCol w:w="562"/>
        <w:gridCol w:w="1276"/>
        <w:gridCol w:w="5103"/>
        <w:gridCol w:w="851"/>
        <w:gridCol w:w="1275"/>
        <w:gridCol w:w="1560"/>
        <w:gridCol w:w="1701"/>
        <w:gridCol w:w="992"/>
        <w:gridCol w:w="1276"/>
      </w:tblGrid>
      <w:tr w:rsidR="005744E7" w:rsidRPr="005744E7" w14:paraId="1D96C148" w14:textId="77777777" w:rsidTr="005744E7">
        <w:trPr>
          <w:trHeight w:val="1104"/>
        </w:trPr>
        <w:tc>
          <w:tcPr>
            <w:tcW w:w="562" w:type="dxa"/>
            <w:shd w:val="clear" w:color="auto" w:fill="D9D9D9" w:themeFill="background1" w:themeFillShade="D9"/>
            <w:hideMark/>
          </w:tcPr>
          <w:p w14:paraId="7FBEB2E0"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No.</w:t>
            </w:r>
          </w:p>
        </w:tc>
        <w:tc>
          <w:tcPr>
            <w:tcW w:w="1276" w:type="dxa"/>
            <w:shd w:val="clear" w:color="auto" w:fill="D9D9D9" w:themeFill="background1" w:themeFillShade="D9"/>
            <w:hideMark/>
          </w:tcPr>
          <w:p w14:paraId="51E12A45"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Name of Campaign/Event</w:t>
            </w:r>
          </w:p>
        </w:tc>
        <w:tc>
          <w:tcPr>
            <w:tcW w:w="5103" w:type="dxa"/>
            <w:shd w:val="clear" w:color="auto" w:fill="D9D9D9" w:themeFill="background1" w:themeFillShade="D9"/>
            <w:hideMark/>
          </w:tcPr>
          <w:p w14:paraId="461F6C50"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Brief Description of the Purpose of the Campaign/Event</w:t>
            </w:r>
          </w:p>
        </w:tc>
        <w:tc>
          <w:tcPr>
            <w:tcW w:w="851" w:type="dxa"/>
            <w:shd w:val="clear" w:color="auto" w:fill="D9D9D9" w:themeFill="background1" w:themeFillShade="D9"/>
            <w:hideMark/>
          </w:tcPr>
          <w:p w14:paraId="3E8B0B56"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 xml:space="preserve">Date </w:t>
            </w:r>
          </w:p>
        </w:tc>
        <w:tc>
          <w:tcPr>
            <w:tcW w:w="1275" w:type="dxa"/>
            <w:shd w:val="clear" w:color="auto" w:fill="D9D9D9" w:themeFill="background1" w:themeFillShade="D9"/>
            <w:hideMark/>
          </w:tcPr>
          <w:p w14:paraId="773EA6A6"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Outcome Area (PFD Outcome)</w:t>
            </w:r>
          </w:p>
        </w:tc>
        <w:tc>
          <w:tcPr>
            <w:tcW w:w="1560" w:type="dxa"/>
            <w:shd w:val="clear" w:color="auto" w:fill="D9D9D9" w:themeFill="background1" w:themeFillShade="D9"/>
            <w:hideMark/>
          </w:tcPr>
          <w:p w14:paraId="398C284A"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Current Status (Planned, Ongoing or Implemented)</w:t>
            </w:r>
          </w:p>
        </w:tc>
        <w:tc>
          <w:tcPr>
            <w:tcW w:w="1701" w:type="dxa"/>
            <w:shd w:val="clear" w:color="auto" w:fill="D9D9D9" w:themeFill="background1" w:themeFillShade="D9"/>
            <w:hideMark/>
          </w:tcPr>
          <w:p w14:paraId="50F26DA2"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Agency (ies)</w:t>
            </w:r>
          </w:p>
        </w:tc>
        <w:tc>
          <w:tcPr>
            <w:tcW w:w="992" w:type="dxa"/>
            <w:shd w:val="clear" w:color="auto" w:fill="D9D9D9" w:themeFill="background1" w:themeFillShade="D9"/>
            <w:hideMark/>
          </w:tcPr>
          <w:p w14:paraId="7F64B604"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Links</w:t>
            </w:r>
          </w:p>
        </w:tc>
        <w:tc>
          <w:tcPr>
            <w:tcW w:w="1276" w:type="dxa"/>
            <w:shd w:val="clear" w:color="auto" w:fill="D9D9D9" w:themeFill="background1" w:themeFillShade="D9"/>
            <w:hideMark/>
          </w:tcPr>
          <w:p w14:paraId="55A7B34F"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Additional links</w:t>
            </w:r>
          </w:p>
        </w:tc>
      </w:tr>
      <w:tr w:rsidR="005744E7" w:rsidRPr="005744E7" w14:paraId="1E67427E" w14:textId="77777777" w:rsidTr="005744E7">
        <w:trPr>
          <w:trHeight w:val="3708"/>
        </w:trPr>
        <w:tc>
          <w:tcPr>
            <w:tcW w:w="562" w:type="dxa"/>
            <w:hideMark/>
          </w:tcPr>
          <w:p w14:paraId="3B81A9FE"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w:t>
            </w:r>
          </w:p>
        </w:tc>
        <w:tc>
          <w:tcPr>
            <w:tcW w:w="1276" w:type="dxa"/>
            <w:hideMark/>
          </w:tcPr>
          <w:p w14:paraId="78635002" w14:textId="77777777" w:rsidR="005744E7" w:rsidRPr="005744E7" w:rsidRDefault="005744E7">
            <w:pPr>
              <w:rPr>
                <w:rFonts w:ascii="Times New Roman" w:hAnsi="Times New Roman" w:cs="Times New Roman"/>
              </w:rPr>
            </w:pPr>
            <w:r w:rsidRPr="005744E7">
              <w:rPr>
                <w:rFonts w:ascii="Times New Roman" w:hAnsi="Times New Roman" w:cs="Times New Roman"/>
              </w:rPr>
              <w:t>International child protection day</w:t>
            </w:r>
          </w:p>
        </w:tc>
        <w:tc>
          <w:tcPr>
            <w:tcW w:w="5103" w:type="dxa"/>
            <w:hideMark/>
          </w:tcPr>
          <w:p w14:paraId="15015BA8" w14:textId="67CA76BC" w:rsidR="005744E7" w:rsidRPr="005744E7" w:rsidRDefault="005744E7">
            <w:pPr>
              <w:rPr>
                <w:rFonts w:ascii="Times New Roman" w:hAnsi="Times New Roman" w:cs="Times New Roman"/>
              </w:rPr>
            </w:pPr>
            <w:r w:rsidRPr="005744E7">
              <w:rPr>
                <w:rFonts w:ascii="Times New Roman" w:hAnsi="Times New Roman" w:cs="Times New Roman"/>
              </w:rPr>
              <w:t xml:space="preserve">Young advocates for child rights - students of the International University for Humanities and Development in Turkmenistan - were in the spotlight during celebration the International Child Protection Day. Throughout various activities, around five hundred university students and professors highlighted the critical importance of promoting and protecting child rights and upholding to the principles of the Convention on the Rights of the Child. The students shared their knowledge of child rights through the stories, posters, videos, sketch, quiz and exhibition. Students also shared their feedback on how to better promote child rights in Turkmenistan through a special feedback poster displayed at the University exhibition, which </w:t>
            </w:r>
            <w:r w:rsidR="008549E1" w:rsidRPr="005744E7">
              <w:rPr>
                <w:rFonts w:ascii="Times New Roman" w:hAnsi="Times New Roman" w:cs="Times New Roman"/>
              </w:rPr>
              <w:t>displayed</w:t>
            </w:r>
            <w:r w:rsidRPr="005744E7">
              <w:rPr>
                <w:rFonts w:ascii="Times New Roman" w:hAnsi="Times New Roman" w:cs="Times New Roman"/>
              </w:rPr>
              <w:t xml:space="preserve"> the artistic and academic works of young talented students that reflected their aspirations on promoting rights of children, such as right to education, healthcare, and protection from violence and other rights.      </w:t>
            </w:r>
          </w:p>
        </w:tc>
        <w:tc>
          <w:tcPr>
            <w:tcW w:w="851" w:type="dxa"/>
            <w:hideMark/>
          </w:tcPr>
          <w:p w14:paraId="70260A7B" w14:textId="77777777" w:rsidR="005744E7" w:rsidRPr="005744E7" w:rsidRDefault="005744E7">
            <w:pPr>
              <w:rPr>
                <w:rFonts w:ascii="Times New Roman" w:hAnsi="Times New Roman" w:cs="Times New Roman"/>
              </w:rPr>
            </w:pPr>
            <w:r w:rsidRPr="005744E7">
              <w:rPr>
                <w:rFonts w:ascii="Times New Roman" w:hAnsi="Times New Roman" w:cs="Times New Roman"/>
              </w:rPr>
              <w:t>June 1 2016</w:t>
            </w:r>
          </w:p>
        </w:tc>
        <w:tc>
          <w:tcPr>
            <w:tcW w:w="1275" w:type="dxa"/>
            <w:hideMark/>
          </w:tcPr>
          <w:p w14:paraId="7E6CF156" w14:textId="77777777" w:rsidR="005744E7" w:rsidRPr="005744E7" w:rsidRDefault="005744E7">
            <w:pPr>
              <w:rPr>
                <w:rFonts w:ascii="Times New Roman" w:hAnsi="Times New Roman" w:cs="Times New Roman"/>
              </w:rPr>
            </w:pPr>
            <w:r w:rsidRPr="005744E7">
              <w:rPr>
                <w:rFonts w:ascii="Times New Roman" w:hAnsi="Times New Roman" w:cs="Times New Roman"/>
              </w:rPr>
              <w:t>Outcome 2</w:t>
            </w:r>
          </w:p>
        </w:tc>
        <w:tc>
          <w:tcPr>
            <w:tcW w:w="1560" w:type="dxa"/>
            <w:hideMark/>
          </w:tcPr>
          <w:p w14:paraId="34737CBC"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4D8501F3"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02A8B653"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1D6748F9"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10AA76BF" w14:textId="77777777" w:rsidTr="005744E7">
        <w:trPr>
          <w:trHeight w:val="936"/>
        </w:trPr>
        <w:tc>
          <w:tcPr>
            <w:tcW w:w="562" w:type="dxa"/>
            <w:hideMark/>
          </w:tcPr>
          <w:p w14:paraId="7A6E9192"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w:t>
            </w:r>
          </w:p>
        </w:tc>
        <w:tc>
          <w:tcPr>
            <w:tcW w:w="1276" w:type="dxa"/>
            <w:hideMark/>
          </w:tcPr>
          <w:p w14:paraId="7ED377E9"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International Democracy Day </w:t>
            </w:r>
          </w:p>
        </w:tc>
        <w:tc>
          <w:tcPr>
            <w:tcW w:w="5103" w:type="dxa"/>
            <w:hideMark/>
          </w:tcPr>
          <w:p w14:paraId="11AC18D0"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A number of events devoted to the International Democracy Day were conducted with NGOs. These events focused on enhancing NGOs advocacy skills and promoted civil society participation in the life of society.  </w:t>
            </w:r>
          </w:p>
        </w:tc>
        <w:tc>
          <w:tcPr>
            <w:tcW w:w="851" w:type="dxa"/>
            <w:hideMark/>
          </w:tcPr>
          <w:p w14:paraId="12409E16"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15-Sep-16</w:t>
            </w:r>
          </w:p>
        </w:tc>
        <w:tc>
          <w:tcPr>
            <w:tcW w:w="1275" w:type="dxa"/>
            <w:hideMark/>
          </w:tcPr>
          <w:p w14:paraId="53FD6026" w14:textId="77777777" w:rsidR="005744E7" w:rsidRPr="005744E7" w:rsidRDefault="005744E7">
            <w:pPr>
              <w:rPr>
                <w:rFonts w:ascii="Times New Roman" w:hAnsi="Times New Roman" w:cs="Times New Roman"/>
              </w:rPr>
            </w:pPr>
            <w:r w:rsidRPr="005744E7">
              <w:rPr>
                <w:rFonts w:ascii="Times New Roman" w:hAnsi="Times New Roman" w:cs="Times New Roman"/>
              </w:rPr>
              <w:t>Outcome 8</w:t>
            </w:r>
          </w:p>
        </w:tc>
        <w:tc>
          <w:tcPr>
            <w:tcW w:w="1560" w:type="dxa"/>
            <w:hideMark/>
          </w:tcPr>
          <w:p w14:paraId="3A5E6773"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52B371DB"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4923B88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7A6BB277"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0326BDFA" w14:textId="77777777" w:rsidTr="005744E7">
        <w:trPr>
          <w:trHeight w:val="828"/>
        </w:trPr>
        <w:tc>
          <w:tcPr>
            <w:tcW w:w="562" w:type="dxa"/>
            <w:hideMark/>
          </w:tcPr>
          <w:p w14:paraId="769A2612"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w:t>
            </w:r>
          </w:p>
        </w:tc>
        <w:tc>
          <w:tcPr>
            <w:tcW w:w="1276" w:type="dxa"/>
            <w:hideMark/>
          </w:tcPr>
          <w:p w14:paraId="12B37295" w14:textId="77777777" w:rsidR="005744E7" w:rsidRPr="005744E7" w:rsidRDefault="005744E7">
            <w:pPr>
              <w:rPr>
                <w:rFonts w:ascii="Times New Roman" w:hAnsi="Times New Roman" w:cs="Times New Roman"/>
              </w:rPr>
            </w:pPr>
            <w:r w:rsidRPr="005744E7">
              <w:rPr>
                <w:rFonts w:ascii="Times New Roman" w:hAnsi="Times New Roman" w:cs="Times New Roman"/>
              </w:rPr>
              <w:t>UN Day Debating Cup</w:t>
            </w:r>
          </w:p>
        </w:tc>
        <w:tc>
          <w:tcPr>
            <w:tcW w:w="5103" w:type="dxa"/>
            <w:hideMark/>
          </w:tcPr>
          <w:p w14:paraId="093F834B" w14:textId="77777777" w:rsidR="005744E7" w:rsidRPr="005744E7" w:rsidRDefault="005744E7">
            <w:pPr>
              <w:rPr>
                <w:rFonts w:ascii="Times New Roman" w:hAnsi="Times New Roman" w:cs="Times New Roman"/>
              </w:rPr>
            </w:pPr>
            <w:r w:rsidRPr="005744E7">
              <w:rPr>
                <w:rFonts w:ascii="Times New Roman" w:hAnsi="Times New Roman" w:cs="Times New Roman"/>
              </w:rPr>
              <w:t>Students debates "Should Youth participate in policy decision-making” as part of the UN Day Debating Cup for students of 5 universities within the celebration of UN Day</w:t>
            </w:r>
          </w:p>
        </w:tc>
        <w:tc>
          <w:tcPr>
            <w:tcW w:w="851" w:type="dxa"/>
            <w:hideMark/>
          </w:tcPr>
          <w:p w14:paraId="649C7A75"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21-Oct-16</w:t>
            </w:r>
          </w:p>
        </w:tc>
        <w:tc>
          <w:tcPr>
            <w:tcW w:w="1275" w:type="dxa"/>
            <w:hideMark/>
          </w:tcPr>
          <w:p w14:paraId="6212CCC5"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06467B7C"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58FBF653"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5525A36B"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1FFB34D6"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201970FC" w14:textId="77777777" w:rsidTr="005744E7">
        <w:trPr>
          <w:trHeight w:val="1125"/>
        </w:trPr>
        <w:tc>
          <w:tcPr>
            <w:tcW w:w="562" w:type="dxa"/>
            <w:hideMark/>
          </w:tcPr>
          <w:p w14:paraId="0052D732"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4</w:t>
            </w:r>
          </w:p>
        </w:tc>
        <w:tc>
          <w:tcPr>
            <w:tcW w:w="1276" w:type="dxa"/>
            <w:hideMark/>
          </w:tcPr>
          <w:p w14:paraId="05165590" w14:textId="77777777" w:rsidR="005744E7" w:rsidRPr="005744E7" w:rsidRDefault="005744E7">
            <w:pPr>
              <w:rPr>
                <w:rFonts w:ascii="Times New Roman" w:hAnsi="Times New Roman" w:cs="Times New Roman"/>
              </w:rPr>
            </w:pPr>
            <w:r w:rsidRPr="005744E7">
              <w:rPr>
                <w:rFonts w:ascii="Times New Roman" w:hAnsi="Times New Roman" w:cs="Times New Roman"/>
              </w:rPr>
              <w:t>16 days of activism</w:t>
            </w:r>
          </w:p>
        </w:tc>
        <w:tc>
          <w:tcPr>
            <w:tcW w:w="5103" w:type="dxa"/>
            <w:hideMark/>
          </w:tcPr>
          <w:p w14:paraId="44DD28DC" w14:textId="0B5CF94C" w:rsidR="005744E7" w:rsidRPr="005744E7" w:rsidRDefault="005744E7">
            <w:pPr>
              <w:rPr>
                <w:rFonts w:ascii="Times New Roman" w:hAnsi="Times New Roman" w:cs="Times New Roman"/>
              </w:rPr>
            </w:pPr>
            <w:r w:rsidRPr="005744E7">
              <w:rPr>
                <w:rFonts w:ascii="Times New Roman" w:hAnsi="Times New Roman" w:cs="Times New Roman"/>
              </w:rPr>
              <w:t xml:space="preserve">The United Nations in Turkmenistan has kicked off the 16 Days of Activism campaign to fight violence against women and girls.  </w:t>
            </w:r>
            <w:r w:rsidRPr="005744E7">
              <w:rPr>
                <w:rFonts w:ascii="Times New Roman" w:hAnsi="Times New Roman" w:cs="Times New Roman"/>
              </w:rPr>
              <w:br w:type="page"/>
              <w:t>The campaign has begun on 25 November, the International Day for the Elimination of Violence against Women and will last until 10 December, Human Rights Day.</w:t>
            </w:r>
            <w:r w:rsidRPr="005744E7">
              <w:rPr>
                <w:rFonts w:ascii="Times New Roman" w:hAnsi="Times New Roman" w:cs="Times New Roman"/>
              </w:rPr>
              <w:br w:type="page"/>
              <w:t>Starting on 25 November, a "Selfie Booth" was set up at the UN Turkmenistan, where all staff, partners and guests of the building were invited to take selfies with an Orange ribbon and important messages to end violence and discrimination against women and girls.  The volunteers of Y-PEER, Youth Peer Education Network in Turkmenistan, a group of young leaders committed to promoting healthy living and gender equality among their peers, led the engagement at the “Selfie Booth.”</w:t>
            </w:r>
            <w:r w:rsidRPr="005744E7">
              <w:rPr>
                <w:rFonts w:ascii="Times New Roman" w:hAnsi="Times New Roman" w:cs="Times New Roman"/>
              </w:rPr>
              <w:br w:type="page"/>
              <w:t>This educational campaign aimed to increase knowledge of the UN colleagues and guests on the substance of the problem and how each can contribute to prevent and combat violence against women and girls, among them girls’ education, early childhood development, gender-responsive social services, combating patriarchal norms and practices, women’s economic and political empowerment, reliable data on situation of women in the country and many others.</w:t>
            </w:r>
            <w:r w:rsidRPr="005744E7">
              <w:rPr>
                <w:rFonts w:ascii="Times New Roman" w:hAnsi="Times New Roman" w:cs="Times New Roman"/>
              </w:rPr>
              <w:br w:type="page"/>
              <w:t xml:space="preserve">All UN Staff got the orange ribbons to wear to show their commitment to prevention and prosecution of the gender-based violence. The facts on gender-based violence were displayed across building, and Y-PEER led “Selfie booth” treated all guests to the orange ribbon cookies and invited all to take a quiz and view the videos GBV and key messages on prevention/elimination of GBV.  </w:t>
            </w:r>
            <w:r w:rsidRPr="005744E7">
              <w:rPr>
                <w:rFonts w:ascii="Times New Roman" w:hAnsi="Times New Roman" w:cs="Times New Roman"/>
              </w:rPr>
              <w:br w:type="page"/>
              <w:t>The campaign continued on 29 November, where a briefing session was organized by the United Nations Human Rights, Gender and Youth (HRGY) Theme Group at the UN conference hall.  Ms.</w:t>
            </w:r>
            <w:r w:rsidR="008549E1">
              <w:rPr>
                <w:rFonts w:ascii="Times New Roman" w:hAnsi="Times New Roman" w:cs="Times New Roman"/>
              </w:rPr>
              <w:t xml:space="preserve"> </w:t>
            </w:r>
            <w:r w:rsidRPr="005744E7">
              <w:rPr>
                <w:rFonts w:ascii="Times New Roman" w:hAnsi="Times New Roman" w:cs="Times New Roman"/>
              </w:rPr>
              <w:t xml:space="preserve">Bayramgul Garabayeva, UNFPA Assistant Representative and Chairperson of the HRGY Theme Group, made an opening remark, followed by the official statements of UNFPA Executive Director Dr. Babatunde Osotimehin, and </w:t>
            </w:r>
            <w:r w:rsidRPr="005744E7">
              <w:rPr>
                <w:rFonts w:ascii="Times New Roman" w:hAnsi="Times New Roman" w:cs="Times New Roman"/>
              </w:rPr>
              <w:lastRenderedPageBreak/>
              <w:t>UN Women Executive Director Phumzile Mlambo-Ngcuka, as well as the videos and short presentation on the importance of the day. All photos with selfies were posted at social media.</w:t>
            </w:r>
          </w:p>
        </w:tc>
        <w:tc>
          <w:tcPr>
            <w:tcW w:w="851" w:type="dxa"/>
            <w:hideMark/>
          </w:tcPr>
          <w:p w14:paraId="7375484F"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lastRenderedPageBreak/>
              <w:t>Nov-16</w:t>
            </w:r>
          </w:p>
        </w:tc>
        <w:tc>
          <w:tcPr>
            <w:tcW w:w="1275" w:type="dxa"/>
            <w:hideMark/>
          </w:tcPr>
          <w:p w14:paraId="7563F9A7" w14:textId="77777777" w:rsidR="005744E7" w:rsidRPr="005744E7" w:rsidRDefault="005744E7">
            <w:pPr>
              <w:rPr>
                <w:rFonts w:ascii="Times New Roman" w:hAnsi="Times New Roman" w:cs="Times New Roman"/>
              </w:rPr>
            </w:pPr>
            <w:r w:rsidRPr="005744E7">
              <w:rPr>
                <w:rFonts w:ascii="Times New Roman" w:hAnsi="Times New Roman" w:cs="Times New Roman"/>
              </w:rPr>
              <w:t>Outcome 2</w:t>
            </w:r>
          </w:p>
        </w:tc>
        <w:tc>
          <w:tcPr>
            <w:tcW w:w="1560" w:type="dxa"/>
            <w:hideMark/>
          </w:tcPr>
          <w:p w14:paraId="176D7EB8"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5EA326D8"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341609AE" w14:textId="77777777" w:rsidR="005744E7" w:rsidRPr="005744E7" w:rsidRDefault="00D25BE0">
            <w:pPr>
              <w:rPr>
                <w:rFonts w:ascii="Times New Roman" w:hAnsi="Times New Roman" w:cs="Times New Roman"/>
                <w:u w:val="single"/>
              </w:rPr>
            </w:pPr>
            <w:hyperlink r:id="rId49" w:history="1">
              <w:r w:rsidR="005744E7" w:rsidRPr="005744E7">
                <w:rPr>
                  <w:rStyle w:val="Hyperlink"/>
                  <w:rFonts w:ascii="Times New Roman" w:hAnsi="Times New Roman" w:cs="Times New Roman"/>
                </w:rPr>
                <w:t>https://turkmenistan.unfpa.org/en/news/%E2%80%9C16-days-activism%E2%80%9D-campaign-kicked</w:t>
              </w:r>
            </w:hyperlink>
          </w:p>
        </w:tc>
        <w:tc>
          <w:tcPr>
            <w:tcW w:w="1276" w:type="dxa"/>
            <w:hideMark/>
          </w:tcPr>
          <w:p w14:paraId="4C7E308D"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4208DBE2" w14:textId="77777777" w:rsidTr="005744E7">
        <w:trPr>
          <w:trHeight w:val="1380"/>
        </w:trPr>
        <w:tc>
          <w:tcPr>
            <w:tcW w:w="562" w:type="dxa"/>
            <w:hideMark/>
          </w:tcPr>
          <w:p w14:paraId="0B102C45"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5</w:t>
            </w:r>
          </w:p>
        </w:tc>
        <w:tc>
          <w:tcPr>
            <w:tcW w:w="1276" w:type="dxa"/>
            <w:hideMark/>
          </w:tcPr>
          <w:p w14:paraId="067F19CD" w14:textId="77777777" w:rsidR="005744E7" w:rsidRPr="005744E7" w:rsidRDefault="005744E7">
            <w:pPr>
              <w:rPr>
                <w:rFonts w:ascii="Times New Roman" w:hAnsi="Times New Roman" w:cs="Times New Roman"/>
              </w:rPr>
            </w:pPr>
            <w:r w:rsidRPr="005744E7">
              <w:rPr>
                <w:rFonts w:ascii="Times New Roman" w:hAnsi="Times New Roman" w:cs="Times New Roman"/>
              </w:rPr>
              <w:t>70th anniversary of UNICEF</w:t>
            </w:r>
          </w:p>
        </w:tc>
        <w:tc>
          <w:tcPr>
            <w:tcW w:w="5103" w:type="dxa"/>
            <w:hideMark/>
          </w:tcPr>
          <w:p w14:paraId="550D92EE" w14:textId="07CAD513" w:rsidR="005744E7" w:rsidRPr="005744E7" w:rsidRDefault="005744E7">
            <w:pPr>
              <w:rPr>
                <w:rFonts w:ascii="Times New Roman" w:hAnsi="Times New Roman" w:cs="Times New Roman"/>
              </w:rPr>
            </w:pPr>
            <w:r w:rsidRPr="005744E7">
              <w:rPr>
                <w:rFonts w:ascii="Times New Roman" w:hAnsi="Times New Roman" w:cs="Times New Roman"/>
              </w:rPr>
              <w:t xml:space="preserve">UNCT also celebrated the 70th </w:t>
            </w:r>
            <w:r w:rsidR="008549E1" w:rsidRPr="005744E7">
              <w:rPr>
                <w:rFonts w:ascii="Times New Roman" w:hAnsi="Times New Roman" w:cs="Times New Roman"/>
              </w:rPr>
              <w:t>anniversary</w:t>
            </w:r>
            <w:r w:rsidRPr="005744E7">
              <w:rPr>
                <w:rFonts w:ascii="Times New Roman" w:hAnsi="Times New Roman" w:cs="Times New Roman"/>
              </w:rPr>
              <w:t xml:space="preserve"> of establishment of UNICEF with participation of Government official at the level of deputy ministers and rectors of universities, diplomatic community, NGOs and youth. The event provided an opportunity to present achievements in reducing child and maternal mortality, and advocate for human rights and access to data.</w:t>
            </w:r>
          </w:p>
        </w:tc>
        <w:tc>
          <w:tcPr>
            <w:tcW w:w="851" w:type="dxa"/>
            <w:hideMark/>
          </w:tcPr>
          <w:p w14:paraId="04CA9CEA"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Nov-16</w:t>
            </w:r>
          </w:p>
        </w:tc>
        <w:tc>
          <w:tcPr>
            <w:tcW w:w="1275" w:type="dxa"/>
            <w:hideMark/>
          </w:tcPr>
          <w:p w14:paraId="6BF2786C" w14:textId="77777777" w:rsidR="005744E7" w:rsidRPr="005744E7" w:rsidRDefault="005744E7">
            <w:pPr>
              <w:rPr>
                <w:rFonts w:ascii="Times New Roman" w:hAnsi="Times New Roman" w:cs="Times New Roman"/>
              </w:rPr>
            </w:pPr>
            <w:r w:rsidRPr="005744E7">
              <w:rPr>
                <w:rFonts w:ascii="Times New Roman" w:hAnsi="Times New Roman" w:cs="Times New Roman"/>
              </w:rPr>
              <w:t>Outcome 2</w:t>
            </w:r>
          </w:p>
        </w:tc>
        <w:tc>
          <w:tcPr>
            <w:tcW w:w="1560" w:type="dxa"/>
            <w:hideMark/>
          </w:tcPr>
          <w:p w14:paraId="5002C902"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701" w:type="dxa"/>
            <w:hideMark/>
          </w:tcPr>
          <w:p w14:paraId="15E642A5" w14:textId="77777777" w:rsidR="005744E7" w:rsidRPr="005744E7" w:rsidRDefault="00D25BE0">
            <w:pPr>
              <w:rPr>
                <w:rFonts w:ascii="Times New Roman" w:hAnsi="Times New Roman" w:cs="Times New Roman"/>
                <w:u w:val="single"/>
              </w:rPr>
            </w:pPr>
            <w:hyperlink r:id="rId50" w:history="1">
              <w:r w:rsidR="005744E7" w:rsidRPr="005744E7">
                <w:rPr>
                  <w:rStyle w:val="Hyperlink"/>
                  <w:rFonts w:ascii="Times New Roman" w:hAnsi="Times New Roman" w:cs="Times New Roman"/>
                </w:rPr>
                <w:t>https://www.unicef.org/turkmenistan/media_31052.html</w:t>
              </w:r>
            </w:hyperlink>
          </w:p>
        </w:tc>
        <w:tc>
          <w:tcPr>
            <w:tcW w:w="992" w:type="dxa"/>
            <w:hideMark/>
          </w:tcPr>
          <w:p w14:paraId="3D978384"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789D350B"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0F1D79B6" w14:textId="77777777" w:rsidTr="005744E7">
        <w:trPr>
          <w:trHeight w:val="1104"/>
        </w:trPr>
        <w:tc>
          <w:tcPr>
            <w:tcW w:w="562" w:type="dxa"/>
            <w:hideMark/>
          </w:tcPr>
          <w:p w14:paraId="68E854BA"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6</w:t>
            </w:r>
          </w:p>
        </w:tc>
        <w:tc>
          <w:tcPr>
            <w:tcW w:w="1276" w:type="dxa"/>
            <w:hideMark/>
          </w:tcPr>
          <w:p w14:paraId="3407456D"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World Disability Day </w:t>
            </w:r>
          </w:p>
        </w:tc>
        <w:tc>
          <w:tcPr>
            <w:tcW w:w="5103" w:type="dxa"/>
            <w:hideMark/>
          </w:tcPr>
          <w:p w14:paraId="15FF48FB"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UN Agencies also marked the Disability Day by collecting views of public at large through social media on three empowering real life stories about persons with disabilities, which were posted on Facebook and VKontakte. More than 250 people reacted to these stories online.  </w:t>
            </w:r>
          </w:p>
        </w:tc>
        <w:tc>
          <w:tcPr>
            <w:tcW w:w="851" w:type="dxa"/>
            <w:hideMark/>
          </w:tcPr>
          <w:p w14:paraId="7D9F8B9D"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Dec-16</w:t>
            </w:r>
          </w:p>
        </w:tc>
        <w:tc>
          <w:tcPr>
            <w:tcW w:w="1275" w:type="dxa"/>
            <w:hideMark/>
          </w:tcPr>
          <w:p w14:paraId="6CBBFC58" w14:textId="77777777" w:rsidR="005744E7" w:rsidRPr="005744E7" w:rsidRDefault="005744E7">
            <w:pPr>
              <w:rPr>
                <w:rFonts w:ascii="Times New Roman" w:hAnsi="Times New Roman" w:cs="Times New Roman"/>
              </w:rPr>
            </w:pPr>
            <w:r w:rsidRPr="005744E7">
              <w:rPr>
                <w:rFonts w:ascii="Times New Roman" w:hAnsi="Times New Roman" w:cs="Times New Roman"/>
              </w:rPr>
              <w:t>Outcome 3</w:t>
            </w:r>
          </w:p>
        </w:tc>
        <w:tc>
          <w:tcPr>
            <w:tcW w:w="1560" w:type="dxa"/>
            <w:hideMark/>
          </w:tcPr>
          <w:p w14:paraId="02CCB4FB"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0247C227"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15EFF1CB"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311BB5E2"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1E955FBA" w14:textId="77777777" w:rsidTr="005744E7">
        <w:trPr>
          <w:trHeight w:val="1380"/>
        </w:trPr>
        <w:tc>
          <w:tcPr>
            <w:tcW w:w="562" w:type="dxa"/>
            <w:hideMark/>
          </w:tcPr>
          <w:p w14:paraId="78D2FDE0"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7</w:t>
            </w:r>
          </w:p>
        </w:tc>
        <w:tc>
          <w:tcPr>
            <w:tcW w:w="1276" w:type="dxa"/>
            <w:hideMark/>
          </w:tcPr>
          <w:p w14:paraId="51627482"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World AIDS Day </w:t>
            </w:r>
          </w:p>
        </w:tc>
        <w:tc>
          <w:tcPr>
            <w:tcW w:w="5103" w:type="dxa"/>
            <w:hideMark/>
          </w:tcPr>
          <w:p w14:paraId="491C7C10"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information session for UN staff and volunteers. The presentation on challenges and achievements in preventing spread of HIV/AIDS globally and inthe region was made. The participants' attention was drawn to the need of tackling stigma around HIV/AIDS and the rights that people with HIV/AIDS have. </w:t>
            </w:r>
          </w:p>
        </w:tc>
        <w:tc>
          <w:tcPr>
            <w:tcW w:w="851" w:type="dxa"/>
            <w:hideMark/>
          </w:tcPr>
          <w:p w14:paraId="64D04DAC"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03-Dec-16</w:t>
            </w:r>
          </w:p>
        </w:tc>
        <w:tc>
          <w:tcPr>
            <w:tcW w:w="1275" w:type="dxa"/>
            <w:hideMark/>
          </w:tcPr>
          <w:p w14:paraId="2640B3DA"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1B40690C"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110AA357"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6028FA00"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1F0BB116"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2FDA8B0A" w14:textId="77777777" w:rsidTr="005744E7">
        <w:trPr>
          <w:trHeight w:val="2304"/>
        </w:trPr>
        <w:tc>
          <w:tcPr>
            <w:tcW w:w="562" w:type="dxa"/>
            <w:hideMark/>
          </w:tcPr>
          <w:p w14:paraId="63862807"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8</w:t>
            </w:r>
          </w:p>
        </w:tc>
        <w:tc>
          <w:tcPr>
            <w:tcW w:w="1276" w:type="dxa"/>
            <w:hideMark/>
          </w:tcPr>
          <w:p w14:paraId="2CBA7CFF"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International Anti-Corruption Day </w:t>
            </w:r>
          </w:p>
        </w:tc>
        <w:tc>
          <w:tcPr>
            <w:tcW w:w="5103" w:type="dxa"/>
            <w:hideMark/>
          </w:tcPr>
          <w:p w14:paraId="0959FE0F"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UNCT also marked International Anti-Corruption Day under the slogan “UNITED AGAINST CORRUPTION”. The event focused on problems of corruption in different countries with presentation of short movies showing how corruption affects education, health, justice, democracy, prosperity and development. The campaign stressed importance of joint efforts in combating corruption. An information session was conducted for Youth Volunteers which broadened their knowledge on the history of corruption and acknowledge importance of struggling against corruption.   </w:t>
            </w:r>
          </w:p>
        </w:tc>
        <w:tc>
          <w:tcPr>
            <w:tcW w:w="851" w:type="dxa"/>
            <w:hideMark/>
          </w:tcPr>
          <w:p w14:paraId="5C743A7F"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09-Dec-16</w:t>
            </w:r>
          </w:p>
        </w:tc>
        <w:tc>
          <w:tcPr>
            <w:tcW w:w="1275" w:type="dxa"/>
            <w:hideMark/>
          </w:tcPr>
          <w:p w14:paraId="71F50B0D" w14:textId="77777777" w:rsidR="005744E7" w:rsidRPr="005744E7" w:rsidRDefault="005744E7">
            <w:pPr>
              <w:rPr>
                <w:rFonts w:ascii="Times New Roman" w:hAnsi="Times New Roman" w:cs="Times New Roman"/>
              </w:rPr>
            </w:pPr>
            <w:r w:rsidRPr="005744E7">
              <w:rPr>
                <w:rFonts w:ascii="Times New Roman" w:hAnsi="Times New Roman" w:cs="Times New Roman"/>
              </w:rPr>
              <w:t>Outcome 8</w:t>
            </w:r>
          </w:p>
        </w:tc>
        <w:tc>
          <w:tcPr>
            <w:tcW w:w="1560" w:type="dxa"/>
            <w:hideMark/>
          </w:tcPr>
          <w:p w14:paraId="60B5E7A8"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3D8514A3" w14:textId="77777777" w:rsidR="005744E7" w:rsidRPr="005744E7" w:rsidRDefault="005744E7">
            <w:pPr>
              <w:rPr>
                <w:rFonts w:ascii="Times New Roman" w:hAnsi="Times New Roman" w:cs="Times New Roman"/>
              </w:rPr>
            </w:pPr>
            <w:r w:rsidRPr="005744E7">
              <w:rPr>
                <w:rFonts w:ascii="Times New Roman" w:hAnsi="Times New Roman" w:cs="Times New Roman"/>
              </w:rPr>
              <w:t>UNODC</w:t>
            </w:r>
          </w:p>
        </w:tc>
        <w:tc>
          <w:tcPr>
            <w:tcW w:w="992" w:type="dxa"/>
            <w:hideMark/>
          </w:tcPr>
          <w:p w14:paraId="35758DAD"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79C9053A"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4B12331D" w14:textId="77777777" w:rsidTr="005744E7">
        <w:trPr>
          <w:trHeight w:val="1728"/>
        </w:trPr>
        <w:tc>
          <w:tcPr>
            <w:tcW w:w="562" w:type="dxa"/>
            <w:hideMark/>
          </w:tcPr>
          <w:p w14:paraId="6E14D9F8"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9</w:t>
            </w:r>
          </w:p>
        </w:tc>
        <w:tc>
          <w:tcPr>
            <w:tcW w:w="1276" w:type="dxa"/>
            <w:hideMark/>
          </w:tcPr>
          <w:p w14:paraId="30FAE90B"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25th anniversary of Turkmenistan membership to UN </w:t>
            </w:r>
          </w:p>
        </w:tc>
        <w:tc>
          <w:tcPr>
            <w:tcW w:w="5103" w:type="dxa"/>
            <w:hideMark/>
          </w:tcPr>
          <w:p w14:paraId="24CB1ED8" w14:textId="77777777" w:rsidR="005744E7" w:rsidRPr="005744E7" w:rsidRDefault="005744E7">
            <w:pPr>
              <w:rPr>
                <w:rFonts w:ascii="Times New Roman" w:hAnsi="Times New Roman" w:cs="Times New Roman"/>
              </w:rPr>
            </w:pPr>
            <w:r w:rsidRPr="005744E7">
              <w:rPr>
                <w:rFonts w:ascii="Times New Roman" w:hAnsi="Times New Roman" w:cs="Times New Roman"/>
              </w:rPr>
              <w:t>The activities to mark the 25 years of Turkmenistan-UN cooperation commenced on 27 February and continued through 4 March, 2017. They include interviews of the heads of UN Agencies to the national TV; lectures at various universities in the country; joint conference; UN agencies’ presentations at the new UN House for students, NGOs and mass media; and a sports event with the participation of UN staff and youth.   </w:t>
            </w:r>
          </w:p>
        </w:tc>
        <w:tc>
          <w:tcPr>
            <w:tcW w:w="851" w:type="dxa"/>
            <w:hideMark/>
          </w:tcPr>
          <w:p w14:paraId="1F6B01C3"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Mar-17</w:t>
            </w:r>
          </w:p>
        </w:tc>
        <w:tc>
          <w:tcPr>
            <w:tcW w:w="1275" w:type="dxa"/>
            <w:hideMark/>
          </w:tcPr>
          <w:p w14:paraId="672F5FA4"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1F751390"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697C2DE3"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5BF94E9B"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064974CB" w14:textId="77777777" w:rsidR="005744E7" w:rsidRPr="005744E7" w:rsidRDefault="00D25BE0">
            <w:pPr>
              <w:rPr>
                <w:rFonts w:ascii="Times New Roman" w:hAnsi="Times New Roman" w:cs="Times New Roman"/>
                <w:u w:val="single"/>
              </w:rPr>
            </w:pPr>
            <w:hyperlink r:id="rId51" w:history="1">
              <w:r w:rsidR="005744E7" w:rsidRPr="005744E7">
                <w:rPr>
                  <w:rStyle w:val="Hyperlink"/>
                  <w:rFonts w:ascii="Times New Roman" w:hAnsi="Times New Roman" w:cs="Times New Roman"/>
                </w:rPr>
                <w:t>https://turkmenistan.un.org/en/204-un-open-doors-25th-anniversary-its-membership</w:t>
              </w:r>
            </w:hyperlink>
          </w:p>
        </w:tc>
      </w:tr>
      <w:tr w:rsidR="005744E7" w:rsidRPr="005744E7" w14:paraId="39A837E5" w14:textId="77777777" w:rsidTr="005744E7">
        <w:trPr>
          <w:trHeight w:val="1668"/>
        </w:trPr>
        <w:tc>
          <w:tcPr>
            <w:tcW w:w="562" w:type="dxa"/>
            <w:hideMark/>
          </w:tcPr>
          <w:p w14:paraId="143FAF30"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10</w:t>
            </w:r>
          </w:p>
        </w:tc>
        <w:tc>
          <w:tcPr>
            <w:tcW w:w="1276" w:type="dxa"/>
            <w:hideMark/>
          </w:tcPr>
          <w:p w14:paraId="6A307B22"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All Staff Open Clinics </w:t>
            </w:r>
          </w:p>
        </w:tc>
        <w:tc>
          <w:tcPr>
            <w:tcW w:w="5103" w:type="dxa"/>
            <w:hideMark/>
          </w:tcPr>
          <w:p w14:paraId="60F0B81E"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UNCT organized the firts Town-Hall meeting during the UNSG's visit in June 2017 and the second one on 11 July 2017. The UN staff had an opportunity to raise their issues and get feedback from the UN Chief Executive and the UNCT members responding to the questions related to staff development, UN access issues, services provided, staff benefits and programme implementation.  </w:t>
            </w:r>
          </w:p>
        </w:tc>
        <w:tc>
          <w:tcPr>
            <w:tcW w:w="851" w:type="dxa"/>
            <w:hideMark/>
          </w:tcPr>
          <w:p w14:paraId="0DD43EE7"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Jun-17</w:t>
            </w:r>
          </w:p>
        </w:tc>
        <w:tc>
          <w:tcPr>
            <w:tcW w:w="1275" w:type="dxa"/>
            <w:hideMark/>
          </w:tcPr>
          <w:p w14:paraId="227DDBE4"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560" w:type="dxa"/>
            <w:hideMark/>
          </w:tcPr>
          <w:p w14:paraId="5169879A"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58840D9D" w14:textId="77777777" w:rsidR="005744E7" w:rsidRPr="005744E7" w:rsidRDefault="005744E7">
            <w:pPr>
              <w:rPr>
                <w:rFonts w:ascii="Times New Roman" w:hAnsi="Times New Roman" w:cs="Times New Roman"/>
              </w:rPr>
            </w:pPr>
            <w:r w:rsidRPr="005744E7">
              <w:rPr>
                <w:rFonts w:ascii="Times New Roman" w:hAnsi="Times New Roman" w:cs="Times New Roman"/>
              </w:rPr>
              <w:t>UNCT, UN communication group</w:t>
            </w:r>
          </w:p>
        </w:tc>
        <w:tc>
          <w:tcPr>
            <w:tcW w:w="992" w:type="dxa"/>
            <w:hideMark/>
          </w:tcPr>
          <w:p w14:paraId="5D0B24BD" w14:textId="77777777" w:rsidR="005744E7" w:rsidRPr="005744E7" w:rsidRDefault="00D25BE0">
            <w:pPr>
              <w:rPr>
                <w:rFonts w:ascii="Times New Roman" w:hAnsi="Times New Roman" w:cs="Times New Roman"/>
                <w:u w:val="single"/>
              </w:rPr>
            </w:pPr>
            <w:hyperlink r:id="rId52" w:history="1">
              <w:r w:rsidR="005744E7" w:rsidRPr="005744E7">
                <w:rPr>
                  <w:rStyle w:val="Hyperlink"/>
                  <w:rFonts w:ascii="Times New Roman" w:hAnsi="Times New Roman" w:cs="Times New Roman"/>
                </w:rPr>
                <w:t>https://turkmenistan.un.org/en/592-un-sg-antonio-guterres-pays-visit-turkmenistan</w:t>
              </w:r>
            </w:hyperlink>
          </w:p>
        </w:tc>
        <w:tc>
          <w:tcPr>
            <w:tcW w:w="1276" w:type="dxa"/>
            <w:hideMark/>
          </w:tcPr>
          <w:p w14:paraId="0F8D454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7F6448EA" w14:textId="77777777" w:rsidTr="005744E7">
        <w:trPr>
          <w:trHeight w:val="1656"/>
        </w:trPr>
        <w:tc>
          <w:tcPr>
            <w:tcW w:w="562" w:type="dxa"/>
            <w:hideMark/>
          </w:tcPr>
          <w:p w14:paraId="05752A61"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11</w:t>
            </w:r>
          </w:p>
        </w:tc>
        <w:tc>
          <w:tcPr>
            <w:tcW w:w="1276" w:type="dxa"/>
            <w:hideMark/>
          </w:tcPr>
          <w:p w14:paraId="7AE78B13" w14:textId="77777777" w:rsidR="005744E7" w:rsidRPr="005744E7" w:rsidRDefault="005744E7">
            <w:pPr>
              <w:rPr>
                <w:rFonts w:ascii="Times New Roman" w:hAnsi="Times New Roman" w:cs="Times New Roman"/>
              </w:rPr>
            </w:pPr>
            <w:r w:rsidRPr="005744E7">
              <w:rPr>
                <w:rFonts w:ascii="Times New Roman" w:hAnsi="Times New Roman" w:cs="Times New Roman"/>
              </w:rPr>
              <w:t>UN in Turkmenistan builds awareness of NGOs on the SDGs</w:t>
            </w:r>
          </w:p>
        </w:tc>
        <w:tc>
          <w:tcPr>
            <w:tcW w:w="5103" w:type="dxa"/>
            <w:hideMark/>
          </w:tcPr>
          <w:p w14:paraId="1FCF4ED1" w14:textId="77777777" w:rsidR="005744E7" w:rsidRPr="005744E7" w:rsidRDefault="005744E7">
            <w:pPr>
              <w:rPr>
                <w:rFonts w:ascii="Times New Roman" w:hAnsi="Times New Roman" w:cs="Times New Roman"/>
              </w:rPr>
            </w:pPr>
            <w:r w:rsidRPr="005744E7">
              <w:rPr>
                <w:rFonts w:ascii="Times New Roman" w:hAnsi="Times New Roman" w:cs="Times New Roman"/>
              </w:rPr>
              <w:t>Turkmen NGOs have enhanced their knowledge of Sustainable Development Goals and shared their gender related activities during a UN-led workshop devoted to International Women’s Day.</w:t>
            </w:r>
          </w:p>
        </w:tc>
        <w:tc>
          <w:tcPr>
            <w:tcW w:w="851" w:type="dxa"/>
            <w:hideMark/>
          </w:tcPr>
          <w:p w14:paraId="6F0F6597"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Mar-17</w:t>
            </w:r>
          </w:p>
        </w:tc>
        <w:tc>
          <w:tcPr>
            <w:tcW w:w="1275" w:type="dxa"/>
            <w:hideMark/>
          </w:tcPr>
          <w:p w14:paraId="3CB93E81"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299F9D07"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6B57D7ED" w14:textId="77777777" w:rsidR="005744E7" w:rsidRPr="005744E7" w:rsidRDefault="005744E7">
            <w:pPr>
              <w:rPr>
                <w:rFonts w:ascii="Times New Roman" w:hAnsi="Times New Roman" w:cs="Times New Roman"/>
              </w:rPr>
            </w:pPr>
            <w:r w:rsidRPr="005744E7">
              <w:rPr>
                <w:rFonts w:ascii="Times New Roman" w:hAnsi="Times New Roman" w:cs="Times New Roman"/>
              </w:rPr>
              <w:t>UN Women, UN communication group</w:t>
            </w:r>
          </w:p>
        </w:tc>
        <w:tc>
          <w:tcPr>
            <w:tcW w:w="992" w:type="dxa"/>
            <w:hideMark/>
          </w:tcPr>
          <w:p w14:paraId="24039CC1" w14:textId="77777777" w:rsidR="005744E7" w:rsidRPr="005744E7" w:rsidRDefault="00D25BE0">
            <w:pPr>
              <w:rPr>
                <w:rFonts w:ascii="Times New Roman" w:hAnsi="Times New Roman" w:cs="Times New Roman"/>
                <w:u w:val="single"/>
              </w:rPr>
            </w:pPr>
            <w:hyperlink r:id="rId53" w:history="1">
              <w:r w:rsidR="005744E7" w:rsidRPr="005744E7">
                <w:rPr>
                  <w:rStyle w:val="Hyperlink"/>
                  <w:rFonts w:ascii="Times New Roman" w:hAnsi="Times New Roman" w:cs="Times New Roman"/>
                </w:rPr>
                <w:t>https://turkmenistan.un.org/en/404-un-turkmenistan-builds-awareness-ngos-sdgs</w:t>
              </w:r>
            </w:hyperlink>
          </w:p>
        </w:tc>
        <w:tc>
          <w:tcPr>
            <w:tcW w:w="1276" w:type="dxa"/>
            <w:hideMark/>
          </w:tcPr>
          <w:p w14:paraId="39A1631E"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6262428F" w14:textId="77777777" w:rsidTr="005744E7">
        <w:trPr>
          <w:trHeight w:val="4068"/>
        </w:trPr>
        <w:tc>
          <w:tcPr>
            <w:tcW w:w="562" w:type="dxa"/>
            <w:hideMark/>
          </w:tcPr>
          <w:p w14:paraId="454E431A"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12</w:t>
            </w:r>
          </w:p>
        </w:tc>
        <w:tc>
          <w:tcPr>
            <w:tcW w:w="1276" w:type="dxa"/>
            <w:hideMark/>
          </w:tcPr>
          <w:p w14:paraId="66710D4A" w14:textId="77777777" w:rsidR="005744E7" w:rsidRPr="005744E7" w:rsidRDefault="005744E7">
            <w:pPr>
              <w:rPr>
                <w:rFonts w:ascii="Times New Roman" w:hAnsi="Times New Roman" w:cs="Times New Roman"/>
              </w:rPr>
            </w:pPr>
            <w:r w:rsidRPr="005744E7">
              <w:rPr>
                <w:rFonts w:ascii="Times New Roman" w:hAnsi="Times New Roman" w:cs="Times New Roman"/>
              </w:rPr>
              <w:t>UN Day Debating Cup</w:t>
            </w:r>
          </w:p>
        </w:tc>
        <w:tc>
          <w:tcPr>
            <w:tcW w:w="5103" w:type="dxa"/>
            <w:hideMark/>
          </w:tcPr>
          <w:p w14:paraId="1A17CFB7" w14:textId="2DF257F9" w:rsidR="005744E7" w:rsidRPr="005744E7" w:rsidRDefault="005744E7">
            <w:pPr>
              <w:rPr>
                <w:rFonts w:ascii="Times New Roman" w:hAnsi="Times New Roman" w:cs="Times New Roman"/>
              </w:rPr>
            </w:pPr>
            <w:r w:rsidRPr="005744E7">
              <w:rPr>
                <w:rFonts w:ascii="Times New Roman" w:hAnsi="Times New Roman" w:cs="Times New Roman"/>
              </w:rPr>
              <w:t>The UN hosted a UN Debate Cup which focused on the Sustainable Development Goals (SDG). The youth debated over the theme “Is economic growth only sufficient to achieve sustainable development of the country?” In total six university teams competed for the revolving UN Debating Cup while presenting their argumentations in support, or against the debate motion. At this event, the importance of the active involvement of youth in implementation of the 2030 Agenda was stressed. Throughout the debate the students presented their views on the SDGs while clearly and informatively supporting their argumentations with actual data. During the debate students asked questions, counter-argued statements and expressed ideas about the development in Turkmenistan and youth participation in achieving SDG. The winner team, the Institute of World Languages named after D.</w:t>
            </w:r>
            <w:r w:rsidR="008549E1">
              <w:rPr>
                <w:rFonts w:ascii="Times New Roman" w:hAnsi="Times New Roman" w:cs="Times New Roman"/>
              </w:rPr>
              <w:t xml:space="preserve"> </w:t>
            </w:r>
            <w:r w:rsidRPr="005744E7">
              <w:rPr>
                <w:rFonts w:ascii="Times New Roman" w:hAnsi="Times New Roman" w:cs="Times New Roman"/>
              </w:rPr>
              <w:t>Azadi, was awarded the UN Debate Cup. The debates were followed by the UN Open Doors event, where the students could learn more on UN work in Turkmenistan</w:t>
            </w:r>
          </w:p>
        </w:tc>
        <w:tc>
          <w:tcPr>
            <w:tcW w:w="851" w:type="dxa"/>
            <w:hideMark/>
          </w:tcPr>
          <w:p w14:paraId="1E884E50"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19-Oct-17</w:t>
            </w:r>
          </w:p>
        </w:tc>
        <w:tc>
          <w:tcPr>
            <w:tcW w:w="1275" w:type="dxa"/>
            <w:hideMark/>
          </w:tcPr>
          <w:p w14:paraId="6E311AB1"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6CD9EB03"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7F19D5E3"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1D2F52CA" w14:textId="77777777" w:rsidR="005744E7" w:rsidRPr="005744E7" w:rsidRDefault="00D25BE0">
            <w:pPr>
              <w:rPr>
                <w:rFonts w:ascii="Times New Roman" w:hAnsi="Times New Roman" w:cs="Times New Roman"/>
                <w:u w:val="single"/>
              </w:rPr>
            </w:pPr>
            <w:hyperlink r:id="rId54" w:history="1">
              <w:r w:rsidR="005744E7" w:rsidRPr="005744E7">
                <w:rPr>
                  <w:rStyle w:val="Hyperlink"/>
                  <w:rFonts w:ascii="Times New Roman" w:hAnsi="Times New Roman" w:cs="Times New Roman"/>
                </w:rPr>
                <w:t xml:space="preserve">https://turkmenistan.un.org/en/211-university-students-debate-sustainable-development                                                                   </w:t>
              </w:r>
            </w:hyperlink>
          </w:p>
        </w:tc>
        <w:tc>
          <w:tcPr>
            <w:tcW w:w="1276" w:type="dxa"/>
            <w:hideMark/>
          </w:tcPr>
          <w:p w14:paraId="3B87C375"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4E13A180" w14:textId="77777777" w:rsidTr="00AC4C23">
        <w:trPr>
          <w:trHeight w:val="1408"/>
        </w:trPr>
        <w:tc>
          <w:tcPr>
            <w:tcW w:w="562" w:type="dxa"/>
            <w:hideMark/>
          </w:tcPr>
          <w:p w14:paraId="6EA046BB"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13</w:t>
            </w:r>
          </w:p>
        </w:tc>
        <w:tc>
          <w:tcPr>
            <w:tcW w:w="1276" w:type="dxa"/>
            <w:hideMark/>
          </w:tcPr>
          <w:p w14:paraId="15C66B86"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UN Sporting Event </w:t>
            </w:r>
          </w:p>
        </w:tc>
        <w:tc>
          <w:tcPr>
            <w:tcW w:w="5103" w:type="dxa"/>
            <w:hideMark/>
          </w:tcPr>
          <w:p w14:paraId="7817A342" w14:textId="73DADA37" w:rsidR="005744E7" w:rsidRPr="005744E7" w:rsidRDefault="005744E7">
            <w:pPr>
              <w:rPr>
                <w:rFonts w:ascii="Times New Roman" w:hAnsi="Times New Roman" w:cs="Times New Roman"/>
              </w:rPr>
            </w:pPr>
            <w:r w:rsidRPr="005744E7">
              <w:rPr>
                <w:rFonts w:ascii="Times New Roman" w:hAnsi="Times New Roman" w:cs="Times New Roman"/>
              </w:rPr>
              <w:t xml:space="preserve">To join the government in celebrating the hosting of the V Asian Indoor and Martial Arts Games held in September 2017, the UNCT used this opportunity to promote the 2030 Agenda for Sustainable Development and implementation of SDGs in Turkmenistan. The event </w:t>
            </w:r>
            <w:r w:rsidR="008549E1" w:rsidRPr="005744E7">
              <w:rPr>
                <w:rFonts w:ascii="Times New Roman" w:hAnsi="Times New Roman" w:cs="Times New Roman"/>
              </w:rPr>
              <w:t>coincided</w:t>
            </w:r>
            <w:r w:rsidRPr="005744E7">
              <w:rPr>
                <w:rFonts w:ascii="Times New Roman" w:hAnsi="Times New Roman" w:cs="Times New Roman"/>
              </w:rPr>
              <w:t xml:space="preserve"> with celebrations of the 25th </w:t>
            </w:r>
            <w:r w:rsidR="008549E1" w:rsidRPr="005744E7">
              <w:rPr>
                <w:rFonts w:ascii="Times New Roman" w:hAnsi="Times New Roman" w:cs="Times New Roman"/>
              </w:rPr>
              <w:t>anniversary</w:t>
            </w:r>
            <w:r w:rsidRPr="005744E7">
              <w:rPr>
                <w:rFonts w:ascii="Times New Roman" w:hAnsi="Times New Roman" w:cs="Times New Roman"/>
              </w:rPr>
              <w:t xml:space="preserve"> of the TKM membership in WHO on the week from 3-7 July 2017. The sporting events, conference and discussions with state officials, civil servants, NGOs, youth and diplomatic community were held in the frame of celebrations. The UN Country Team and the stakeholders shed light on the importance of cooperation in implementation of the 2030 Agenda especially with a view to leave no one behind and focused on implementation of SDGs 3, 4, 5, 16, 17. The statements also advocated for the accessibility of health care and education services for all and accountability of duty-bearers on the quality of services delivered. The sports festival took place on 7 </w:t>
            </w:r>
            <w:r w:rsidRPr="005744E7">
              <w:rPr>
                <w:rFonts w:ascii="Times New Roman" w:hAnsi="Times New Roman" w:cs="Times New Roman"/>
              </w:rPr>
              <w:lastRenderedPageBreak/>
              <w:t xml:space="preserve">July and included competitions in mini-football, chess, darts, Zumba and Healthy Eating master classes. The event gathered over 100 participants representing civil servants, persons with disabilities, diplomatic community, families and kids.  </w:t>
            </w:r>
          </w:p>
        </w:tc>
        <w:tc>
          <w:tcPr>
            <w:tcW w:w="851" w:type="dxa"/>
            <w:hideMark/>
          </w:tcPr>
          <w:p w14:paraId="3DDF01EE"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lastRenderedPageBreak/>
              <w:t>07-Jul-17</w:t>
            </w:r>
          </w:p>
        </w:tc>
        <w:tc>
          <w:tcPr>
            <w:tcW w:w="1275" w:type="dxa"/>
            <w:hideMark/>
          </w:tcPr>
          <w:p w14:paraId="2F59D11E"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23B83495"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6CC5F2F2" w14:textId="77777777" w:rsidR="005744E7" w:rsidRPr="005744E7" w:rsidRDefault="005744E7">
            <w:pPr>
              <w:rPr>
                <w:rFonts w:ascii="Times New Roman" w:hAnsi="Times New Roman" w:cs="Times New Roman"/>
              </w:rPr>
            </w:pPr>
            <w:r w:rsidRPr="005744E7">
              <w:rPr>
                <w:rFonts w:ascii="Times New Roman" w:hAnsi="Times New Roman" w:cs="Times New Roman"/>
              </w:rPr>
              <w:t>WHO, UN communication group</w:t>
            </w:r>
          </w:p>
        </w:tc>
        <w:tc>
          <w:tcPr>
            <w:tcW w:w="992" w:type="dxa"/>
            <w:hideMark/>
          </w:tcPr>
          <w:p w14:paraId="01061E50"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62C581DB" w14:textId="77777777" w:rsidR="005744E7" w:rsidRPr="005744E7" w:rsidRDefault="00D25BE0">
            <w:pPr>
              <w:rPr>
                <w:rFonts w:ascii="Times New Roman" w:hAnsi="Times New Roman" w:cs="Times New Roman"/>
                <w:u w:val="single"/>
              </w:rPr>
            </w:pPr>
            <w:hyperlink r:id="rId55" w:history="1">
              <w:r w:rsidR="005744E7" w:rsidRPr="005744E7">
                <w:rPr>
                  <w:rStyle w:val="Hyperlink"/>
                  <w:rFonts w:ascii="Times New Roman" w:hAnsi="Times New Roman" w:cs="Times New Roman"/>
                </w:rPr>
                <w:t>https://turkmenistan.un.org/en/208-un-and-partners-engage-youth-promote-sdgs</w:t>
              </w:r>
            </w:hyperlink>
          </w:p>
        </w:tc>
      </w:tr>
      <w:tr w:rsidR="005744E7" w:rsidRPr="005744E7" w14:paraId="0E3DBC79" w14:textId="77777777" w:rsidTr="005744E7">
        <w:trPr>
          <w:trHeight w:val="5436"/>
        </w:trPr>
        <w:tc>
          <w:tcPr>
            <w:tcW w:w="562" w:type="dxa"/>
            <w:hideMark/>
          </w:tcPr>
          <w:p w14:paraId="622782DD"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14</w:t>
            </w:r>
          </w:p>
        </w:tc>
        <w:tc>
          <w:tcPr>
            <w:tcW w:w="1276" w:type="dxa"/>
            <w:hideMark/>
          </w:tcPr>
          <w:p w14:paraId="20D4508C" w14:textId="77777777" w:rsidR="005744E7" w:rsidRPr="005744E7" w:rsidRDefault="005744E7">
            <w:pPr>
              <w:rPr>
                <w:rFonts w:ascii="Times New Roman" w:hAnsi="Times New Roman" w:cs="Times New Roman"/>
              </w:rPr>
            </w:pPr>
            <w:r w:rsidRPr="005744E7">
              <w:rPr>
                <w:rFonts w:ascii="Times New Roman" w:hAnsi="Times New Roman" w:cs="Times New Roman"/>
              </w:rPr>
              <w:t>16 days of activism</w:t>
            </w:r>
          </w:p>
        </w:tc>
        <w:tc>
          <w:tcPr>
            <w:tcW w:w="5103" w:type="dxa"/>
            <w:hideMark/>
          </w:tcPr>
          <w:p w14:paraId="0C22D2CB"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United Nations Office in Turkmenistan, led by UNFPA,  marks 16 Days of Activism for ending violence against women by raising awareness to national partners, Civil Society and UN staff. </w:t>
            </w:r>
            <w:r w:rsidRPr="005744E7">
              <w:rPr>
                <w:rFonts w:ascii="Times New Roman" w:hAnsi="Times New Roman" w:cs="Times New Roman"/>
              </w:rPr>
              <w:br w:type="page"/>
              <w:t xml:space="preserve">This two-week campaign will consist of a number of activities to help join in to the global initiative to take action and to end violence against women. From November 27 an information board and a "Selfie Booth" were set up at UN House where all staff, partners and guests of the building were invited to take selfies with an Orange ribbon and share the important messages to end violence and discrimination against women and girls.  The volunteers of Y-PEER, Youth Peer Education Network in Turkmenistan, a group of young leaders committed to promoting healthy living and gender equality among their peers, led the engagement at the “Selfie Booth.” </w:t>
            </w:r>
            <w:r w:rsidRPr="005744E7">
              <w:rPr>
                <w:rFonts w:ascii="Times New Roman" w:hAnsi="Times New Roman" w:cs="Times New Roman"/>
              </w:rPr>
              <w:br w:type="page"/>
              <w:t>This educational campaign aimed to increase knowledge of UN staff and guests on the substance of the problem and how everyone can contribute to prevent and combat violence against women and girls. This campaign focused on girls’ education, early childhood development, gender-responsive social services, the combating of patriarchal norms and practices, women’s economic and political empowerment, reliable data on the current situation of women in the country and many others key areas.</w:t>
            </w:r>
          </w:p>
        </w:tc>
        <w:tc>
          <w:tcPr>
            <w:tcW w:w="851" w:type="dxa"/>
            <w:hideMark/>
          </w:tcPr>
          <w:p w14:paraId="2EFD779C"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01-Nov-17</w:t>
            </w:r>
          </w:p>
        </w:tc>
        <w:tc>
          <w:tcPr>
            <w:tcW w:w="1275" w:type="dxa"/>
            <w:hideMark/>
          </w:tcPr>
          <w:p w14:paraId="4CE2688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560" w:type="dxa"/>
            <w:hideMark/>
          </w:tcPr>
          <w:p w14:paraId="24D1AAA3"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1A8BF8A6" w14:textId="77777777" w:rsidR="005744E7" w:rsidRPr="005744E7" w:rsidRDefault="005744E7">
            <w:pPr>
              <w:rPr>
                <w:rFonts w:ascii="Times New Roman" w:hAnsi="Times New Roman" w:cs="Times New Roman"/>
              </w:rPr>
            </w:pPr>
            <w:r w:rsidRPr="005744E7">
              <w:rPr>
                <w:rFonts w:ascii="Times New Roman" w:hAnsi="Times New Roman" w:cs="Times New Roman"/>
              </w:rPr>
              <w:t>UNFPA, UN Communication group</w:t>
            </w:r>
          </w:p>
        </w:tc>
        <w:tc>
          <w:tcPr>
            <w:tcW w:w="992" w:type="dxa"/>
            <w:hideMark/>
          </w:tcPr>
          <w:p w14:paraId="06CEAC15" w14:textId="77777777" w:rsidR="005744E7" w:rsidRPr="005744E7" w:rsidRDefault="00D25BE0">
            <w:pPr>
              <w:rPr>
                <w:rFonts w:ascii="Times New Roman" w:hAnsi="Times New Roman" w:cs="Times New Roman"/>
                <w:u w:val="single"/>
              </w:rPr>
            </w:pPr>
            <w:hyperlink r:id="rId56" w:history="1">
              <w:r w:rsidR="005744E7" w:rsidRPr="005744E7">
                <w:rPr>
                  <w:rStyle w:val="Hyperlink"/>
                  <w:rFonts w:ascii="Times New Roman" w:hAnsi="Times New Roman" w:cs="Times New Roman"/>
                </w:rPr>
                <w:t>https://turkmenistan.unfpa.org/en/news/unfpa-turkmenistan-joins-global-campaign-%E2%80%9C16-days-activism-against-gender-based-violence%E2%80%9D</w:t>
              </w:r>
            </w:hyperlink>
          </w:p>
        </w:tc>
        <w:tc>
          <w:tcPr>
            <w:tcW w:w="1276" w:type="dxa"/>
            <w:hideMark/>
          </w:tcPr>
          <w:p w14:paraId="41AC68D0" w14:textId="77777777" w:rsidR="005744E7" w:rsidRPr="005744E7" w:rsidRDefault="00D25BE0">
            <w:pPr>
              <w:rPr>
                <w:rFonts w:ascii="Times New Roman" w:hAnsi="Times New Roman" w:cs="Times New Roman"/>
                <w:u w:val="single"/>
              </w:rPr>
            </w:pPr>
            <w:hyperlink r:id="rId57" w:history="1">
              <w:r w:rsidR="005744E7" w:rsidRPr="005744E7">
                <w:rPr>
                  <w:rStyle w:val="Hyperlink"/>
                  <w:rFonts w:ascii="Times New Roman" w:hAnsi="Times New Roman" w:cs="Times New Roman"/>
                </w:rPr>
                <w:t>https://turkmenistan.un.org/en/215-16-days-activism-campaign-against-gender-based-violence</w:t>
              </w:r>
            </w:hyperlink>
          </w:p>
        </w:tc>
      </w:tr>
      <w:tr w:rsidR="005744E7" w:rsidRPr="005744E7" w14:paraId="121ED283" w14:textId="77777777" w:rsidTr="005744E7">
        <w:trPr>
          <w:trHeight w:val="2280"/>
        </w:trPr>
        <w:tc>
          <w:tcPr>
            <w:tcW w:w="562" w:type="dxa"/>
            <w:hideMark/>
          </w:tcPr>
          <w:p w14:paraId="71741751"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15</w:t>
            </w:r>
          </w:p>
        </w:tc>
        <w:tc>
          <w:tcPr>
            <w:tcW w:w="1276" w:type="dxa"/>
            <w:hideMark/>
          </w:tcPr>
          <w:p w14:paraId="0DAF6275" w14:textId="77777777" w:rsidR="005744E7" w:rsidRPr="005744E7" w:rsidRDefault="005744E7">
            <w:pPr>
              <w:rPr>
                <w:rFonts w:ascii="Times New Roman" w:hAnsi="Times New Roman" w:cs="Times New Roman"/>
              </w:rPr>
            </w:pPr>
            <w:r w:rsidRPr="005744E7">
              <w:rPr>
                <w:rFonts w:ascii="Times New Roman" w:hAnsi="Times New Roman" w:cs="Times New Roman"/>
              </w:rPr>
              <w:t>World Children’s Day: #KidsTakeOver</w:t>
            </w:r>
          </w:p>
        </w:tc>
        <w:tc>
          <w:tcPr>
            <w:tcW w:w="5103" w:type="dxa"/>
            <w:hideMark/>
          </w:tcPr>
          <w:p w14:paraId="1C60E8DD" w14:textId="77777777" w:rsidR="005744E7" w:rsidRPr="005744E7" w:rsidRDefault="005744E7">
            <w:pPr>
              <w:rPr>
                <w:rFonts w:ascii="Times New Roman" w:hAnsi="Times New Roman" w:cs="Times New Roman"/>
              </w:rPr>
            </w:pPr>
            <w:r w:rsidRPr="005744E7">
              <w:rPr>
                <w:rFonts w:ascii="Times New Roman" w:hAnsi="Times New Roman" w:cs="Times New Roman"/>
              </w:rPr>
              <w:t>Today, on the World Children’s Day with a theme #KidsTakeOver and the anniversary day of the adoption of the Convention on the Rights of the Child, Turkmenistan’s youth took-over spaces as they gathered at the United Nations building voicing their support for thousands of their peers to shine a light on the most pressing issues that matter for their generation. Young people, as part of #KidsTakeOver, enjoyed taking over the role of the UNICEF Representative taking turns to share their plans and how they would undertake their responsibility of advancing child rights mandate delivering on SDGs.</w:t>
            </w:r>
          </w:p>
        </w:tc>
        <w:tc>
          <w:tcPr>
            <w:tcW w:w="851" w:type="dxa"/>
            <w:hideMark/>
          </w:tcPr>
          <w:p w14:paraId="4CD22F44"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Nov-17</w:t>
            </w:r>
          </w:p>
        </w:tc>
        <w:tc>
          <w:tcPr>
            <w:tcW w:w="1275" w:type="dxa"/>
            <w:hideMark/>
          </w:tcPr>
          <w:p w14:paraId="366C1A65" w14:textId="77777777" w:rsidR="005744E7" w:rsidRPr="005744E7" w:rsidRDefault="005744E7">
            <w:pPr>
              <w:rPr>
                <w:rFonts w:ascii="Times New Roman" w:hAnsi="Times New Roman" w:cs="Times New Roman"/>
              </w:rPr>
            </w:pPr>
            <w:r w:rsidRPr="005744E7">
              <w:rPr>
                <w:rFonts w:ascii="Times New Roman" w:hAnsi="Times New Roman" w:cs="Times New Roman"/>
              </w:rPr>
              <w:t>Outcome 2</w:t>
            </w:r>
          </w:p>
        </w:tc>
        <w:tc>
          <w:tcPr>
            <w:tcW w:w="1560" w:type="dxa"/>
            <w:hideMark/>
          </w:tcPr>
          <w:p w14:paraId="6C3D7499"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0CAEFE9B" w14:textId="77777777" w:rsidR="005744E7" w:rsidRPr="005744E7" w:rsidRDefault="005744E7">
            <w:pPr>
              <w:rPr>
                <w:rFonts w:ascii="Times New Roman" w:hAnsi="Times New Roman" w:cs="Times New Roman"/>
              </w:rPr>
            </w:pPr>
            <w:r w:rsidRPr="005744E7">
              <w:rPr>
                <w:rFonts w:ascii="Times New Roman" w:hAnsi="Times New Roman" w:cs="Times New Roman"/>
              </w:rPr>
              <w:t>UNICEF/UNFPA</w:t>
            </w:r>
          </w:p>
        </w:tc>
        <w:tc>
          <w:tcPr>
            <w:tcW w:w="992" w:type="dxa"/>
            <w:hideMark/>
          </w:tcPr>
          <w:p w14:paraId="306A3EE0" w14:textId="77777777" w:rsidR="005744E7" w:rsidRPr="005744E7" w:rsidRDefault="00D25BE0">
            <w:pPr>
              <w:rPr>
                <w:rFonts w:ascii="Times New Roman" w:hAnsi="Times New Roman" w:cs="Times New Roman"/>
                <w:u w:val="single"/>
              </w:rPr>
            </w:pPr>
            <w:hyperlink r:id="rId58" w:history="1">
              <w:r w:rsidR="005744E7" w:rsidRPr="005744E7">
                <w:rPr>
                  <w:rStyle w:val="Hyperlink"/>
                  <w:rFonts w:ascii="Times New Roman" w:hAnsi="Times New Roman" w:cs="Times New Roman"/>
                </w:rPr>
                <w:t>https://turkmenistan.un.org/en/591-world-childrens-day-kidstakeover</w:t>
              </w:r>
            </w:hyperlink>
          </w:p>
        </w:tc>
        <w:tc>
          <w:tcPr>
            <w:tcW w:w="1276" w:type="dxa"/>
            <w:hideMark/>
          </w:tcPr>
          <w:p w14:paraId="76FAE48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22C181EC" w14:textId="77777777" w:rsidTr="005744E7">
        <w:trPr>
          <w:trHeight w:val="1656"/>
        </w:trPr>
        <w:tc>
          <w:tcPr>
            <w:tcW w:w="562" w:type="dxa"/>
            <w:hideMark/>
          </w:tcPr>
          <w:p w14:paraId="437EA49C"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16</w:t>
            </w:r>
          </w:p>
        </w:tc>
        <w:tc>
          <w:tcPr>
            <w:tcW w:w="1276" w:type="dxa"/>
            <w:hideMark/>
          </w:tcPr>
          <w:p w14:paraId="6C7DD746" w14:textId="77777777" w:rsidR="005744E7" w:rsidRPr="005744E7" w:rsidRDefault="005744E7">
            <w:pPr>
              <w:rPr>
                <w:rFonts w:ascii="Times New Roman" w:hAnsi="Times New Roman" w:cs="Times New Roman"/>
              </w:rPr>
            </w:pPr>
            <w:r w:rsidRPr="005744E7">
              <w:rPr>
                <w:rFonts w:ascii="Times New Roman" w:hAnsi="Times New Roman" w:cs="Times New Roman"/>
              </w:rPr>
              <w:t>UN and Turkmenistan Mark the International Day of Neutrality</w:t>
            </w:r>
          </w:p>
        </w:tc>
        <w:tc>
          <w:tcPr>
            <w:tcW w:w="5103" w:type="dxa"/>
            <w:hideMark/>
          </w:tcPr>
          <w:p w14:paraId="32B89A22" w14:textId="77777777" w:rsidR="005744E7" w:rsidRPr="005744E7" w:rsidRDefault="005744E7">
            <w:pPr>
              <w:rPr>
                <w:rFonts w:ascii="Times New Roman" w:hAnsi="Times New Roman" w:cs="Times New Roman"/>
              </w:rPr>
            </w:pPr>
            <w:r w:rsidRPr="005744E7">
              <w:rPr>
                <w:rFonts w:ascii="Times New Roman" w:hAnsi="Times New Roman" w:cs="Times New Roman"/>
              </w:rPr>
              <w:t>The UN and the Government celebrated the joint event to mark the International day of Neutrality and 10th anniversary of the Regional Center for Preventive Diplomacy in Central Asia.</w:t>
            </w:r>
          </w:p>
        </w:tc>
        <w:tc>
          <w:tcPr>
            <w:tcW w:w="851" w:type="dxa"/>
            <w:hideMark/>
          </w:tcPr>
          <w:p w14:paraId="6EFDCE02"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Dec-17</w:t>
            </w:r>
          </w:p>
        </w:tc>
        <w:tc>
          <w:tcPr>
            <w:tcW w:w="1275" w:type="dxa"/>
            <w:hideMark/>
          </w:tcPr>
          <w:p w14:paraId="19D523C1"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20C974DD"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6B94FC47"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4D9F2043" w14:textId="77777777" w:rsidR="005744E7" w:rsidRPr="005744E7" w:rsidRDefault="00D25BE0">
            <w:pPr>
              <w:rPr>
                <w:rFonts w:ascii="Times New Roman" w:hAnsi="Times New Roman" w:cs="Times New Roman"/>
                <w:u w:val="single"/>
              </w:rPr>
            </w:pPr>
            <w:hyperlink r:id="rId59" w:history="1">
              <w:r w:rsidR="005744E7" w:rsidRPr="005744E7">
                <w:rPr>
                  <w:rStyle w:val="Hyperlink"/>
                  <w:rFonts w:ascii="Times New Roman" w:hAnsi="Times New Roman" w:cs="Times New Roman"/>
                </w:rPr>
                <w:t>https://turkmenistan.un.org/en/430-un-and-turkmenistan-mark-international-day-neutrality</w:t>
              </w:r>
            </w:hyperlink>
          </w:p>
        </w:tc>
        <w:tc>
          <w:tcPr>
            <w:tcW w:w="1276" w:type="dxa"/>
            <w:hideMark/>
          </w:tcPr>
          <w:p w14:paraId="6CA5768A"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5ECFEBFE" w14:textId="77777777" w:rsidTr="005744E7">
        <w:trPr>
          <w:trHeight w:val="1440"/>
        </w:trPr>
        <w:tc>
          <w:tcPr>
            <w:tcW w:w="562" w:type="dxa"/>
            <w:hideMark/>
          </w:tcPr>
          <w:p w14:paraId="74A202E3"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17</w:t>
            </w:r>
          </w:p>
        </w:tc>
        <w:tc>
          <w:tcPr>
            <w:tcW w:w="1276" w:type="dxa"/>
            <w:hideMark/>
          </w:tcPr>
          <w:p w14:paraId="0655BB99" w14:textId="77777777" w:rsidR="005744E7" w:rsidRPr="005744E7" w:rsidRDefault="005744E7">
            <w:pPr>
              <w:rPr>
                <w:rFonts w:ascii="Times New Roman" w:hAnsi="Times New Roman" w:cs="Times New Roman"/>
              </w:rPr>
            </w:pPr>
            <w:r w:rsidRPr="005744E7">
              <w:rPr>
                <w:rFonts w:ascii="Times New Roman" w:hAnsi="Times New Roman" w:cs="Times New Roman"/>
              </w:rPr>
              <w:t>‘Get Tested’ Dialog and Discussion on World Aids Day</w:t>
            </w:r>
          </w:p>
        </w:tc>
        <w:tc>
          <w:tcPr>
            <w:tcW w:w="5103" w:type="dxa"/>
            <w:hideMark/>
          </w:tcPr>
          <w:p w14:paraId="220A9D3F" w14:textId="77777777" w:rsidR="005744E7" w:rsidRPr="005744E7" w:rsidRDefault="005744E7">
            <w:pPr>
              <w:rPr>
                <w:rFonts w:ascii="Times New Roman" w:hAnsi="Times New Roman" w:cs="Times New Roman"/>
              </w:rPr>
            </w:pPr>
            <w:r w:rsidRPr="005744E7">
              <w:rPr>
                <w:rFonts w:ascii="Times New Roman" w:hAnsi="Times New Roman" w:cs="Times New Roman"/>
              </w:rPr>
              <w:t>As part of the UNAIDS campaign to end HIV and AIDS as a public health threat by 2030, the UN held an event on World Aids Day to raise awareness of the impact that HIV and AIDS is having worldwide. This event also showed support for people living with HIV and commemorated those who have died from an AIDS-related illness.</w:t>
            </w:r>
          </w:p>
        </w:tc>
        <w:tc>
          <w:tcPr>
            <w:tcW w:w="851" w:type="dxa"/>
            <w:hideMark/>
          </w:tcPr>
          <w:p w14:paraId="0C3F4A5D"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Dec-17</w:t>
            </w:r>
          </w:p>
        </w:tc>
        <w:tc>
          <w:tcPr>
            <w:tcW w:w="1275" w:type="dxa"/>
            <w:hideMark/>
          </w:tcPr>
          <w:p w14:paraId="73148868"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560" w:type="dxa"/>
            <w:hideMark/>
          </w:tcPr>
          <w:p w14:paraId="75C1E794"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701" w:type="dxa"/>
            <w:hideMark/>
          </w:tcPr>
          <w:p w14:paraId="2ADE04E4" w14:textId="77777777" w:rsidR="005744E7" w:rsidRPr="005744E7" w:rsidRDefault="005744E7">
            <w:pPr>
              <w:rPr>
                <w:rFonts w:ascii="Times New Roman" w:hAnsi="Times New Roman" w:cs="Times New Roman"/>
              </w:rPr>
            </w:pPr>
            <w:r w:rsidRPr="005744E7">
              <w:rPr>
                <w:rFonts w:ascii="Times New Roman" w:hAnsi="Times New Roman" w:cs="Times New Roman"/>
              </w:rPr>
              <w:t>WHO, UN communication group</w:t>
            </w:r>
          </w:p>
        </w:tc>
        <w:tc>
          <w:tcPr>
            <w:tcW w:w="992" w:type="dxa"/>
            <w:hideMark/>
          </w:tcPr>
          <w:p w14:paraId="226E5681" w14:textId="77777777" w:rsidR="005744E7" w:rsidRPr="005744E7" w:rsidRDefault="00D25BE0">
            <w:pPr>
              <w:rPr>
                <w:rFonts w:ascii="Times New Roman" w:hAnsi="Times New Roman" w:cs="Times New Roman"/>
                <w:u w:val="single"/>
              </w:rPr>
            </w:pPr>
            <w:hyperlink r:id="rId60" w:history="1">
              <w:r w:rsidR="005744E7" w:rsidRPr="005744E7">
                <w:rPr>
                  <w:rStyle w:val="Hyperlink"/>
                  <w:rFonts w:ascii="Times New Roman" w:hAnsi="Times New Roman" w:cs="Times New Roman"/>
                </w:rPr>
                <w:t>https://turkmenistan.un.org/en/590-get-tested-dialog-and-discussion-world-aids-day</w:t>
              </w:r>
            </w:hyperlink>
          </w:p>
        </w:tc>
        <w:tc>
          <w:tcPr>
            <w:tcW w:w="1276" w:type="dxa"/>
            <w:hideMark/>
          </w:tcPr>
          <w:p w14:paraId="7DF944C3"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3887A37B" w14:textId="77777777" w:rsidTr="005744E7">
        <w:trPr>
          <w:trHeight w:val="2592"/>
        </w:trPr>
        <w:tc>
          <w:tcPr>
            <w:tcW w:w="562" w:type="dxa"/>
            <w:hideMark/>
          </w:tcPr>
          <w:p w14:paraId="699D528D"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18</w:t>
            </w:r>
          </w:p>
        </w:tc>
        <w:tc>
          <w:tcPr>
            <w:tcW w:w="1276" w:type="dxa"/>
            <w:hideMark/>
          </w:tcPr>
          <w:p w14:paraId="5374DEE9" w14:textId="77777777" w:rsidR="005744E7" w:rsidRPr="005744E7" w:rsidRDefault="005744E7">
            <w:pPr>
              <w:rPr>
                <w:rFonts w:ascii="Times New Roman" w:hAnsi="Times New Roman" w:cs="Times New Roman"/>
              </w:rPr>
            </w:pPr>
            <w:r w:rsidRPr="005744E7">
              <w:rPr>
                <w:rFonts w:ascii="Times New Roman" w:hAnsi="Times New Roman" w:cs="Times New Roman"/>
              </w:rPr>
              <w:t>International Women's Day</w:t>
            </w:r>
          </w:p>
        </w:tc>
        <w:tc>
          <w:tcPr>
            <w:tcW w:w="5103" w:type="dxa"/>
            <w:hideMark/>
          </w:tcPr>
          <w:p w14:paraId="45987BDE" w14:textId="77777777" w:rsidR="005744E7" w:rsidRPr="005744E7" w:rsidRDefault="005744E7">
            <w:pPr>
              <w:rPr>
                <w:rFonts w:ascii="Times New Roman" w:hAnsi="Times New Roman" w:cs="Times New Roman"/>
              </w:rPr>
            </w:pPr>
            <w:r w:rsidRPr="005744E7">
              <w:rPr>
                <w:rFonts w:ascii="Times New Roman" w:hAnsi="Times New Roman" w:cs="Times New Roman"/>
              </w:rPr>
              <w:t>8 March: Empowering Stories of Women of Turkmenistan was a successful campaign and was one of most active post on social media channels</w:t>
            </w:r>
          </w:p>
        </w:tc>
        <w:tc>
          <w:tcPr>
            <w:tcW w:w="851" w:type="dxa"/>
            <w:hideMark/>
          </w:tcPr>
          <w:p w14:paraId="05D4CAB8"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Mar-18</w:t>
            </w:r>
          </w:p>
        </w:tc>
        <w:tc>
          <w:tcPr>
            <w:tcW w:w="1275" w:type="dxa"/>
            <w:hideMark/>
          </w:tcPr>
          <w:p w14:paraId="4F71AADE" w14:textId="77777777" w:rsidR="005744E7" w:rsidRPr="005744E7" w:rsidRDefault="005744E7">
            <w:pPr>
              <w:rPr>
                <w:rFonts w:ascii="Times New Roman" w:hAnsi="Times New Roman" w:cs="Times New Roman"/>
              </w:rPr>
            </w:pPr>
            <w:r w:rsidRPr="005744E7">
              <w:rPr>
                <w:rFonts w:ascii="Times New Roman" w:hAnsi="Times New Roman" w:cs="Times New Roman"/>
              </w:rPr>
              <w:t>Outcome 3</w:t>
            </w:r>
          </w:p>
        </w:tc>
        <w:tc>
          <w:tcPr>
            <w:tcW w:w="1560" w:type="dxa"/>
            <w:hideMark/>
          </w:tcPr>
          <w:p w14:paraId="56B4DF10"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73DE4F89" w14:textId="77777777" w:rsidR="005744E7" w:rsidRPr="005744E7" w:rsidRDefault="005744E7">
            <w:pPr>
              <w:rPr>
                <w:rFonts w:ascii="Times New Roman" w:hAnsi="Times New Roman" w:cs="Times New Roman"/>
              </w:rPr>
            </w:pPr>
            <w:r w:rsidRPr="005744E7">
              <w:rPr>
                <w:rFonts w:ascii="Times New Roman" w:hAnsi="Times New Roman" w:cs="Times New Roman"/>
              </w:rPr>
              <w:t>UNDP, UN communication group</w:t>
            </w:r>
          </w:p>
        </w:tc>
        <w:tc>
          <w:tcPr>
            <w:tcW w:w="992" w:type="dxa"/>
            <w:hideMark/>
          </w:tcPr>
          <w:p w14:paraId="329E3C19" w14:textId="77777777" w:rsidR="005744E7" w:rsidRPr="005744E7" w:rsidRDefault="00D25BE0">
            <w:pPr>
              <w:rPr>
                <w:rFonts w:ascii="Times New Roman" w:hAnsi="Times New Roman" w:cs="Times New Roman"/>
                <w:u w:val="single"/>
              </w:rPr>
            </w:pPr>
            <w:hyperlink r:id="rId61" w:history="1">
              <w:r w:rsidR="005744E7" w:rsidRPr="005744E7">
                <w:rPr>
                  <w:rStyle w:val="Hyperlink"/>
                  <w:rFonts w:ascii="Times New Roman" w:hAnsi="Times New Roman" w:cs="Times New Roman"/>
                </w:rPr>
                <w:t>http://www.tm.undp.org/content/turkmenistan/en/home/our-blog/2018/3/7/8-March-Empowering-Stories-of-Women-of-Turkmenistan.html</w:t>
              </w:r>
            </w:hyperlink>
          </w:p>
        </w:tc>
        <w:tc>
          <w:tcPr>
            <w:tcW w:w="1276" w:type="dxa"/>
            <w:hideMark/>
          </w:tcPr>
          <w:p w14:paraId="7B745256"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3B5ECBF1" w14:textId="77777777" w:rsidTr="005744E7">
        <w:trPr>
          <w:trHeight w:val="2016"/>
        </w:trPr>
        <w:tc>
          <w:tcPr>
            <w:tcW w:w="562" w:type="dxa"/>
            <w:hideMark/>
          </w:tcPr>
          <w:p w14:paraId="46977170"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19</w:t>
            </w:r>
          </w:p>
        </w:tc>
        <w:tc>
          <w:tcPr>
            <w:tcW w:w="1276" w:type="dxa"/>
            <w:hideMark/>
          </w:tcPr>
          <w:p w14:paraId="3AE7A1AA" w14:textId="77777777" w:rsidR="005744E7" w:rsidRPr="005744E7" w:rsidRDefault="005744E7">
            <w:pPr>
              <w:rPr>
                <w:rFonts w:ascii="Times New Roman" w:hAnsi="Times New Roman" w:cs="Times New Roman"/>
              </w:rPr>
            </w:pPr>
            <w:r w:rsidRPr="005744E7">
              <w:rPr>
                <w:rFonts w:ascii="Times New Roman" w:hAnsi="Times New Roman" w:cs="Times New Roman"/>
              </w:rPr>
              <w:t>Earth Day celebration</w:t>
            </w:r>
          </w:p>
        </w:tc>
        <w:tc>
          <w:tcPr>
            <w:tcW w:w="5103" w:type="dxa"/>
            <w:hideMark/>
          </w:tcPr>
          <w:p w14:paraId="6331D7A3" w14:textId="371142C9" w:rsidR="005744E7" w:rsidRPr="005744E7" w:rsidRDefault="005744E7">
            <w:pPr>
              <w:rPr>
                <w:rFonts w:ascii="Times New Roman" w:hAnsi="Times New Roman" w:cs="Times New Roman"/>
              </w:rPr>
            </w:pPr>
            <w:r w:rsidRPr="005744E7">
              <w:rPr>
                <w:rFonts w:ascii="Times New Roman" w:hAnsi="Times New Roman" w:cs="Times New Roman"/>
              </w:rPr>
              <w:t>Present plan for the World Earth Day observance.</w:t>
            </w:r>
            <w:r w:rsidR="008549E1">
              <w:rPr>
                <w:rFonts w:ascii="Times New Roman" w:hAnsi="Times New Roman" w:cs="Times New Roman"/>
              </w:rPr>
              <w:t xml:space="preserve"> </w:t>
            </w:r>
            <w:r w:rsidRPr="005744E7">
              <w:rPr>
                <w:rFonts w:ascii="Times New Roman" w:hAnsi="Times New Roman" w:cs="Times New Roman"/>
              </w:rPr>
              <w:t xml:space="preserve">Introduce reduce-Reuse-Recycle (RRR) in UN </w:t>
            </w:r>
            <w:r w:rsidR="008549E1" w:rsidRPr="005744E7">
              <w:rPr>
                <w:rFonts w:ascii="Times New Roman" w:hAnsi="Times New Roman" w:cs="Times New Roman"/>
              </w:rPr>
              <w:t>Building</w:t>
            </w:r>
            <w:r w:rsidRPr="005744E7">
              <w:rPr>
                <w:rFonts w:ascii="Times New Roman" w:hAnsi="Times New Roman" w:cs="Times New Roman"/>
              </w:rPr>
              <w:t xml:space="preserve"> -launch.</w:t>
            </w:r>
            <w:r w:rsidR="008549E1">
              <w:rPr>
                <w:rFonts w:ascii="Times New Roman" w:hAnsi="Times New Roman" w:cs="Times New Roman"/>
              </w:rPr>
              <w:t xml:space="preserve"> </w:t>
            </w:r>
            <w:r w:rsidRPr="005744E7">
              <w:rPr>
                <w:rFonts w:ascii="Times New Roman" w:hAnsi="Times New Roman" w:cs="Times New Roman"/>
              </w:rPr>
              <w:t xml:space="preserve">Exhibition of pictures/photos/crafts Cleaning up of the surroundings by adults. Or, new trees/flowers plantation at required places. </w:t>
            </w:r>
            <w:r w:rsidRPr="005744E7">
              <w:rPr>
                <w:rFonts w:ascii="Times New Roman" w:hAnsi="Times New Roman" w:cs="Times New Roman"/>
              </w:rPr>
              <w:br/>
              <w:t>Earth Day crafts with kids.</w:t>
            </w:r>
          </w:p>
        </w:tc>
        <w:tc>
          <w:tcPr>
            <w:tcW w:w="851" w:type="dxa"/>
            <w:hideMark/>
          </w:tcPr>
          <w:p w14:paraId="0A2A831A"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Apr-18</w:t>
            </w:r>
          </w:p>
        </w:tc>
        <w:tc>
          <w:tcPr>
            <w:tcW w:w="1275" w:type="dxa"/>
            <w:hideMark/>
          </w:tcPr>
          <w:p w14:paraId="1BF42BBA" w14:textId="77777777" w:rsidR="005744E7" w:rsidRPr="005744E7" w:rsidRDefault="005744E7">
            <w:pPr>
              <w:rPr>
                <w:rFonts w:ascii="Times New Roman" w:hAnsi="Times New Roman" w:cs="Times New Roman"/>
              </w:rPr>
            </w:pPr>
            <w:r w:rsidRPr="005744E7">
              <w:rPr>
                <w:rFonts w:ascii="Times New Roman" w:hAnsi="Times New Roman" w:cs="Times New Roman"/>
              </w:rPr>
              <w:t>Outcome 5</w:t>
            </w:r>
          </w:p>
        </w:tc>
        <w:tc>
          <w:tcPr>
            <w:tcW w:w="1560" w:type="dxa"/>
            <w:hideMark/>
          </w:tcPr>
          <w:p w14:paraId="013E49A7"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701" w:type="dxa"/>
            <w:hideMark/>
          </w:tcPr>
          <w:p w14:paraId="4D9C3F4B" w14:textId="77777777" w:rsidR="005744E7" w:rsidRPr="005744E7" w:rsidRDefault="005744E7">
            <w:pPr>
              <w:rPr>
                <w:rFonts w:ascii="Times New Roman" w:hAnsi="Times New Roman" w:cs="Times New Roman"/>
              </w:rPr>
            </w:pPr>
            <w:r w:rsidRPr="005744E7">
              <w:rPr>
                <w:rFonts w:ascii="Times New Roman" w:hAnsi="Times New Roman" w:cs="Times New Roman"/>
              </w:rPr>
              <w:t>UNICEF/UN communication group</w:t>
            </w:r>
          </w:p>
        </w:tc>
        <w:tc>
          <w:tcPr>
            <w:tcW w:w="992" w:type="dxa"/>
            <w:hideMark/>
          </w:tcPr>
          <w:p w14:paraId="7E34FFDA" w14:textId="77777777" w:rsidR="005744E7" w:rsidRPr="005744E7" w:rsidRDefault="00D25BE0">
            <w:pPr>
              <w:rPr>
                <w:rFonts w:ascii="Times New Roman" w:hAnsi="Times New Roman" w:cs="Times New Roman"/>
                <w:u w:val="single"/>
              </w:rPr>
            </w:pPr>
            <w:hyperlink r:id="rId62" w:history="1">
              <w:r w:rsidR="005744E7" w:rsidRPr="005744E7">
                <w:rPr>
                  <w:rStyle w:val="Hyperlink"/>
                  <w:rFonts w:ascii="Times New Roman" w:hAnsi="Times New Roman" w:cs="Times New Roman"/>
                </w:rPr>
                <w:t>https://turkmenistan.un.org/en/3844-united-nations-turkmenistan-launched-its-first-lets-go-green-initiative</w:t>
              </w:r>
            </w:hyperlink>
          </w:p>
        </w:tc>
        <w:tc>
          <w:tcPr>
            <w:tcW w:w="1276" w:type="dxa"/>
            <w:hideMark/>
          </w:tcPr>
          <w:p w14:paraId="5248512B" w14:textId="77777777" w:rsidR="005744E7" w:rsidRPr="005744E7" w:rsidRDefault="005744E7">
            <w:pPr>
              <w:rPr>
                <w:rFonts w:ascii="Times New Roman" w:hAnsi="Times New Roman" w:cs="Times New Roman"/>
              </w:rPr>
            </w:pPr>
            <w:r w:rsidRPr="005744E7">
              <w:rPr>
                <w:rFonts w:ascii="Times New Roman" w:hAnsi="Times New Roman" w:cs="Times New Roman"/>
              </w:rPr>
              <w:t>https://turkmenistan.un.org/en/700-earth-day-celebration</w:t>
            </w:r>
          </w:p>
        </w:tc>
      </w:tr>
      <w:tr w:rsidR="005744E7" w:rsidRPr="005744E7" w14:paraId="4FCB5AD5" w14:textId="77777777" w:rsidTr="005744E7">
        <w:trPr>
          <w:trHeight w:val="1932"/>
        </w:trPr>
        <w:tc>
          <w:tcPr>
            <w:tcW w:w="562" w:type="dxa"/>
            <w:hideMark/>
          </w:tcPr>
          <w:p w14:paraId="3EC2B6EA"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20</w:t>
            </w:r>
          </w:p>
        </w:tc>
        <w:tc>
          <w:tcPr>
            <w:tcW w:w="1276" w:type="dxa"/>
            <w:hideMark/>
          </w:tcPr>
          <w:p w14:paraId="4EF00B18" w14:textId="77777777" w:rsidR="005744E7" w:rsidRPr="005744E7" w:rsidRDefault="005744E7">
            <w:pPr>
              <w:rPr>
                <w:rFonts w:ascii="Times New Roman" w:hAnsi="Times New Roman" w:cs="Times New Roman"/>
              </w:rPr>
            </w:pPr>
            <w:r w:rsidRPr="005744E7">
              <w:rPr>
                <w:rFonts w:ascii="Times New Roman" w:hAnsi="Times New Roman" w:cs="Times New Roman"/>
              </w:rPr>
              <w:t>Inclusive mini-marathon marks the International Day of Families</w:t>
            </w:r>
          </w:p>
        </w:tc>
        <w:tc>
          <w:tcPr>
            <w:tcW w:w="5103" w:type="dxa"/>
            <w:hideMark/>
          </w:tcPr>
          <w:p w14:paraId="69E67A9F" w14:textId="77777777" w:rsidR="005744E7" w:rsidRPr="005744E7" w:rsidRDefault="005744E7">
            <w:pPr>
              <w:rPr>
                <w:rFonts w:ascii="Times New Roman" w:hAnsi="Times New Roman" w:cs="Times New Roman"/>
              </w:rPr>
            </w:pPr>
            <w:r w:rsidRPr="005744E7">
              <w:rPr>
                <w:rFonts w:ascii="Times New Roman" w:hAnsi="Times New Roman" w:cs="Times New Roman"/>
              </w:rPr>
              <w:t>International Day of Families celebration was a blast with one of the most inclusive mini-marathons organized in the capital.  The morning of sports events was organized by UNFPA, the United Nations Population Fund, United Nations Office on Drugs and Crime and International Organization for Migration. The Ministry of Sports and Youth Policy of Turkmenistan, the Football Federation of Turkmenistan and Sports Club of People with Disabilities of Turkmenistan were the partners of the celebration.</w:t>
            </w:r>
          </w:p>
        </w:tc>
        <w:tc>
          <w:tcPr>
            <w:tcW w:w="851" w:type="dxa"/>
            <w:hideMark/>
          </w:tcPr>
          <w:p w14:paraId="49FB1CF9"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May-18</w:t>
            </w:r>
          </w:p>
        </w:tc>
        <w:tc>
          <w:tcPr>
            <w:tcW w:w="1275" w:type="dxa"/>
            <w:hideMark/>
          </w:tcPr>
          <w:p w14:paraId="419355EC"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4C5413ED"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508D5917" w14:textId="77777777" w:rsidR="005744E7" w:rsidRPr="005744E7" w:rsidRDefault="005744E7">
            <w:pPr>
              <w:rPr>
                <w:rFonts w:ascii="Times New Roman" w:hAnsi="Times New Roman" w:cs="Times New Roman"/>
              </w:rPr>
            </w:pPr>
            <w:r w:rsidRPr="005744E7">
              <w:rPr>
                <w:rFonts w:ascii="Times New Roman" w:hAnsi="Times New Roman" w:cs="Times New Roman"/>
              </w:rPr>
              <w:t>UNFPA/UN Communication group</w:t>
            </w:r>
          </w:p>
        </w:tc>
        <w:tc>
          <w:tcPr>
            <w:tcW w:w="992" w:type="dxa"/>
            <w:hideMark/>
          </w:tcPr>
          <w:p w14:paraId="599FBA12" w14:textId="77777777" w:rsidR="005744E7" w:rsidRPr="005744E7" w:rsidRDefault="00D25BE0">
            <w:pPr>
              <w:rPr>
                <w:rFonts w:ascii="Times New Roman" w:hAnsi="Times New Roman" w:cs="Times New Roman"/>
                <w:u w:val="single"/>
              </w:rPr>
            </w:pPr>
            <w:hyperlink r:id="rId63" w:history="1">
              <w:r w:rsidR="005744E7" w:rsidRPr="005744E7">
                <w:rPr>
                  <w:rStyle w:val="Hyperlink"/>
                  <w:rFonts w:ascii="Times New Roman" w:hAnsi="Times New Roman" w:cs="Times New Roman"/>
                </w:rPr>
                <w:t>https://turkmenistan.unfpa.org/en/news/inclusive-mini-marathon-marks-international-day-families</w:t>
              </w:r>
            </w:hyperlink>
          </w:p>
        </w:tc>
        <w:tc>
          <w:tcPr>
            <w:tcW w:w="1276" w:type="dxa"/>
            <w:hideMark/>
          </w:tcPr>
          <w:p w14:paraId="5FB221E6" w14:textId="77777777" w:rsidR="005744E7" w:rsidRPr="005744E7" w:rsidRDefault="00D25BE0">
            <w:pPr>
              <w:rPr>
                <w:rFonts w:ascii="Times New Roman" w:hAnsi="Times New Roman" w:cs="Times New Roman"/>
                <w:u w:val="single"/>
              </w:rPr>
            </w:pPr>
            <w:hyperlink r:id="rId64" w:history="1">
              <w:r w:rsidR="005744E7" w:rsidRPr="005744E7">
                <w:rPr>
                  <w:rStyle w:val="Hyperlink"/>
                  <w:rFonts w:ascii="Times New Roman" w:hAnsi="Times New Roman" w:cs="Times New Roman"/>
                </w:rPr>
                <w:t>https://turkmenistan.un.org/en/710-2018-international-family-day</w:t>
              </w:r>
            </w:hyperlink>
          </w:p>
        </w:tc>
      </w:tr>
      <w:tr w:rsidR="005744E7" w:rsidRPr="005744E7" w14:paraId="3CB40848" w14:textId="77777777" w:rsidTr="005744E7">
        <w:trPr>
          <w:trHeight w:val="4416"/>
        </w:trPr>
        <w:tc>
          <w:tcPr>
            <w:tcW w:w="562" w:type="dxa"/>
            <w:hideMark/>
          </w:tcPr>
          <w:p w14:paraId="476874E5"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21</w:t>
            </w:r>
          </w:p>
        </w:tc>
        <w:tc>
          <w:tcPr>
            <w:tcW w:w="1276" w:type="dxa"/>
            <w:hideMark/>
          </w:tcPr>
          <w:p w14:paraId="0D595507" w14:textId="77777777" w:rsidR="005744E7" w:rsidRPr="005744E7" w:rsidRDefault="005744E7">
            <w:pPr>
              <w:rPr>
                <w:rFonts w:ascii="Times New Roman" w:hAnsi="Times New Roman" w:cs="Times New Roman"/>
              </w:rPr>
            </w:pPr>
            <w:r w:rsidRPr="005744E7">
              <w:rPr>
                <w:rFonts w:ascii="Times New Roman" w:hAnsi="Times New Roman" w:cs="Times New Roman"/>
              </w:rPr>
              <w:t>World No Tobacco Day</w:t>
            </w:r>
          </w:p>
        </w:tc>
        <w:tc>
          <w:tcPr>
            <w:tcW w:w="5103" w:type="dxa"/>
            <w:hideMark/>
          </w:tcPr>
          <w:p w14:paraId="371FAD3C"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United Nations jointly with the Government initiated a series of Tobacco free activities in Turkmenistan. The culmination of these initiatives was the launch of the Tobacco free UN Building. </w:t>
            </w:r>
            <w:r w:rsidRPr="005744E7">
              <w:rPr>
                <w:rFonts w:ascii="Times New Roman" w:hAnsi="Times New Roman" w:cs="Times New Roman"/>
              </w:rPr>
              <w:br w:type="page"/>
              <w:t xml:space="preserve">UN staff and their partners came together to discuss benefits of tobacco-free working place and steps to establish a Tobacco-free UN building. Young volunteers performed a flesh mob and a special designated Smoking places were introduced at UN campus. </w:t>
            </w:r>
            <w:r w:rsidRPr="005744E7">
              <w:rPr>
                <w:rFonts w:ascii="Times New Roman" w:hAnsi="Times New Roman" w:cs="Times New Roman"/>
              </w:rPr>
              <w:br w:type="page"/>
              <w:t xml:space="preserve">The series of events dedicated to “No Tobacco May” which included public information campaign in City Park, a contest  "Best coffee without tobacco", an action «Tobacco-free car» in the framework of UN Global Road safety week, a training for Olympic village’s volunteers and UN personnel have been conducted within month of May. </w:t>
            </w:r>
            <w:r w:rsidRPr="005744E7">
              <w:rPr>
                <w:rFonts w:ascii="Times New Roman" w:hAnsi="Times New Roman" w:cs="Times New Roman"/>
              </w:rPr>
              <w:br w:type="page"/>
              <w:t xml:space="preserve">The theme of the World No Tobacco Day this year is "Tobacco is a threat to development". The Government of Turkmenistan started to implement the provisions of the World Health Organization Framework Convention on Tobacco Control to reduce the proportion of people who use tobacco. </w:t>
            </w:r>
          </w:p>
        </w:tc>
        <w:tc>
          <w:tcPr>
            <w:tcW w:w="851" w:type="dxa"/>
            <w:hideMark/>
          </w:tcPr>
          <w:p w14:paraId="55459968"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May-18</w:t>
            </w:r>
          </w:p>
        </w:tc>
        <w:tc>
          <w:tcPr>
            <w:tcW w:w="1275" w:type="dxa"/>
            <w:hideMark/>
          </w:tcPr>
          <w:p w14:paraId="6A1B16FA"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2C4D59C0"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2E78E7ED"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WHO </w:t>
            </w:r>
          </w:p>
        </w:tc>
        <w:tc>
          <w:tcPr>
            <w:tcW w:w="992" w:type="dxa"/>
            <w:hideMark/>
          </w:tcPr>
          <w:p w14:paraId="6F664C61"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428D2AE9" w14:textId="77777777" w:rsidR="005744E7" w:rsidRPr="005744E7" w:rsidRDefault="00D25BE0">
            <w:pPr>
              <w:rPr>
                <w:rFonts w:ascii="Times New Roman" w:hAnsi="Times New Roman" w:cs="Times New Roman"/>
                <w:u w:val="single"/>
              </w:rPr>
            </w:pPr>
            <w:hyperlink r:id="rId65" w:history="1">
              <w:r w:rsidR="005744E7" w:rsidRPr="005744E7">
                <w:rPr>
                  <w:rStyle w:val="Hyperlink"/>
                  <w:rFonts w:ascii="Times New Roman" w:hAnsi="Times New Roman" w:cs="Times New Roman"/>
                </w:rPr>
                <w:t>https://turkmenistan.un.org/en/709-no-tobacco-day</w:t>
              </w:r>
            </w:hyperlink>
          </w:p>
        </w:tc>
      </w:tr>
      <w:tr w:rsidR="005744E7" w:rsidRPr="005744E7" w14:paraId="3512B24C" w14:textId="77777777" w:rsidTr="005744E7">
        <w:trPr>
          <w:trHeight w:val="564"/>
        </w:trPr>
        <w:tc>
          <w:tcPr>
            <w:tcW w:w="562" w:type="dxa"/>
            <w:hideMark/>
          </w:tcPr>
          <w:p w14:paraId="61AE919D"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22</w:t>
            </w:r>
          </w:p>
        </w:tc>
        <w:tc>
          <w:tcPr>
            <w:tcW w:w="1276" w:type="dxa"/>
            <w:hideMark/>
          </w:tcPr>
          <w:p w14:paraId="01151D9D" w14:textId="77777777" w:rsidR="005744E7" w:rsidRPr="005744E7" w:rsidRDefault="005744E7">
            <w:pPr>
              <w:rPr>
                <w:rFonts w:ascii="Times New Roman" w:hAnsi="Times New Roman" w:cs="Times New Roman"/>
              </w:rPr>
            </w:pPr>
            <w:r w:rsidRPr="005744E7">
              <w:rPr>
                <w:rFonts w:ascii="Times New Roman" w:hAnsi="Times New Roman" w:cs="Times New Roman"/>
              </w:rPr>
              <w:t>World Refugee Day</w:t>
            </w:r>
          </w:p>
        </w:tc>
        <w:tc>
          <w:tcPr>
            <w:tcW w:w="5103" w:type="dxa"/>
            <w:hideMark/>
          </w:tcPr>
          <w:p w14:paraId="221DC0E4" w14:textId="77777777" w:rsidR="005744E7" w:rsidRPr="005744E7" w:rsidRDefault="005744E7">
            <w:pPr>
              <w:rPr>
                <w:rFonts w:ascii="Times New Roman" w:hAnsi="Times New Roman" w:cs="Times New Roman"/>
              </w:rPr>
            </w:pPr>
            <w:r w:rsidRPr="005744E7">
              <w:rPr>
                <w:rFonts w:ascii="Times New Roman" w:hAnsi="Times New Roman" w:cs="Times New Roman"/>
              </w:rPr>
              <w:t>Online campaign and display in UN Hall</w:t>
            </w:r>
          </w:p>
        </w:tc>
        <w:tc>
          <w:tcPr>
            <w:tcW w:w="851" w:type="dxa"/>
            <w:hideMark/>
          </w:tcPr>
          <w:p w14:paraId="6A7DAEC9"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2018</w:t>
            </w:r>
          </w:p>
        </w:tc>
        <w:tc>
          <w:tcPr>
            <w:tcW w:w="1275" w:type="dxa"/>
            <w:hideMark/>
          </w:tcPr>
          <w:p w14:paraId="72A7570E" w14:textId="77777777" w:rsidR="005744E7" w:rsidRPr="005744E7" w:rsidRDefault="005744E7">
            <w:pPr>
              <w:rPr>
                <w:rFonts w:ascii="Times New Roman" w:hAnsi="Times New Roman" w:cs="Times New Roman"/>
              </w:rPr>
            </w:pPr>
            <w:r w:rsidRPr="005744E7">
              <w:rPr>
                <w:rFonts w:ascii="Times New Roman" w:hAnsi="Times New Roman" w:cs="Times New Roman"/>
              </w:rPr>
              <w:t>Outcome 8</w:t>
            </w:r>
          </w:p>
        </w:tc>
        <w:tc>
          <w:tcPr>
            <w:tcW w:w="1560" w:type="dxa"/>
            <w:hideMark/>
          </w:tcPr>
          <w:p w14:paraId="18C3AA2D"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25643E04" w14:textId="77777777" w:rsidR="005744E7" w:rsidRPr="005744E7" w:rsidRDefault="005744E7">
            <w:pPr>
              <w:rPr>
                <w:rFonts w:ascii="Times New Roman" w:hAnsi="Times New Roman" w:cs="Times New Roman"/>
              </w:rPr>
            </w:pPr>
            <w:r w:rsidRPr="005744E7">
              <w:rPr>
                <w:rFonts w:ascii="Times New Roman" w:hAnsi="Times New Roman" w:cs="Times New Roman"/>
              </w:rPr>
              <w:t>UNHCR</w:t>
            </w:r>
          </w:p>
        </w:tc>
        <w:tc>
          <w:tcPr>
            <w:tcW w:w="992" w:type="dxa"/>
            <w:hideMark/>
          </w:tcPr>
          <w:p w14:paraId="11ABE5BD"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0A9945AD"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215E197C" w14:textId="77777777" w:rsidTr="005744E7">
        <w:trPr>
          <w:trHeight w:val="2484"/>
        </w:trPr>
        <w:tc>
          <w:tcPr>
            <w:tcW w:w="562" w:type="dxa"/>
            <w:hideMark/>
          </w:tcPr>
          <w:p w14:paraId="294EED25"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23</w:t>
            </w:r>
          </w:p>
        </w:tc>
        <w:tc>
          <w:tcPr>
            <w:tcW w:w="1276" w:type="dxa"/>
            <w:hideMark/>
          </w:tcPr>
          <w:p w14:paraId="53EC6E9F" w14:textId="77777777" w:rsidR="005744E7" w:rsidRPr="005744E7" w:rsidRDefault="005744E7">
            <w:pPr>
              <w:rPr>
                <w:rFonts w:ascii="Times New Roman" w:hAnsi="Times New Roman" w:cs="Times New Roman"/>
              </w:rPr>
            </w:pPr>
            <w:r w:rsidRPr="005744E7">
              <w:rPr>
                <w:rFonts w:ascii="Times New Roman" w:hAnsi="Times New Roman" w:cs="Times New Roman"/>
              </w:rPr>
              <w:t>The Leadership Academy and Innovation Lab</w:t>
            </w:r>
          </w:p>
        </w:tc>
        <w:tc>
          <w:tcPr>
            <w:tcW w:w="5103" w:type="dxa"/>
            <w:hideMark/>
          </w:tcPr>
          <w:p w14:paraId="305C9CDC"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Leadership Academy and Innovation Lab held in the capital of the country and regions with young people with diverse backgrounds joining their hands and presenting social innovation projects on health, environment, inclusiveness, youth participation and education. The young people generated more than 200 issues and 28 social innovation projects. The Academy participants had a very diverse background with 220 young people composed of high school students, university and college students, youth with disabilities and orphans. The issues and social innovation projects will feed into the new Action Plan of the State Programme on implementation of Youth Policy Law for 2021-2026.   </w:t>
            </w:r>
          </w:p>
        </w:tc>
        <w:tc>
          <w:tcPr>
            <w:tcW w:w="851" w:type="dxa"/>
            <w:hideMark/>
          </w:tcPr>
          <w:p w14:paraId="6BFA6841" w14:textId="77777777" w:rsidR="005744E7" w:rsidRPr="005744E7" w:rsidRDefault="005744E7">
            <w:pPr>
              <w:rPr>
                <w:rFonts w:ascii="Times New Roman" w:hAnsi="Times New Roman" w:cs="Times New Roman"/>
              </w:rPr>
            </w:pPr>
            <w:r w:rsidRPr="005744E7">
              <w:rPr>
                <w:rFonts w:ascii="Times New Roman" w:hAnsi="Times New Roman" w:cs="Times New Roman"/>
              </w:rPr>
              <w:t>September-November 2018</w:t>
            </w:r>
          </w:p>
        </w:tc>
        <w:tc>
          <w:tcPr>
            <w:tcW w:w="1275" w:type="dxa"/>
            <w:hideMark/>
          </w:tcPr>
          <w:p w14:paraId="007E78A2" w14:textId="77777777" w:rsidR="005744E7" w:rsidRPr="005744E7" w:rsidRDefault="005744E7">
            <w:pPr>
              <w:rPr>
                <w:rFonts w:ascii="Times New Roman" w:hAnsi="Times New Roman" w:cs="Times New Roman"/>
              </w:rPr>
            </w:pPr>
            <w:r w:rsidRPr="005744E7">
              <w:rPr>
                <w:rFonts w:ascii="Times New Roman" w:hAnsi="Times New Roman" w:cs="Times New Roman"/>
              </w:rPr>
              <w:t>Outcome 2</w:t>
            </w:r>
          </w:p>
        </w:tc>
        <w:tc>
          <w:tcPr>
            <w:tcW w:w="1560" w:type="dxa"/>
            <w:hideMark/>
          </w:tcPr>
          <w:p w14:paraId="0EE68B70"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3D7FFE16" w14:textId="77777777" w:rsidR="005744E7" w:rsidRPr="005744E7" w:rsidRDefault="005744E7">
            <w:pPr>
              <w:rPr>
                <w:rFonts w:ascii="Times New Roman" w:hAnsi="Times New Roman" w:cs="Times New Roman"/>
              </w:rPr>
            </w:pPr>
            <w:r w:rsidRPr="005744E7">
              <w:rPr>
                <w:rFonts w:ascii="Times New Roman" w:hAnsi="Times New Roman" w:cs="Times New Roman"/>
              </w:rPr>
              <w:t>UNFPA</w:t>
            </w:r>
          </w:p>
        </w:tc>
        <w:tc>
          <w:tcPr>
            <w:tcW w:w="992" w:type="dxa"/>
            <w:hideMark/>
          </w:tcPr>
          <w:p w14:paraId="72437262" w14:textId="77777777" w:rsidR="005744E7" w:rsidRPr="005744E7" w:rsidRDefault="00D25BE0">
            <w:pPr>
              <w:rPr>
                <w:rFonts w:ascii="Times New Roman" w:hAnsi="Times New Roman" w:cs="Times New Roman"/>
                <w:u w:val="single"/>
              </w:rPr>
            </w:pPr>
            <w:hyperlink r:id="rId66" w:history="1">
              <w:r w:rsidR="005744E7" w:rsidRPr="005744E7">
                <w:rPr>
                  <w:rStyle w:val="Hyperlink"/>
                  <w:rFonts w:ascii="Times New Roman" w:hAnsi="Times New Roman" w:cs="Times New Roman"/>
                </w:rPr>
                <w:t>https://turkmenistan.unfpa.org/en/news/mobile-leadership-academy-and-innovation-lab-amplifies-youth-voices-encourages-youth-adult</w:t>
              </w:r>
            </w:hyperlink>
          </w:p>
        </w:tc>
        <w:tc>
          <w:tcPr>
            <w:tcW w:w="1276" w:type="dxa"/>
            <w:hideMark/>
          </w:tcPr>
          <w:p w14:paraId="208820C6" w14:textId="77777777" w:rsidR="005744E7" w:rsidRPr="005744E7" w:rsidRDefault="00D25BE0">
            <w:pPr>
              <w:rPr>
                <w:rFonts w:ascii="Times New Roman" w:hAnsi="Times New Roman" w:cs="Times New Roman"/>
                <w:u w:val="single"/>
              </w:rPr>
            </w:pPr>
            <w:hyperlink r:id="rId67" w:history="1">
              <w:r w:rsidR="005744E7" w:rsidRPr="005744E7">
                <w:rPr>
                  <w:rStyle w:val="Hyperlink"/>
                  <w:rFonts w:ascii="Times New Roman" w:hAnsi="Times New Roman" w:cs="Times New Roman"/>
                </w:rPr>
                <w:t>https://turkmenistan.unfpa.org/en/events/unfpa-leadership-academy-innovation-lab</w:t>
              </w:r>
            </w:hyperlink>
          </w:p>
        </w:tc>
      </w:tr>
      <w:tr w:rsidR="005744E7" w:rsidRPr="005744E7" w14:paraId="0D30A281" w14:textId="77777777" w:rsidTr="005744E7">
        <w:trPr>
          <w:trHeight w:val="2208"/>
        </w:trPr>
        <w:tc>
          <w:tcPr>
            <w:tcW w:w="562" w:type="dxa"/>
            <w:hideMark/>
          </w:tcPr>
          <w:p w14:paraId="32045D73"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24</w:t>
            </w:r>
          </w:p>
        </w:tc>
        <w:tc>
          <w:tcPr>
            <w:tcW w:w="1276" w:type="dxa"/>
            <w:hideMark/>
          </w:tcPr>
          <w:p w14:paraId="6C81CF7A" w14:textId="77777777" w:rsidR="005744E7" w:rsidRPr="005744E7" w:rsidRDefault="005744E7">
            <w:pPr>
              <w:rPr>
                <w:rFonts w:ascii="Times New Roman" w:hAnsi="Times New Roman" w:cs="Times New Roman"/>
              </w:rPr>
            </w:pPr>
            <w:r w:rsidRPr="005744E7">
              <w:rPr>
                <w:rFonts w:ascii="Times New Roman" w:hAnsi="Times New Roman" w:cs="Times New Roman"/>
              </w:rPr>
              <w:t>Month of Women’s Health in Turkmenistan changes attitudes</w:t>
            </w:r>
          </w:p>
        </w:tc>
        <w:tc>
          <w:tcPr>
            <w:tcW w:w="5103" w:type="dxa"/>
            <w:hideMark/>
          </w:tcPr>
          <w:p w14:paraId="4B017F32" w14:textId="77777777" w:rsidR="005744E7" w:rsidRPr="005744E7" w:rsidRDefault="005744E7">
            <w:pPr>
              <w:rPr>
                <w:rFonts w:ascii="Times New Roman" w:hAnsi="Times New Roman" w:cs="Times New Roman"/>
              </w:rPr>
            </w:pPr>
            <w:r w:rsidRPr="005744E7">
              <w:rPr>
                <w:rFonts w:ascii="Times New Roman" w:hAnsi="Times New Roman" w:cs="Times New Roman"/>
              </w:rPr>
              <w:t>In mid-July, the Ministry of Health and Medical Industry of Turkmenistan announced a “Month of Women’s Health,” a UNFPA-supported campaign that would raise awareness among women about the importance of maintaining their reproductive health. The campaign encouraged women to visit their doctors, and spread the word about important, but underutilized, services such as cervical cancer screenings. Free cervical cancer screenings and reproductive health counseling were made available around the country throughout the month.</w:t>
            </w:r>
          </w:p>
        </w:tc>
        <w:tc>
          <w:tcPr>
            <w:tcW w:w="851" w:type="dxa"/>
            <w:hideMark/>
          </w:tcPr>
          <w:p w14:paraId="13796F05" w14:textId="77777777" w:rsidR="005744E7" w:rsidRPr="005744E7" w:rsidRDefault="005744E7">
            <w:pPr>
              <w:rPr>
                <w:rFonts w:ascii="Times New Roman" w:hAnsi="Times New Roman" w:cs="Times New Roman"/>
              </w:rPr>
            </w:pPr>
            <w:r w:rsidRPr="005744E7">
              <w:rPr>
                <w:rFonts w:ascii="Times New Roman" w:hAnsi="Times New Roman" w:cs="Times New Roman"/>
              </w:rPr>
              <w:t>Augutst 2018</w:t>
            </w:r>
          </w:p>
        </w:tc>
        <w:tc>
          <w:tcPr>
            <w:tcW w:w="1275" w:type="dxa"/>
            <w:hideMark/>
          </w:tcPr>
          <w:p w14:paraId="34A4BBBA"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560" w:type="dxa"/>
            <w:hideMark/>
          </w:tcPr>
          <w:p w14:paraId="2EC2AF27"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701" w:type="dxa"/>
            <w:hideMark/>
          </w:tcPr>
          <w:p w14:paraId="7DC64A2C" w14:textId="77777777" w:rsidR="005744E7" w:rsidRPr="005744E7" w:rsidRDefault="005744E7">
            <w:pPr>
              <w:rPr>
                <w:rFonts w:ascii="Times New Roman" w:hAnsi="Times New Roman" w:cs="Times New Roman"/>
              </w:rPr>
            </w:pPr>
            <w:r w:rsidRPr="005744E7">
              <w:rPr>
                <w:rFonts w:ascii="Times New Roman" w:hAnsi="Times New Roman" w:cs="Times New Roman"/>
              </w:rPr>
              <w:t>UNFPA</w:t>
            </w:r>
          </w:p>
        </w:tc>
        <w:tc>
          <w:tcPr>
            <w:tcW w:w="992" w:type="dxa"/>
            <w:hideMark/>
          </w:tcPr>
          <w:p w14:paraId="3B18867A" w14:textId="77777777" w:rsidR="005744E7" w:rsidRPr="005744E7" w:rsidRDefault="00D25BE0">
            <w:pPr>
              <w:rPr>
                <w:rFonts w:ascii="Times New Roman" w:hAnsi="Times New Roman" w:cs="Times New Roman"/>
                <w:u w:val="single"/>
              </w:rPr>
            </w:pPr>
            <w:hyperlink r:id="rId68" w:history="1">
              <w:r w:rsidR="005744E7" w:rsidRPr="005744E7">
                <w:rPr>
                  <w:rStyle w:val="Hyperlink"/>
                  <w:rFonts w:ascii="Times New Roman" w:hAnsi="Times New Roman" w:cs="Times New Roman"/>
                </w:rPr>
                <w:t>https://turkmenistan.unfpa.org/en/news/month-womens-health-turkmenistan-changes-attitudes</w:t>
              </w:r>
            </w:hyperlink>
          </w:p>
        </w:tc>
        <w:tc>
          <w:tcPr>
            <w:tcW w:w="1276" w:type="dxa"/>
            <w:hideMark/>
          </w:tcPr>
          <w:p w14:paraId="36EBBFFA" w14:textId="77777777" w:rsidR="005744E7" w:rsidRPr="005744E7" w:rsidRDefault="005744E7">
            <w:pPr>
              <w:rPr>
                <w:rFonts w:ascii="Times New Roman" w:hAnsi="Times New Roman" w:cs="Times New Roman"/>
                <w:u w:val="single"/>
              </w:rPr>
            </w:pPr>
            <w:r w:rsidRPr="005744E7">
              <w:rPr>
                <w:rFonts w:ascii="Times New Roman" w:hAnsi="Times New Roman" w:cs="Times New Roman"/>
                <w:u w:val="single"/>
              </w:rPr>
              <w:t> </w:t>
            </w:r>
          </w:p>
        </w:tc>
      </w:tr>
      <w:tr w:rsidR="005744E7" w:rsidRPr="005744E7" w14:paraId="58D631C9" w14:textId="77777777" w:rsidTr="005744E7">
        <w:trPr>
          <w:trHeight w:val="2328"/>
        </w:trPr>
        <w:tc>
          <w:tcPr>
            <w:tcW w:w="562" w:type="dxa"/>
            <w:hideMark/>
          </w:tcPr>
          <w:p w14:paraId="1DD6E9AF"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25</w:t>
            </w:r>
          </w:p>
        </w:tc>
        <w:tc>
          <w:tcPr>
            <w:tcW w:w="1276" w:type="dxa"/>
            <w:hideMark/>
          </w:tcPr>
          <w:p w14:paraId="58CFA89A" w14:textId="77777777" w:rsidR="005744E7" w:rsidRPr="005744E7" w:rsidRDefault="005744E7">
            <w:pPr>
              <w:rPr>
                <w:rFonts w:ascii="Times New Roman" w:hAnsi="Times New Roman" w:cs="Times New Roman"/>
              </w:rPr>
            </w:pPr>
            <w:r w:rsidRPr="005744E7">
              <w:rPr>
                <w:rFonts w:ascii="Times New Roman" w:hAnsi="Times New Roman" w:cs="Times New Roman"/>
              </w:rPr>
              <w:t>SDG raise awareness campaign</w:t>
            </w:r>
          </w:p>
        </w:tc>
        <w:tc>
          <w:tcPr>
            <w:tcW w:w="5103" w:type="dxa"/>
            <w:hideMark/>
          </w:tcPr>
          <w:p w14:paraId="31840778" w14:textId="77777777" w:rsidR="005744E7" w:rsidRPr="005744E7" w:rsidRDefault="005744E7">
            <w:pPr>
              <w:rPr>
                <w:rFonts w:ascii="Times New Roman" w:hAnsi="Times New Roman" w:cs="Times New Roman"/>
              </w:rPr>
            </w:pPr>
            <w:r w:rsidRPr="005744E7">
              <w:rPr>
                <w:rFonts w:ascii="Times New Roman" w:hAnsi="Times New Roman" w:cs="Times New Roman"/>
              </w:rPr>
              <w:t>About 300 young people presented the 17 Sustainable Development Goals (SDGs) through modern dances at the performance organized by the United Nations and the Music Society of Turkmenistan with the support of the Ministry of Foreign Affairs. The Dance Festival aimed to raise public awareness about Agenda 2030 for Sustainable Development and was part of the Programme of SDG Month of October. With thematic dances, the performers conveyed the ideas and principles of Agenda 2030 through contemporary choreography with the core principle “leaving no one behind”.</w:t>
            </w:r>
          </w:p>
        </w:tc>
        <w:tc>
          <w:tcPr>
            <w:tcW w:w="851" w:type="dxa"/>
            <w:hideMark/>
          </w:tcPr>
          <w:p w14:paraId="311F532C"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Oct-18</w:t>
            </w:r>
          </w:p>
        </w:tc>
        <w:tc>
          <w:tcPr>
            <w:tcW w:w="1275" w:type="dxa"/>
            <w:hideMark/>
          </w:tcPr>
          <w:p w14:paraId="19C68AE4"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70CB0060"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36DA61E1"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72E9CA14" w14:textId="77777777" w:rsidR="005744E7" w:rsidRPr="005744E7" w:rsidRDefault="00D25BE0">
            <w:pPr>
              <w:rPr>
                <w:rFonts w:ascii="Times New Roman" w:hAnsi="Times New Roman" w:cs="Times New Roman"/>
                <w:u w:val="single"/>
              </w:rPr>
            </w:pPr>
            <w:hyperlink r:id="rId69" w:history="1">
              <w:r w:rsidR="005744E7" w:rsidRPr="005744E7">
                <w:rPr>
                  <w:rStyle w:val="Hyperlink"/>
                  <w:rFonts w:ascii="Times New Roman" w:hAnsi="Times New Roman" w:cs="Times New Roman"/>
                </w:rPr>
                <w:t>https://turkmenistan.un.org/en/481-dance-festival-global-goals-reaches-over-one-thousand-people</w:t>
              </w:r>
            </w:hyperlink>
          </w:p>
        </w:tc>
        <w:tc>
          <w:tcPr>
            <w:tcW w:w="1276" w:type="dxa"/>
            <w:hideMark/>
          </w:tcPr>
          <w:p w14:paraId="0DFA5D33" w14:textId="77777777" w:rsidR="005744E7" w:rsidRPr="005744E7" w:rsidRDefault="00D25BE0">
            <w:pPr>
              <w:rPr>
                <w:rFonts w:ascii="Times New Roman" w:hAnsi="Times New Roman" w:cs="Times New Roman"/>
                <w:u w:val="single"/>
              </w:rPr>
            </w:pPr>
            <w:hyperlink r:id="rId70" w:history="1">
              <w:r w:rsidR="005744E7" w:rsidRPr="005744E7">
                <w:rPr>
                  <w:rStyle w:val="Hyperlink"/>
                  <w:rFonts w:ascii="Times New Roman" w:hAnsi="Times New Roman" w:cs="Times New Roman"/>
                </w:rPr>
                <w:t>https://turkmenistan.un.org/en/766-sustainable-development-goals-dance-festival</w:t>
              </w:r>
            </w:hyperlink>
          </w:p>
        </w:tc>
      </w:tr>
      <w:tr w:rsidR="005744E7" w:rsidRPr="005744E7" w14:paraId="6100354A" w14:textId="77777777" w:rsidTr="005744E7">
        <w:trPr>
          <w:trHeight w:val="2292"/>
        </w:trPr>
        <w:tc>
          <w:tcPr>
            <w:tcW w:w="562" w:type="dxa"/>
            <w:hideMark/>
          </w:tcPr>
          <w:p w14:paraId="2C40D811"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26</w:t>
            </w:r>
          </w:p>
        </w:tc>
        <w:tc>
          <w:tcPr>
            <w:tcW w:w="1276" w:type="dxa"/>
            <w:hideMark/>
          </w:tcPr>
          <w:p w14:paraId="4EADDB2B" w14:textId="77777777" w:rsidR="005744E7" w:rsidRPr="005744E7" w:rsidRDefault="005744E7">
            <w:pPr>
              <w:rPr>
                <w:rFonts w:ascii="Times New Roman" w:hAnsi="Times New Roman" w:cs="Times New Roman"/>
              </w:rPr>
            </w:pPr>
            <w:r w:rsidRPr="005744E7">
              <w:rPr>
                <w:rFonts w:ascii="Times New Roman" w:hAnsi="Times New Roman" w:cs="Times New Roman"/>
              </w:rPr>
              <w:t>UN Day Debating Cup</w:t>
            </w:r>
          </w:p>
        </w:tc>
        <w:tc>
          <w:tcPr>
            <w:tcW w:w="5103" w:type="dxa"/>
            <w:hideMark/>
          </w:tcPr>
          <w:p w14:paraId="7EBDD609" w14:textId="77777777" w:rsidR="005744E7" w:rsidRPr="005744E7" w:rsidRDefault="005744E7">
            <w:pPr>
              <w:rPr>
                <w:rFonts w:ascii="Times New Roman" w:hAnsi="Times New Roman" w:cs="Times New Roman"/>
              </w:rPr>
            </w:pPr>
            <w:r w:rsidRPr="005744E7">
              <w:rPr>
                <w:rFonts w:ascii="Times New Roman" w:hAnsi="Times New Roman" w:cs="Times New Roman"/>
              </w:rPr>
              <w:t>Universal healthcare, youth health habits, model state health policy and healthcare taxation were all topics debated by students from six university at the United Nations Day Student Debate Tournament hosted at the International University for Humanities and Development. The Tournament was organized by UNFPA, United Nations Population Fund jointly with all United Nations agencies on the occasion of the upcoming United Nations Day.</w:t>
            </w:r>
          </w:p>
        </w:tc>
        <w:tc>
          <w:tcPr>
            <w:tcW w:w="851" w:type="dxa"/>
            <w:hideMark/>
          </w:tcPr>
          <w:p w14:paraId="53C91A2B"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Oct-18</w:t>
            </w:r>
          </w:p>
        </w:tc>
        <w:tc>
          <w:tcPr>
            <w:tcW w:w="1275" w:type="dxa"/>
            <w:hideMark/>
          </w:tcPr>
          <w:p w14:paraId="64FDCA0C"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773D13CF"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held annually </w:t>
            </w:r>
          </w:p>
        </w:tc>
        <w:tc>
          <w:tcPr>
            <w:tcW w:w="1701" w:type="dxa"/>
            <w:hideMark/>
          </w:tcPr>
          <w:p w14:paraId="7D2DEA26" w14:textId="77777777" w:rsidR="005744E7" w:rsidRPr="005744E7" w:rsidRDefault="005744E7">
            <w:pPr>
              <w:rPr>
                <w:rFonts w:ascii="Times New Roman" w:hAnsi="Times New Roman" w:cs="Times New Roman"/>
              </w:rPr>
            </w:pPr>
            <w:r w:rsidRPr="005744E7">
              <w:rPr>
                <w:rFonts w:ascii="Times New Roman" w:hAnsi="Times New Roman" w:cs="Times New Roman"/>
              </w:rPr>
              <w:t>UNFPA, UN Communication group</w:t>
            </w:r>
          </w:p>
        </w:tc>
        <w:tc>
          <w:tcPr>
            <w:tcW w:w="992" w:type="dxa"/>
            <w:hideMark/>
          </w:tcPr>
          <w:p w14:paraId="657CC10B" w14:textId="77777777" w:rsidR="005744E7" w:rsidRPr="005744E7" w:rsidRDefault="00D25BE0">
            <w:pPr>
              <w:rPr>
                <w:rFonts w:ascii="Times New Roman" w:hAnsi="Times New Roman" w:cs="Times New Roman"/>
                <w:u w:val="single"/>
              </w:rPr>
            </w:pPr>
            <w:hyperlink r:id="rId71" w:history="1">
              <w:r w:rsidR="005744E7" w:rsidRPr="005744E7">
                <w:rPr>
                  <w:rStyle w:val="Hyperlink"/>
                  <w:rFonts w:ascii="Times New Roman" w:hAnsi="Times New Roman" w:cs="Times New Roman"/>
                </w:rPr>
                <w:t>https://turkmenistan.unfpa.org/en/news/university-students-debate-universal-healthcare-united-nations-day-student-debate-tournament</w:t>
              </w:r>
            </w:hyperlink>
          </w:p>
        </w:tc>
        <w:tc>
          <w:tcPr>
            <w:tcW w:w="1276" w:type="dxa"/>
            <w:hideMark/>
          </w:tcPr>
          <w:p w14:paraId="7E06ABF8" w14:textId="77777777" w:rsidR="005744E7" w:rsidRPr="005744E7" w:rsidRDefault="00D25BE0">
            <w:pPr>
              <w:rPr>
                <w:rFonts w:ascii="Times New Roman" w:hAnsi="Times New Roman" w:cs="Times New Roman"/>
                <w:u w:val="single"/>
              </w:rPr>
            </w:pPr>
            <w:hyperlink r:id="rId72" w:history="1">
              <w:r w:rsidR="005744E7" w:rsidRPr="005744E7">
                <w:rPr>
                  <w:rStyle w:val="Hyperlink"/>
                  <w:rFonts w:ascii="Times New Roman" w:hAnsi="Times New Roman" w:cs="Times New Roman"/>
                </w:rPr>
                <w:t>https://turkmenistan.un.org/en/219-students-talk-about-healthcare-debate-tournament</w:t>
              </w:r>
            </w:hyperlink>
          </w:p>
        </w:tc>
      </w:tr>
      <w:tr w:rsidR="005744E7" w:rsidRPr="005744E7" w14:paraId="6BD991AE" w14:textId="77777777" w:rsidTr="005744E7">
        <w:trPr>
          <w:trHeight w:val="1932"/>
        </w:trPr>
        <w:tc>
          <w:tcPr>
            <w:tcW w:w="562" w:type="dxa"/>
            <w:hideMark/>
          </w:tcPr>
          <w:p w14:paraId="60093CCF"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27</w:t>
            </w:r>
          </w:p>
        </w:tc>
        <w:tc>
          <w:tcPr>
            <w:tcW w:w="1276" w:type="dxa"/>
            <w:hideMark/>
          </w:tcPr>
          <w:p w14:paraId="5D6EC4BD" w14:textId="77777777" w:rsidR="005744E7" w:rsidRPr="005744E7" w:rsidRDefault="005744E7">
            <w:pPr>
              <w:rPr>
                <w:rFonts w:ascii="Times New Roman" w:hAnsi="Times New Roman" w:cs="Times New Roman"/>
              </w:rPr>
            </w:pPr>
            <w:r w:rsidRPr="005744E7">
              <w:rPr>
                <w:rFonts w:ascii="Times New Roman" w:hAnsi="Times New Roman" w:cs="Times New Roman"/>
              </w:rPr>
              <w:t>Model UN in Turkmenistan</w:t>
            </w:r>
          </w:p>
        </w:tc>
        <w:tc>
          <w:tcPr>
            <w:tcW w:w="5103" w:type="dxa"/>
            <w:hideMark/>
          </w:tcPr>
          <w:p w14:paraId="7D7E63F1" w14:textId="77777777" w:rsidR="005744E7" w:rsidRPr="005744E7" w:rsidRDefault="005744E7">
            <w:pPr>
              <w:rPr>
                <w:rFonts w:ascii="Times New Roman" w:hAnsi="Times New Roman" w:cs="Times New Roman"/>
              </w:rPr>
            </w:pPr>
            <w:r w:rsidRPr="005744E7">
              <w:rPr>
                <w:rFonts w:ascii="Times New Roman" w:hAnsi="Times New Roman" w:cs="Times New Roman"/>
              </w:rPr>
              <w:t>UN Model for forty students from four universities was organized with the support of the Ministry of Foreign Affairs of Turkmenistan. The agenda of the 73rd session of the UN General Assembly was taken as the basis. Participants presented various countries during General debate with priority positions of the selected country. During the simulation, students also held informal consultations, which resulted in the adoption of a UN resolution on the role of youth in achieving Agenda 2030.</w:t>
            </w:r>
          </w:p>
        </w:tc>
        <w:tc>
          <w:tcPr>
            <w:tcW w:w="851" w:type="dxa"/>
            <w:hideMark/>
          </w:tcPr>
          <w:p w14:paraId="74CD1A38"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5" w:type="dxa"/>
            <w:hideMark/>
          </w:tcPr>
          <w:p w14:paraId="7B73D857"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263F8781"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6E3E2A1D"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61E29AF6" w14:textId="77777777" w:rsidR="005744E7" w:rsidRPr="005744E7" w:rsidRDefault="005744E7">
            <w:pPr>
              <w:rPr>
                <w:rFonts w:ascii="Times New Roman" w:hAnsi="Times New Roman" w:cs="Times New Roman"/>
                <w:u w:val="single"/>
              </w:rPr>
            </w:pPr>
            <w:r w:rsidRPr="005744E7">
              <w:rPr>
                <w:rFonts w:ascii="Times New Roman" w:hAnsi="Times New Roman" w:cs="Times New Roman"/>
                <w:u w:val="single"/>
              </w:rPr>
              <w:t> </w:t>
            </w:r>
          </w:p>
        </w:tc>
        <w:tc>
          <w:tcPr>
            <w:tcW w:w="1276" w:type="dxa"/>
            <w:hideMark/>
          </w:tcPr>
          <w:p w14:paraId="4D5FB618" w14:textId="77777777" w:rsidR="005744E7" w:rsidRPr="005744E7" w:rsidRDefault="00D25BE0">
            <w:pPr>
              <w:rPr>
                <w:rFonts w:ascii="Times New Roman" w:hAnsi="Times New Roman" w:cs="Times New Roman"/>
                <w:u w:val="single"/>
              </w:rPr>
            </w:pPr>
            <w:hyperlink r:id="rId73" w:history="1">
              <w:r w:rsidR="005744E7" w:rsidRPr="005744E7">
                <w:rPr>
                  <w:rStyle w:val="Hyperlink"/>
                  <w:rFonts w:ascii="Times New Roman" w:hAnsi="Times New Roman" w:cs="Times New Roman"/>
                </w:rPr>
                <w:t>https://turkmenistan.un.org/en/695-model-un-turkmenistan</w:t>
              </w:r>
            </w:hyperlink>
          </w:p>
        </w:tc>
      </w:tr>
      <w:tr w:rsidR="005744E7" w:rsidRPr="005744E7" w14:paraId="57C4B249" w14:textId="77777777" w:rsidTr="005744E7">
        <w:trPr>
          <w:trHeight w:val="1932"/>
        </w:trPr>
        <w:tc>
          <w:tcPr>
            <w:tcW w:w="562" w:type="dxa"/>
            <w:hideMark/>
          </w:tcPr>
          <w:p w14:paraId="14B6ADAF"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28</w:t>
            </w:r>
          </w:p>
        </w:tc>
        <w:tc>
          <w:tcPr>
            <w:tcW w:w="1276" w:type="dxa"/>
            <w:hideMark/>
          </w:tcPr>
          <w:p w14:paraId="3F31D496" w14:textId="77777777" w:rsidR="005744E7" w:rsidRPr="005744E7" w:rsidRDefault="005744E7">
            <w:pPr>
              <w:rPr>
                <w:rFonts w:ascii="Times New Roman" w:hAnsi="Times New Roman" w:cs="Times New Roman"/>
              </w:rPr>
            </w:pPr>
            <w:r w:rsidRPr="005744E7">
              <w:rPr>
                <w:rFonts w:ascii="Times New Roman" w:hAnsi="Times New Roman" w:cs="Times New Roman"/>
              </w:rPr>
              <w:t>Launch of SDG Ambassadors contest</w:t>
            </w:r>
          </w:p>
        </w:tc>
        <w:tc>
          <w:tcPr>
            <w:tcW w:w="5103" w:type="dxa"/>
            <w:hideMark/>
          </w:tcPr>
          <w:p w14:paraId="75B5594D" w14:textId="77777777" w:rsidR="005744E7" w:rsidRPr="005744E7" w:rsidRDefault="005744E7">
            <w:pPr>
              <w:rPr>
                <w:rFonts w:ascii="Times New Roman" w:hAnsi="Times New Roman" w:cs="Times New Roman"/>
              </w:rPr>
            </w:pPr>
            <w:r w:rsidRPr="005744E7">
              <w:rPr>
                <w:rFonts w:ascii="Times New Roman" w:hAnsi="Times New Roman" w:cs="Times New Roman"/>
              </w:rPr>
              <w:t>On UN Day, October 24 we launched the SDG Youth Ambassadors contest. During the first two stages, the best representatives of young people will be selected, and starting from January 2019 they will start working to raise awareness of the SDGs at all levels. We believe that the participation of young people in the achievement of the Global Agenda is crucial. We hope that this event will mobilize and unite the youth of Turkmenistan, whose activities can contribute to the effective achievement of the Sustainable Development Goals.</w:t>
            </w:r>
          </w:p>
        </w:tc>
        <w:tc>
          <w:tcPr>
            <w:tcW w:w="851" w:type="dxa"/>
            <w:hideMark/>
          </w:tcPr>
          <w:p w14:paraId="492FE4DF"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Oct-18</w:t>
            </w:r>
          </w:p>
        </w:tc>
        <w:tc>
          <w:tcPr>
            <w:tcW w:w="1275" w:type="dxa"/>
            <w:hideMark/>
          </w:tcPr>
          <w:p w14:paraId="4D6C0944"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44AC4FC4" w14:textId="77777777" w:rsidR="005744E7" w:rsidRPr="005744E7" w:rsidRDefault="005744E7">
            <w:pPr>
              <w:rPr>
                <w:rFonts w:ascii="Times New Roman" w:hAnsi="Times New Roman" w:cs="Times New Roman"/>
              </w:rPr>
            </w:pPr>
            <w:r w:rsidRPr="005744E7">
              <w:rPr>
                <w:rFonts w:ascii="Times New Roman" w:hAnsi="Times New Roman" w:cs="Times New Roman"/>
              </w:rPr>
              <w:t>ongoing</w:t>
            </w:r>
          </w:p>
        </w:tc>
        <w:tc>
          <w:tcPr>
            <w:tcW w:w="1701" w:type="dxa"/>
            <w:hideMark/>
          </w:tcPr>
          <w:p w14:paraId="217CF8C8"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5260DDAF" w14:textId="77777777" w:rsidR="005744E7" w:rsidRPr="005744E7" w:rsidRDefault="00D25BE0">
            <w:pPr>
              <w:rPr>
                <w:rFonts w:ascii="Times New Roman" w:hAnsi="Times New Roman" w:cs="Times New Roman"/>
                <w:u w:val="single"/>
              </w:rPr>
            </w:pPr>
            <w:hyperlink r:id="rId74" w:history="1">
              <w:r w:rsidR="005744E7" w:rsidRPr="005744E7">
                <w:rPr>
                  <w:rStyle w:val="Hyperlink"/>
                  <w:rFonts w:ascii="Times New Roman" w:hAnsi="Times New Roman" w:cs="Times New Roman"/>
                </w:rPr>
                <w:t>https://turkmenistan.un.org/en/4025-young-sdg-ambassadors-advocate-agenda-2030-turkmenistan</w:t>
              </w:r>
            </w:hyperlink>
          </w:p>
        </w:tc>
        <w:tc>
          <w:tcPr>
            <w:tcW w:w="1276" w:type="dxa"/>
            <w:hideMark/>
          </w:tcPr>
          <w:p w14:paraId="692551EC" w14:textId="77777777" w:rsidR="005744E7" w:rsidRPr="005744E7" w:rsidRDefault="00D25BE0">
            <w:pPr>
              <w:rPr>
                <w:rFonts w:ascii="Times New Roman" w:hAnsi="Times New Roman" w:cs="Times New Roman"/>
                <w:u w:val="single"/>
              </w:rPr>
            </w:pPr>
            <w:hyperlink r:id="rId75" w:history="1">
              <w:r w:rsidR="005744E7" w:rsidRPr="005744E7">
                <w:rPr>
                  <w:rStyle w:val="Hyperlink"/>
                  <w:rFonts w:ascii="Times New Roman" w:hAnsi="Times New Roman" w:cs="Times New Roman"/>
                </w:rPr>
                <w:t>https://turkmenistan.un.org/en/223-sdg-youth-ambassadors-contest-launched</w:t>
              </w:r>
            </w:hyperlink>
          </w:p>
        </w:tc>
      </w:tr>
      <w:tr w:rsidR="005744E7" w:rsidRPr="005744E7" w14:paraId="567EF454" w14:textId="77777777" w:rsidTr="005744E7">
        <w:trPr>
          <w:trHeight w:val="1656"/>
        </w:trPr>
        <w:tc>
          <w:tcPr>
            <w:tcW w:w="562" w:type="dxa"/>
            <w:hideMark/>
          </w:tcPr>
          <w:p w14:paraId="2FF87569"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29</w:t>
            </w:r>
          </w:p>
        </w:tc>
        <w:tc>
          <w:tcPr>
            <w:tcW w:w="1276" w:type="dxa"/>
            <w:hideMark/>
          </w:tcPr>
          <w:p w14:paraId="69BCFD48" w14:textId="77777777" w:rsidR="005744E7" w:rsidRPr="005744E7" w:rsidRDefault="005744E7">
            <w:pPr>
              <w:rPr>
                <w:rFonts w:ascii="Times New Roman" w:hAnsi="Times New Roman" w:cs="Times New Roman"/>
              </w:rPr>
            </w:pPr>
            <w:r w:rsidRPr="005744E7">
              <w:rPr>
                <w:rFonts w:ascii="Times New Roman" w:hAnsi="Times New Roman" w:cs="Times New Roman"/>
              </w:rPr>
              <w:t>What Makes the Turkmen Youth Tick?</w:t>
            </w:r>
          </w:p>
        </w:tc>
        <w:tc>
          <w:tcPr>
            <w:tcW w:w="5103" w:type="dxa"/>
            <w:hideMark/>
          </w:tcPr>
          <w:p w14:paraId="124D9F95" w14:textId="77777777" w:rsidR="005744E7" w:rsidRPr="005744E7" w:rsidRDefault="005744E7">
            <w:pPr>
              <w:rPr>
                <w:rFonts w:ascii="Times New Roman" w:hAnsi="Times New Roman" w:cs="Times New Roman"/>
              </w:rPr>
            </w:pPr>
            <w:r w:rsidRPr="005744E7">
              <w:rPr>
                <w:rFonts w:ascii="Times New Roman" w:hAnsi="Times New Roman" w:cs="Times New Roman"/>
              </w:rPr>
              <w:t>Young people with diverse backgrounds who joined their hands during the Leadership Academy and Innovation Lab this week presented the social innovation projects on health, environment, inclusiveness, youth participation and education. This was the pilot Leadership Academy and Innovation Lab in the capital and this year the project will be held in all five velayats with focus on rural girls.</w:t>
            </w:r>
          </w:p>
        </w:tc>
        <w:tc>
          <w:tcPr>
            <w:tcW w:w="851" w:type="dxa"/>
            <w:hideMark/>
          </w:tcPr>
          <w:p w14:paraId="46EFC43C"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20-Nov-18</w:t>
            </w:r>
          </w:p>
        </w:tc>
        <w:tc>
          <w:tcPr>
            <w:tcW w:w="1275" w:type="dxa"/>
            <w:hideMark/>
          </w:tcPr>
          <w:p w14:paraId="774818F8"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23F2E6DE"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388FA765" w14:textId="77777777" w:rsidR="005744E7" w:rsidRPr="005744E7" w:rsidRDefault="005744E7">
            <w:pPr>
              <w:rPr>
                <w:rFonts w:ascii="Times New Roman" w:hAnsi="Times New Roman" w:cs="Times New Roman"/>
              </w:rPr>
            </w:pPr>
            <w:r w:rsidRPr="005744E7">
              <w:rPr>
                <w:rFonts w:ascii="Times New Roman" w:hAnsi="Times New Roman" w:cs="Times New Roman"/>
              </w:rPr>
              <w:t>UNFPA</w:t>
            </w:r>
          </w:p>
        </w:tc>
        <w:tc>
          <w:tcPr>
            <w:tcW w:w="992" w:type="dxa"/>
            <w:hideMark/>
          </w:tcPr>
          <w:p w14:paraId="7A1591DF" w14:textId="77777777" w:rsidR="005744E7" w:rsidRPr="005744E7" w:rsidRDefault="00D25BE0">
            <w:pPr>
              <w:rPr>
                <w:rFonts w:ascii="Times New Roman" w:hAnsi="Times New Roman" w:cs="Times New Roman"/>
                <w:u w:val="single"/>
              </w:rPr>
            </w:pPr>
            <w:hyperlink r:id="rId76" w:history="1">
              <w:r w:rsidR="005744E7" w:rsidRPr="005744E7">
                <w:rPr>
                  <w:rStyle w:val="Hyperlink"/>
                  <w:rFonts w:ascii="Times New Roman" w:hAnsi="Times New Roman" w:cs="Times New Roman"/>
                </w:rPr>
                <w:t>https://turkmenistan.un.org/en/586-what-makes-turkmen-youth-tick</w:t>
              </w:r>
            </w:hyperlink>
          </w:p>
        </w:tc>
        <w:tc>
          <w:tcPr>
            <w:tcW w:w="1276" w:type="dxa"/>
            <w:hideMark/>
          </w:tcPr>
          <w:p w14:paraId="288A2374" w14:textId="77777777" w:rsidR="005744E7" w:rsidRPr="005744E7" w:rsidRDefault="00D25BE0">
            <w:pPr>
              <w:rPr>
                <w:rFonts w:ascii="Times New Roman" w:hAnsi="Times New Roman" w:cs="Times New Roman"/>
                <w:u w:val="single"/>
              </w:rPr>
            </w:pPr>
            <w:hyperlink r:id="rId77" w:history="1">
              <w:r w:rsidR="005744E7" w:rsidRPr="005744E7">
                <w:rPr>
                  <w:rStyle w:val="Hyperlink"/>
                  <w:rFonts w:ascii="Times New Roman" w:hAnsi="Times New Roman" w:cs="Times New Roman"/>
                </w:rPr>
                <w:t>https://turkmenistan.un.org/en/693-world-childrens-day-2018</w:t>
              </w:r>
            </w:hyperlink>
          </w:p>
        </w:tc>
      </w:tr>
      <w:tr w:rsidR="005744E7" w:rsidRPr="005744E7" w14:paraId="1363B9CE" w14:textId="77777777" w:rsidTr="005744E7">
        <w:trPr>
          <w:trHeight w:val="1932"/>
        </w:trPr>
        <w:tc>
          <w:tcPr>
            <w:tcW w:w="562" w:type="dxa"/>
            <w:hideMark/>
          </w:tcPr>
          <w:p w14:paraId="5F701687"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30</w:t>
            </w:r>
          </w:p>
        </w:tc>
        <w:tc>
          <w:tcPr>
            <w:tcW w:w="1276" w:type="dxa"/>
            <w:hideMark/>
          </w:tcPr>
          <w:p w14:paraId="6A1D14FA" w14:textId="77777777" w:rsidR="005744E7" w:rsidRPr="005744E7" w:rsidRDefault="005744E7">
            <w:pPr>
              <w:rPr>
                <w:rFonts w:ascii="Times New Roman" w:hAnsi="Times New Roman" w:cs="Times New Roman"/>
              </w:rPr>
            </w:pPr>
            <w:r w:rsidRPr="005744E7">
              <w:rPr>
                <w:rFonts w:ascii="Times New Roman" w:hAnsi="Times New Roman" w:cs="Times New Roman"/>
              </w:rPr>
              <w:t>Open dialogue on partnerships for gender equality concluded the #16Days of Activism</w:t>
            </w:r>
          </w:p>
        </w:tc>
        <w:tc>
          <w:tcPr>
            <w:tcW w:w="5103" w:type="dxa"/>
            <w:hideMark/>
          </w:tcPr>
          <w:p w14:paraId="78BAB626" w14:textId="77777777" w:rsidR="005744E7" w:rsidRPr="005744E7" w:rsidRDefault="005744E7">
            <w:pPr>
              <w:rPr>
                <w:rFonts w:ascii="Times New Roman" w:hAnsi="Times New Roman" w:cs="Times New Roman"/>
              </w:rPr>
            </w:pPr>
            <w:r w:rsidRPr="005744E7">
              <w:rPr>
                <w:rFonts w:ascii="Times New Roman" w:hAnsi="Times New Roman" w:cs="Times New Roman"/>
              </w:rPr>
              <w:t>An Open Dialogue to discuss partnership for achieving gender equality and addressing the gender-based violence gathered the representatives of the Parliament, government ministries and agencies and public organizations. The meeting was jointly organized by UNFPA, United Nations Population Fund and the Women’s Union of Turkmenistan within the global campaign “16 days of activism to stop violence against women and girls”.</w:t>
            </w:r>
          </w:p>
        </w:tc>
        <w:tc>
          <w:tcPr>
            <w:tcW w:w="851" w:type="dxa"/>
            <w:hideMark/>
          </w:tcPr>
          <w:p w14:paraId="2DEACF42"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Nov-18</w:t>
            </w:r>
          </w:p>
        </w:tc>
        <w:tc>
          <w:tcPr>
            <w:tcW w:w="1275" w:type="dxa"/>
            <w:hideMark/>
          </w:tcPr>
          <w:p w14:paraId="241DEFC5"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2B841569"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05362382" w14:textId="77777777" w:rsidR="005744E7" w:rsidRPr="005744E7" w:rsidRDefault="005744E7">
            <w:pPr>
              <w:rPr>
                <w:rFonts w:ascii="Times New Roman" w:hAnsi="Times New Roman" w:cs="Times New Roman"/>
              </w:rPr>
            </w:pPr>
            <w:r w:rsidRPr="005744E7">
              <w:rPr>
                <w:rFonts w:ascii="Times New Roman" w:hAnsi="Times New Roman" w:cs="Times New Roman"/>
              </w:rPr>
              <w:t>UNFPA</w:t>
            </w:r>
          </w:p>
        </w:tc>
        <w:tc>
          <w:tcPr>
            <w:tcW w:w="992" w:type="dxa"/>
            <w:hideMark/>
          </w:tcPr>
          <w:p w14:paraId="08FCD4D9" w14:textId="77777777" w:rsidR="005744E7" w:rsidRPr="005744E7" w:rsidRDefault="00D25BE0">
            <w:pPr>
              <w:rPr>
                <w:rFonts w:ascii="Times New Roman" w:hAnsi="Times New Roman" w:cs="Times New Roman"/>
                <w:u w:val="single"/>
              </w:rPr>
            </w:pPr>
            <w:hyperlink r:id="rId78" w:history="1">
              <w:r w:rsidR="005744E7" w:rsidRPr="005744E7">
                <w:rPr>
                  <w:rStyle w:val="Hyperlink"/>
                  <w:rFonts w:ascii="Times New Roman" w:hAnsi="Times New Roman" w:cs="Times New Roman"/>
                </w:rPr>
                <w:t>https://turkmenistan.unfpa.org/en/news/open-dialogue-partnerships-gender-equality-concluded-16days-activism</w:t>
              </w:r>
            </w:hyperlink>
          </w:p>
        </w:tc>
        <w:tc>
          <w:tcPr>
            <w:tcW w:w="1276" w:type="dxa"/>
            <w:hideMark/>
          </w:tcPr>
          <w:p w14:paraId="667E3929" w14:textId="77777777" w:rsidR="005744E7" w:rsidRPr="005744E7" w:rsidRDefault="00D25BE0">
            <w:pPr>
              <w:rPr>
                <w:rFonts w:ascii="Times New Roman" w:hAnsi="Times New Roman" w:cs="Times New Roman"/>
                <w:u w:val="single"/>
              </w:rPr>
            </w:pPr>
            <w:hyperlink r:id="rId79" w:history="1">
              <w:r w:rsidR="005744E7" w:rsidRPr="005744E7">
                <w:rPr>
                  <w:rStyle w:val="Hyperlink"/>
                  <w:rFonts w:ascii="Times New Roman" w:hAnsi="Times New Roman" w:cs="Times New Roman"/>
                </w:rPr>
                <w:t>https://turkmenistan.un.org/en/706-16-days-activism-against-gender-based-violence</w:t>
              </w:r>
            </w:hyperlink>
          </w:p>
        </w:tc>
      </w:tr>
      <w:tr w:rsidR="005744E7" w:rsidRPr="005744E7" w14:paraId="0D27BA09" w14:textId="77777777" w:rsidTr="005744E7">
        <w:trPr>
          <w:trHeight w:val="1932"/>
        </w:trPr>
        <w:tc>
          <w:tcPr>
            <w:tcW w:w="562" w:type="dxa"/>
            <w:hideMark/>
          </w:tcPr>
          <w:p w14:paraId="73DBDA7E"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31</w:t>
            </w:r>
          </w:p>
        </w:tc>
        <w:tc>
          <w:tcPr>
            <w:tcW w:w="1276" w:type="dxa"/>
            <w:hideMark/>
          </w:tcPr>
          <w:p w14:paraId="5459F8A0" w14:textId="77777777" w:rsidR="005744E7" w:rsidRPr="005744E7" w:rsidRDefault="005744E7">
            <w:pPr>
              <w:rPr>
                <w:rFonts w:ascii="Times New Roman" w:hAnsi="Times New Roman" w:cs="Times New Roman"/>
              </w:rPr>
            </w:pPr>
            <w:r w:rsidRPr="005744E7">
              <w:rPr>
                <w:rFonts w:ascii="Times New Roman" w:hAnsi="Times New Roman" w:cs="Times New Roman"/>
              </w:rPr>
              <w:t>Commemorate anniversary of the #Ibelong campaing for stateless persons</w:t>
            </w:r>
          </w:p>
        </w:tc>
        <w:tc>
          <w:tcPr>
            <w:tcW w:w="5103" w:type="dxa"/>
            <w:hideMark/>
          </w:tcPr>
          <w:p w14:paraId="1AA3FED9" w14:textId="2005D6F0" w:rsidR="005744E7" w:rsidRPr="005744E7" w:rsidRDefault="005744E7">
            <w:pPr>
              <w:rPr>
                <w:rFonts w:ascii="Times New Roman" w:hAnsi="Times New Roman" w:cs="Times New Roman"/>
              </w:rPr>
            </w:pPr>
            <w:r w:rsidRPr="005744E7">
              <w:rPr>
                <w:rFonts w:ascii="Times New Roman" w:hAnsi="Times New Roman" w:cs="Times New Roman"/>
              </w:rPr>
              <w:t xml:space="preserve">#Ibelong campaign held at UN House for UN staff and visitors, video materials were shown and </w:t>
            </w:r>
            <w:r w:rsidR="008549E1" w:rsidRPr="005744E7">
              <w:rPr>
                <w:rFonts w:ascii="Times New Roman" w:hAnsi="Times New Roman" w:cs="Times New Roman"/>
              </w:rPr>
              <w:t>information</w:t>
            </w:r>
            <w:r w:rsidRPr="005744E7">
              <w:rPr>
                <w:rFonts w:ascii="Times New Roman" w:hAnsi="Times New Roman" w:cs="Times New Roman"/>
              </w:rPr>
              <w:t xml:space="preserve"> materials were </w:t>
            </w:r>
            <w:r w:rsidR="008549E1" w:rsidRPr="005744E7">
              <w:rPr>
                <w:rFonts w:ascii="Times New Roman" w:hAnsi="Times New Roman" w:cs="Times New Roman"/>
              </w:rPr>
              <w:t>disseminated</w:t>
            </w:r>
            <w:r w:rsidRPr="005744E7">
              <w:rPr>
                <w:rFonts w:ascii="Times New Roman" w:hAnsi="Times New Roman" w:cs="Times New Roman"/>
              </w:rPr>
              <w:t xml:space="preserve"> </w:t>
            </w:r>
          </w:p>
        </w:tc>
        <w:tc>
          <w:tcPr>
            <w:tcW w:w="851" w:type="dxa"/>
            <w:hideMark/>
          </w:tcPr>
          <w:p w14:paraId="207493D0"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Jun-18</w:t>
            </w:r>
          </w:p>
        </w:tc>
        <w:tc>
          <w:tcPr>
            <w:tcW w:w="1275" w:type="dxa"/>
            <w:hideMark/>
          </w:tcPr>
          <w:p w14:paraId="33576941" w14:textId="77777777" w:rsidR="005744E7" w:rsidRPr="005744E7" w:rsidRDefault="005744E7">
            <w:pPr>
              <w:rPr>
                <w:rFonts w:ascii="Times New Roman" w:hAnsi="Times New Roman" w:cs="Times New Roman"/>
              </w:rPr>
            </w:pPr>
            <w:r w:rsidRPr="005744E7">
              <w:rPr>
                <w:rFonts w:ascii="Times New Roman" w:hAnsi="Times New Roman" w:cs="Times New Roman"/>
              </w:rPr>
              <w:t>Outcome 8</w:t>
            </w:r>
          </w:p>
        </w:tc>
        <w:tc>
          <w:tcPr>
            <w:tcW w:w="1560" w:type="dxa"/>
            <w:hideMark/>
          </w:tcPr>
          <w:p w14:paraId="3B6DC286"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7CCC5555" w14:textId="77777777" w:rsidR="005744E7" w:rsidRPr="005744E7" w:rsidRDefault="005744E7">
            <w:pPr>
              <w:rPr>
                <w:rFonts w:ascii="Times New Roman" w:hAnsi="Times New Roman" w:cs="Times New Roman"/>
              </w:rPr>
            </w:pPr>
            <w:r w:rsidRPr="005744E7">
              <w:rPr>
                <w:rFonts w:ascii="Times New Roman" w:hAnsi="Times New Roman" w:cs="Times New Roman"/>
              </w:rPr>
              <w:t>UNHCR</w:t>
            </w:r>
          </w:p>
        </w:tc>
        <w:tc>
          <w:tcPr>
            <w:tcW w:w="992" w:type="dxa"/>
            <w:hideMark/>
          </w:tcPr>
          <w:p w14:paraId="45F2A918"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094DEA72"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052BC455" w14:textId="77777777" w:rsidTr="005744E7">
        <w:trPr>
          <w:trHeight w:val="1152"/>
        </w:trPr>
        <w:tc>
          <w:tcPr>
            <w:tcW w:w="562" w:type="dxa"/>
            <w:hideMark/>
          </w:tcPr>
          <w:p w14:paraId="48189B99"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32</w:t>
            </w:r>
          </w:p>
        </w:tc>
        <w:tc>
          <w:tcPr>
            <w:tcW w:w="1276" w:type="dxa"/>
            <w:hideMark/>
          </w:tcPr>
          <w:p w14:paraId="73161C7D" w14:textId="77777777" w:rsidR="005744E7" w:rsidRPr="005744E7" w:rsidRDefault="005744E7">
            <w:pPr>
              <w:rPr>
                <w:rFonts w:ascii="Times New Roman" w:hAnsi="Times New Roman" w:cs="Times New Roman"/>
              </w:rPr>
            </w:pPr>
            <w:r w:rsidRPr="005744E7">
              <w:rPr>
                <w:rFonts w:ascii="Times New Roman" w:hAnsi="Times New Roman" w:cs="Times New Roman"/>
              </w:rPr>
              <w:t>International Day of Persons with Disabilities </w:t>
            </w:r>
          </w:p>
        </w:tc>
        <w:tc>
          <w:tcPr>
            <w:tcW w:w="5103" w:type="dxa"/>
            <w:hideMark/>
          </w:tcPr>
          <w:p w14:paraId="324FD46F" w14:textId="261F2620" w:rsidR="005744E7" w:rsidRPr="005744E7" w:rsidRDefault="005744E7">
            <w:pPr>
              <w:rPr>
                <w:rFonts w:ascii="Times New Roman" w:hAnsi="Times New Roman" w:cs="Times New Roman"/>
              </w:rPr>
            </w:pPr>
            <w:r w:rsidRPr="005744E7">
              <w:rPr>
                <w:rFonts w:ascii="Times New Roman" w:hAnsi="Times New Roman" w:cs="Times New Roman"/>
              </w:rPr>
              <w:t xml:space="preserve">Jointly with UK Embassy </w:t>
            </w:r>
            <w:r w:rsidR="008549E1" w:rsidRPr="005744E7">
              <w:rPr>
                <w:rFonts w:ascii="Times New Roman" w:hAnsi="Times New Roman" w:cs="Times New Roman"/>
              </w:rPr>
              <w:t>Christmas</w:t>
            </w:r>
            <w:r w:rsidRPr="005744E7">
              <w:rPr>
                <w:rFonts w:ascii="Times New Roman" w:hAnsi="Times New Roman" w:cs="Times New Roman"/>
              </w:rPr>
              <w:t xml:space="preserve"> bazaar was organized to support people with disabilities </w:t>
            </w:r>
          </w:p>
        </w:tc>
        <w:tc>
          <w:tcPr>
            <w:tcW w:w="851" w:type="dxa"/>
            <w:hideMark/>
          </w:tcPr>
          <w:p w14:paraId="3B9564E4"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Dec-18</w:t>
            </w:r>
          </w:p>
        </w:tc>
        <w:tc>
          <w:tcPr>
            <w:tcW w:w="1275" w:type="dxa"/>
            <w:hideMark/>
          </w:tcPr>
          <w:p w14:paraId="6D4C4C00"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230C9FA7"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365582B0" w14:textId="77777777" w:rsidR="005744E7" w:rsidRPr="005744E7" w:rsidRDefault="005744E7">
            <w:pPr>
              <w:rPr>
                <w:rFonts w:ascii="Times New Roman" w:hAnsi="Times New Roman" w:cs="Times New Roman"/>
              </w:rPr>
            </w:pPr>
            <w:r w:rsidRPr="005744E7">
              <w:rPr>
                <w:rFonts w:ascii="Times New Roman" w:hAnsi="Times New Roman" w:cs="Times New Roman"/>
              </w:rPr>
              <w:t>UNDP/UN Communication group</w:t>
            </w:r>
          </w:p>
        </w:tc>
        <w:tc>
          <w:tcPr>
            <w:tcW w:w="992" w:type="dxa"/>
            <w:hideMark/>
          </w:tcPr>
          <w:p w14:paraId="09837C8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144DBBD6" w14:textId="77777777" w:rsidR="005744E7" w:rsidRPr="005744E7" w:rsidRDefault="00D25BE0">
            <w:pPr>
              <w:rPr>
                <w:rFonts w:ascii="Times New Roman" w:hAnsi="Times New Roman" w:cs="Times New Roman"/>
                <w:u w:val="single"/>
              </w:rPr>
            </w:pPr>
            <w:hyperlink r:id="rId80" w:history="1">
              <w:r w:rsidR="005744E7" w:rsidRPr="005744E7">
                <w:rPr>
                  <w:rStyle w:val="Hyperlink"/>
                  <w:rFonts w:ascii="Times New Roman" w:hAnsi="Times New Roman" w:cs="Times New Roman"/>
                </w:rPr>
                <w:t>https://turkmenistan.un.org/en/849-christmas-bazaar-2018</w:t>
              </w:r>
            </w:hyperlink>
          </w:p>
        </w:tc>
      </w:tr>
      <w:tr w:rsidR="005744E7" w:rsidRPr="005744E7" w14:paraId="6D011E33" w14:textId="77777777" w:rsidTr="005744E7">
        <w:trPr>
          <w:trHeight w:val="2484"/>
        </w:trPr>
        <w:tc>
          <w:tcPr>
            <w:tcW w:w="562" w:type="dxa"/>
            <w:hideMark/>
          </w:tcPr>
          <w:p w14:paraId="7B179E35"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33</w:t>
            </w:r>
          </w:p>
        </w:tc>
        <w:tc>
          <w:tcPr>
            <w:tcW w:w="1276" w:type="dxa"/>
            <w:hideMark/>
          </w:tcPr>
          <w:p w14:paraId="541D5356"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Human Rights Day/70th anniversary of UDHR </w:t>
            </w:r>
          </w:p>
        </w:tc>
        <w:tc>
          <w:tcPr>
            <w:tcW w:w="5103" w:type="dxa"/>
            <w:hideMark/>
          </w:tcPr>
          <w:p w14:paraId="0412DC4B" w14:textId="551AA16A" w:rsidR="005744E7" w:rsidRPr="005744E7" w:rsidRDefault="005744E7">
            <w:pPr>
              <w:rPr>
                <w:rFonts w:ascii="Times New Roman" w:hAnsi="Times New Roman" w:cs="Times New Roman"/>
              </w:rPr>
            </w:pPr>
            <w:r w:rsidRPr="005744E7">
              <w:rPr>
                <w:rFonts w:ascii="Times New Roman" w:hAnsi="Times New Roman" w:cs="Times New Roman"/>
              </w:rPr>
              <w:t xml:space="preserve">UDHR booklet was printed in Russian and Turkmen languages and are being </w:t>
            </w:r>
            <w:r w:rsidR="008549E1" w:rsidRPr="005744E7">
              <w:rPr>
                <w:rFonts w:ascii="Times New Roman" w:hAnsi="Times New Roman" w:cs="Times New Roman"/>
              </w:rPr>
              <w:t>disseminated</w:t>
            </w:r>
            <w:r w:rsidRPr="005744E7">
              <w:rPr>
                <w:rFonts w:ascii="Times New Roman" w:hAnsi="Times New Roman" w:cs="Times New Roman"/>
              </w:rPr>
              <w:t xml:space="preserve"> within all activities in the frames of 70th anniversary of UDHR aimed at raising awareness of what the declaration means in everyday life and to show how it empowers all people. The activities include braing rings for students of high and middle schools. 3 games were conducted in Turkmenabat, Mary and Ashgabat. Lectures for students are being organized at SDG center and Human Resources centers in Mary and Lebap velayats. Round table for national and international partners is planned for </w:t>
            </w:r>
            <w:r w:rsidR="008549E1" w:rsidRPr="005744E7">
              <w:rPr>
                <w:rFonts w:ascii="Times New Roman" w:hAnsi="Times New Roman" w:cs="Times New Roman"/>
              </w:rPr>
              <w:t>December</w:t>
            </w:r>
            <w:r w:rsidRPr="005744E7">
              <w:rPr>
                <w:rFonts w:ascii="Times New Roman" w:hAnsi="Times New Roman" w:cs="Times New Roman"/>
              </w:rPr>
              <w:t xml:space="preserve"> to culminate the global campaign.</w:t>
            </w:r>
          </w:p>
        </w:tc>
        <w:tc>
          <w:tcPr>
            <w:tcW w:w="851" w:type="dxa"/>
            <w:hideMark/>
          </w:tcPr>
          <w:p w14:paraId="6299D8C0" w14:textId="77777777" w:rsidR="005744E7" w:rsidRPr="005744E7" w:rsidRDefault="005744E7">
            <w:pPr>
              <w:rPr>
                <w:rFonts w:ascii="Times New Roman" w:hAnsi="Times New Roman" w:cs="Times New Roman"/>
              </w:rPr>
            </w:pPr>
            <w:r w:rsidRPr="005744E7">
              <w:rPr>
                <w:rFonts w:ascii="Times New Roman" w:hAnsi="Times New Roman" w:cs="Times New Roman"/>
              </w:rPr>
              <w:t>throughout 2018</w:t>
            </w:r>
          </w:p>
        </w:tc>
        <w:tc>
          <w:tcPr>
            <w:tcW w:w="1275" w:type="dxa"/>
            <w:hideMark/>
          </w:tcPr>
          <w:p w14:paraId="431D1DBC" w14:textId="77777777" w:rsidR="005744E7" w:rsidRPr="005744E7" w:rsidRDefault="005744E7">
            <w:pPr>
              <w:rPr>
                <w:rFonts w:ascii="Times New Roman" w:hAnsi="Times New Roman" w:cs="Times New Roman"/>
              </w:rPr>
            </w:pPr>
            <w:r w:rsidRPr="005744E7">
              <w:rPr>
                <w:rFonts w:ascii="Times New Roman" w:hAnsi="Times New Roman" w:cs="Times New Roman"/>
              </w:rPr>
              <w:t>Outcome 8</w:t>
            </w:r>
          </w:p>
        </w:tc>
        <w:tc>
          <w:tcPr>
            <w:tcW w:w="1560" w:type="dxa"/>
            <w:hideMark/>
          </w:tcPr>
          <w:p w14:paraId="4F0A82EC"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614D7877" w14:textId="77777777" w:rsidR="005744E7" w:rsidRPr="005744E7" w:rsidRDefault="005744E7">
            <w:pPr>
              <w:rPr>
                <w:rFonts w:ascii="Times New Roman" w:hAnsi="Times New Roman" w:cs="Times New Roman"/>
              </w:rPr>
            </w:pPr>
            <w:r w:rsidRPr="005744E7">
              <w:rPr>
                <w:rFonts w:ascii="Times New Roman" w:hAnsi="Times New Roman" w:cs="Times New Roman"/>
              </w:rPr>
              <w:t>UNDP, UN communication group</w:t>
            </w:r>
          </w:p>
        </w:tc>
        <w:tc>
          <w:tcPr>
            <w:tcW w:w="992" w:type="dxa"/>
            <w:hideMark/>
          </w:tcPr>
          <w:p w14:paraId="74135A2C" w14:textId="77777777" w:rsidR="005744E7" w:rsidRPr="005744E7" w:rsidRDefault="00D25BE0">
            <w:pPr>
              <w:rPr>
                <w:rFonts w:ascii="Times New Roman" w:hAnsi="Times New Roman" w:cs="Times New Roman"/>
                <w:u w:val="single"/>
              </w:rPr>
            </w:pPr>
            <w:hyperlink r:id="rId81" w:history="1">
              <w:r w:rsidR="005744E7" w:rsidRPr="005744E7">
                <w:rPr>
                  <w:rStyle w:val="Hyperlink"/>
                  <w:rFonts w:ascii="Times New Roman" w:hAnsi="Times New Roman" w:cs="Times New Roman"/>
                </w:rPr>
                <w:t>http://www.tm.undp.org/content/turkmenistan/en/home/presscenter/pressreleases/2018/undp-Brain-Ring-70th-anniversary-of-UDHR.html</w:t>
              </w:r>
            </w:hyperlink>
          </w:p>
        </w:tc>
        <w:tc>
          <w:tcPr>
            <w:tcW w:w="1276" w:type="dxa"/>
            <w:hideMark/>
          </w:tcPr>
          <w:p w14:paraId="25774E3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0B4D5F69" w14:textId="77777777" w:rsidTr="005744E7">
        <w:trPr>
          <w:trHeight w:val="2016"/>
        </w:trPr>
        <w:tc>
          <w:tcPr>
            <w:tcW w:w="562" w:type="dxa"/>
            <w:hideMark/>
          </w:tcPr>
          <w:p w14:paraId="5EF07287"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34</w:t>
            </w:r>
          </w:p>
        </w:tc>
        <w:tc>
          <w:tcPr>
            <w:tcW w:w="1276" w:type="dxa"/>
            <w:hideMark/>
          </w:tcPr>
          <w:p w14:paraId="49668361" w14:textId="77777777" w:rsidR="005744E7" w:rsidRPr="005744E7" w:rsidRDefault="005744E7">
            <w:pPr>
              <w:rPr>
                <w:rFonts w:ascii="Times New Roman" w:hAnsi="Times New Roman" w:cs="Times New Roman"/>
              </w:rPr>
            </w:pPr>
            <w:r w:rsidRPr="005744E7">
              <w:rPr>
                <w:rFonts w:ascii="Times New Roman" w:hAnsi="Times New Roman" w:cs="Times New Roman"/>
              </w:rPr>
              <w:t>International Conference and exhibition devoted to the International Day of Neutrality</w:t>
            </w:r>
          </w:p>
        </w:tc>
        <w:tc>
          <w:tcPr>
            <w:tcW w:w="5103" w:type="dxa"/>
            <w:hideMark/>
          </w:tcPr>
          <w:p w14:paraId="7CCAEE03" w14:textId="77777777" w:rsidR="005744E7" w:rsidRPr="005744E7" w:rsidRDefault="005744E7">
            <w:pPr>
              <w:rPr>
                <w:rFonts w:ascii="Times New Roman" w:hAnsi="Times New Roman" w:cs="Times New Roman"/>
              </w:rPr>
            </w:pPr>
            <w:r w:rsidRPr="005744E7">
              <w:rPr>
                <w:rFonts w:ascii="Times New Roman" w:hAnsi="Times New Roman" w:cs="Times New Roman"/>
              </w:rPr>
              <w:t>UN Agencies took part at the International Conference and exhibition.</w:t>
            </w:r>
          </w:p>
        </w:tc>
        <w:tc>
          <w:tcPr>
            <w:tcW w:w="851" w:type="dxa"/>
            <w:hideMark/>
          </w:tcPr>
          <w:p w14:paraId="1019D7C3"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11-Dec-18</w:t>
            </w:r>
          </w:p>
        </w:tc>
        <w:tc>
          <w:tcPr>
            <w:tcW w:w="1275" w:type="dxa"/>
            <w:hideMark/>
          </w:tcPr>
          <w:p w14:paraId="4A771241"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55042D37"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1C477C83"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7D8065C8"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41CDB2B3" w14:textId="77777777" w:rsidR="005744E7" w:rsidRPr="005744E7" w:rsidRDefault="00D25BE0">
            <w:pPr>
              <w:rPr>
                <w:rFonts w:ascii="Times New Roman" w:hAnsi="Times New Roman" w:cs="Times New Roman"/>
                <w:u w:val="single"/>
              </w:rPr>
            </w:pPr>
            <w:hyperlink r:id="rId82" w:history="1">
              <w:r w:rsidR="005744E7" w:rsidRPr="005744E7">
                <w:rPr>
                  <w:rStyle w:val="Hyperlink"/>
                  <w:rFonts w:ascii="Times New Roman" w:hAnsi="Times New Roman" w:cs="Times New Roman"/>
                </w:rPr>
                <w:t>https://turkmenistan.un.org/en/877-international-conference-and-exhibition-devoted-international-day-neutrality</w:t>
              </w:r>
            </w:hyperlink>
          </w:p>
        </w:tc>
      </w:tr>
      <w:tr w:rsidR="005744E7" w:rsidRPr="005744E7" w14:paraId="5A2DD542" w14:textId="77777777" w:rsidTr="005744E7">
        <w:trPr>
          <w:trHeight w:val="2016"/>
        </w:trPr>
        <w:tc>
          <w:tcPr>
            <w:tcW w:w="562" w:type="dxa"/>
            <w:hideMark/>
          </w:tcPr>
          <w:p w14:paraId="32520594"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35</w:t>
            </w:r>
          </w:p>
        </w:tc>
        <w:tc>
          <w:tcPr>
            <w:tcW w:w="1276" w:type="dxa"/>
            <w:hideMark/>
          </w:tcPr>
          <w:p w14:paraId="0FACCEB8" w14:textId="77777777" w:rsidR="005744E7" w:rsidRPr="005744E7" w:rsidRDefault="005744E7">
            <w:pPr>
              <w:rPr>
                <w:rFonts w:ascii="Times New Roman" w:hAnsi="Times New Roman" w:cs="Times New Roman"/>
              </w:rPr>
            </w:pPr>
            <w:r w:rsidRPr="005744E7">
              <w:rPr>
                <w:rFonts w:ascii="Times New Roman" w:hAnsi="Times New Roman" w:cs="Times New Roman"/>
              </w:rPr>
              <w:t>Youth Forum of the Leadership Academy and Innovation Lab fosters a youth-</w:t>
            </w:r>
            <w:r w:rsidRPr="005744E7">
              <w:rPr>
                <w:rFonts w:ascii="Times New Roman" w:hAnsi="Times New Roman" w:cs="Times New Roman"/>
              </w:rPr>
              <w:lastRenderedPageBreak/>
              <w:t>adult dialogue</w:t>
            </w:r>
          </w:p>
        </w:tc>
        <w:tc>
          <w:tcPr>
            <w:tcW w:w="5103" w:type="dxa"/>
            <w:hideMark/>
          </w:tcPr>
          <w:p w14:paraId="7383150C" w14:textId="77777777" w:rsidR="005744E7" w:rsidRPr="005744E7" w:rsidRDefault="005744E7">
            <w:pPr>
              <w:rPr>
                <w:rFonts w:ascii="Times New Roman" w:hAnsi="Times New Roman" w:cs="Times New Roman"/>
              </w:rPr>
            </w:pPr>
            <w:r w:rsidRPr="005744E7">
              <w:rPr>
                <w:rFonts w:ascii="Times New Roman" w:hAnsi="Times New Roman" w:cs="Times New Roman"/>
              </w:rPr>
              <w:lastRenderedPageBreak/>
              <w:t xml:space="preserve">More than 80 representatives of the government organizations, civil society organizations, development partners and United Nations agencies, as well as mass media, participated in the Forum.  Young leaders from the capital and all five velayats presented six out of 28 most powerful projects generated during the Academy. </w:t>
            </w:r>
          </w:p>
        </w:tc>
        <w:tc>
          <w:tcPr>
            <w:tcW w:w="851" w:type="dxa"/>
            <w:hideMark/>
          </w:tcPr>
          <w:p w14:paraId="06CB7402"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Mar-19</w:t>
            </w:r>
          </w:p>
        </w:tc>
        <w:tc>
          <w:tcPr>
            <w:tcW w:w="1275" w:type="dxa"/>
            <w:hideMark/>
          </w:tcPr>
          <w:p w14:paraId="462E33F0" w14:textId="77777777" w:rsidR="005744E7" w:rsidRPr="005744E7" w:rsidRDefault="005744E7">
            <w:pPr>
              <w:rPr>
                <w:rFonts w:ascii="Times New Roman" w:hAnsi="Times New Roman" w:cs="Times New Roman"/>
              </w:rPr>
            </w:pPr>
            <w:r w:rsidRPr="005744E7">
              <w:rPr>
                <w:rFonts w:ascii="Times New Roman" w:hAnsi="Times New Roman" w:cs="Times New Roman"/>
              </w:rPr>
              <w:t>Outcome 1, 4</w:t>
            </w:r>
          </w:p>
        </w:tc>
        <w:tc>
          <w:tcPr>
            <w:tcW w:w="1560" w:type="dxa"/>
            <w:hideMark/>
          </w:tcPr>
          <w:p w14:paraId="758B5567"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7D583ABD" w14:textId="77777777" w:rsidR="005744E7" w:rsidRPr="005744E7" w:rsidRDefault="005744E7">
            <w:pPr>
              <w:rPr>
                <w:rFonts w:ascii="Times New Roman" w:hAnsi="Times New Roman" w:cs="Times New Roman"/>
              </w:rPr>
            </w:pPr>
            <w:r w:rsidRPr="005744E7">
              <w:rPr>
                <w:rFonts w:ascii="Times New Roman" w:hAnsi="Times New Roman" w:cs="Times New Roman"/>
              </w:rPr>
              <w:t>UNFPA</w:t>
            </w:r>
          </w:p>
        </w:tc>
        <w:tc>
          <w:tcPr>
            <w:tcW w:w="992" w:type="dxa"/>
            <w:hideMark/>
          </w:tcPr>
          <w:p w14:paraId="3CD25B46" w14:textId="77777777" w:rsidR="005744E7" w:rsidRPr="005744E7" w:rsidRDefault="00D25BE0">
            <w:pPr>
              <w:rPr>
                <w:rFonts w:ascii="Times New Roman" w:hAnsi="Times New Roman" w:cs="Times New Roman"/>
                <w:u w:val="single"/>
              </w:rPr>
            </w:pPr>
            <w:hyperlink r:id="rId83" w:history="1">
              <w:r w:rsidR="005744E7" w:rsidRPr="005744E7">
                <w:rPr>
                  <w:rStyle w:val="Hyperlink"/>
                  <w:rFonts w:ascii="Times New Roman" w:hAnsi="Times New Roman" w:cs="Times New Roman"/>
                </w:rPr>
                <w:t>https://turkmenistan.un.org/en/1214-youth-forum-leadership-</w:t>
              </w:r>
              <w:r w:rsidR="005744E7" w:rsidRPr="005744E7">
                <w:rPr>
                  <w:rStyle w:val="Hyperlink"/>
                  <w:rFonts w:ascii="Times New Roman" w:hAnsi="Times New Roman" w:cs="Times New Roman"/>
                </w:rPr>
                <w:lastRenderedPageBreak/>
                <w:t>academy-and-innovation-lab-fosters-youth-adult-dialogue</w:t>
              </w:r>
            </w:hyperlink>
          </w:p>
        </w:tc>
        <w:tc>
          <w:tcPr>
            <w:tcW w:w="1276" w:type="dxa"/>
            <w:hideMark/>
          </w:tcPr>
          <w:p w14:paraId="6D045495" w14:textId="77777777" w:rsidR="005744E7" w:rsidRPr="005744E7" w:rsidRDefault="005744E7">
            <w:pPr>
              <w:rPr>
                <w:rFonts w:ascii="Times New Roman" w:hAnsi="Times New Roman" w:cs="Times New Roman"/>
              </w:rPr>
            </w:pPr>
            <w:r w:rsidRPr="005744E7">
              <w:rPr>
                <w:rFonts w:ascii="Times New Roman" w:hAnsi="Times New Roman" w:cs="Times New Roman"/>
              </w:rPr>
              <w:lastRenderedPageBreak/>
              <w:t> </w:t>
            </w:r>
          </w:p>
        </w:tc>
      </w:tr>
      <w:tr w:rsidR="005744E7" w:rsidRPr="005744E7" w14:paraId="13C00C67" w14:textId="77777777" w:rsidTr="005744E7">
        <w:trPr>
          <w:trHeight w:val="1440"/>
        </w:trPr>
        <w:tc>
          <w:tcPr>
            <w:tcW w:w="562" w:type="dxa"/>
            <w:hideMark/>
          </w:tcPr>
          <w:p w14:paraId="2B5B2C01"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36</w:t>
            </w:r>
          </w:p>
        </w:tc>
        <w:tc>
          <w:tcPr>
            <w:tcW w:w="1276" w:type="dxa"/>
            <w:hideMark/>
          </w:tcPr>
          <w:p w14:paraId="63B3F2D6" w14:textId="77777777" w:rsidR="005744E7" w:rsidRPr="005744E7" w:rsidRDefault="005744E7">
            <w:pPr>
              <w:rPr>
                <w:rFonts w:ascii="Times New Roman" w:hAnsi="Times New Roman" w:cs="Times New Roman"/>
              </w:rPr>
            </w:pPr>
            <w:r w:rsidRPr="005744E7">
              <w:rPr>
                <w:rFonts w:ascii="Times New Roman" w:hAnsi="Times New Roman" w:cs="Times New Roman"/>
              </w:rPr>
              <w:t>Sustainable Fashion-new way of thinking for UN Turkmenistan</w:t>
            </w:r>
          </w:p>
        </w:tc>
        <w:tc>
          <w:tcPr>
            <w:tcW w:w="5103" w:type="dxa"/>
            <w:hideMark/>
          </w:tcPr>
          <w:p w14:paraId="0977D8BB" w14:textId="77777777" w:rsidR="005744E7" w:rsidRPr="005744E7" w:rsidRDefault="005744E7">
            <w:pPr>
              <w:rPr>
                <w:rFonts w:ascii="Times New Roman" w:hAnsi="Times New Roman" w:cs="Times New Roman"/>
              </w:rPr>
            </w:pPr>
            <w:r w:rsidRPr="005744E7">
              <w:rPr>
                <w:rFonts w:ascii="Times New Roman" w:hAnsi="Times New Roman" w:cs="Times New Roman"/>
              </w:rPr>
              <w:t>UN Team in Turkmenistan launched its next “greening” initiative and this time it is about Sustainable Fashion</w:t>
            </w:r>
          </w:p>
        </w:tc>
        <w:tc>
          <w:tcPr>
            <w:tcW w:w="851" w:type="dxa"/>
            <w:hideMark/>
          </w:tcPr>
          <w:p w14:paraId="55C2415E"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Apr-19</w:t>
            </w:r>
          </w:p>
        </w:tc>
        <w:tc>
          <w:tcPr>
            <w:tcW w:w="1275" w:type="dxa"/>
            <w:hideMark/>
          </w:tcPr>
          <w:p w14:paraId="18529F46" w14:textId="77777777" w:rsidR="005744E7" w:rsidRPr="005744E7" w:rsidRDefault="005744E7">
            <w:pPr>
              <w:rPr>
                <w:rFonts w:ascii="Times New Roman" w:hAnsi="Times New Roman" w:cs="Times New Roman"/>
              </w:rPr>
            </w:pPr>
            <w:r w:rsidRPr="005744E7">
              <w:rPr>
                <w:rFonts w:ascii="Times New Roman" w:hAnsi="Times New Roman" w:cs="Times New Roman"/>
              </w:rPr>
              <w:t>Outcome 5, 6</w:t>
            </w:r>
          </w:p>
        </w:tc>
        <w:tc>
          <w:tcPr>
            <w:tcW w:w="1560" w:type="dxa"/>
            <w:hideMark/>
          </w:tcPr>
          <w:p w14:paraId="34B4F807"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1D9BF5D8" w14:textId="77777777" w:rsidR="005744E7" w:rsidRPr="005744E7" w:rsidRDefault="005744E7">
            <w:pPr>
              <w:rPr>
                <w:rFonts w:ascii="Times New Roman" w:hAnsi="Times New Roman" w:cs="Times New Roman"/>
              </w:rPr>
            </w:pPr>
            <w:r w:rsidRPr="005744E7">
              <w:rPr>
                <w:rFonts w:ascii="Times New Roman" w:hAnsi="Times New Roman" w:cs="Times New Roman"/>
              </w:rPr>
              <w:t>UNICEF, UN Communication group</w:t>
            </w:r>
          </w:p>
        </w:tc>
        <w:tc>
          <w:tcPr>
            <w:tcW w:w="992" w:type="dxa"/>
            <w:hideMark/>
          </w:tcPr>
          <w:p w14:paraId="03331605" w14:textId="77777777" w:rsidR="005744E7" w:rsidRPr="005744E7" w:rsidRDefault="00D25BE0">
            <w:pPr>
              <w:rPr>
                <w:rFonts w:ascii="Times New Roman" w:hAnsi="Times New Roman" w:cs="Times New Roman"/>
                <w:u w:val="single"/>
              </w:rPr>
            </w:pPr>
            <w:hyperlink r:id="rId84" w:history="1">
              <w:r w:rsidR="005744E7" w:rsidRPr="005744E7">
                <w:rPr>
                  <w:rStyle w:val="Hyperlink"/>
                  <w:rFonts w:ascii="Times New Roman" w:hAnsi="Times New Roman" w:cs="Times New Roman"/>
                </w:rPr>
                <w:t>https://turkmenistan.un.org/en/1365-sustainable-fashion-new-way-thinking-un-turkmenistan</w:t>
              </w:r>
            </w:hyperlink>
          </w:p>
        </w:tc>
        <w:tc>
          <w:tcPr>
            <w:tcW w:w="1276" w:type="dxa"/>
            <w:hideMark/>
          </w:tcPr>
          <w:p w14:paraId="59E07A48" w14:textId="77777777" w:rsidR="005744E7" w:rsidRPr="005744E7" w:rsidRDefault="00D25BE0">
            <w:pPr>
              <w:rPr>
                <w:rFonts w:ascii="Times New Roman" w:hAnsi="Times New Roman" w:cs="Times New Roman"/>
                <w:u w:val="single"/>
              </w:rPr>
            </w:pPr>
            <w:hyperlink r:id="rId85" w:history="1">
              <w:r w:rsidR="005744E7" w:rsidRPr="005744E7">
                <w:rPr>
                  <w:rStyle w:val="Hyperlink"/>
                  <w:rFonts w:ascii="Times New Roman" w:hAnsi="Times New Roman" w:cs="Times New Roman"/>
                </w:rPr>
                <w:t>https://turkmenistan.un.org/en/1364-sustainable-fashion-earth-day-celebration</w:t>
              </w:r>
            </w:hyperlink>
          </w:p>
        </w:tc>
      </w:tr>
      <w:tr w:rsidR="005744E7" w:rsidRPr="005744E7" w14:paraId="173DAB1F" w14:textId="77777777" w:rsidTr="005744E7">
        <w:trPr>
          <w:trHeight w:val="2496"/>
        </w:trPr>
        <w:tc>
          <w:tcPr>
            <w:tcW w:w="562" w:type="dxa"/>
            <w:hideMark/>
          </w:tcPr>
          <w:p w14:paraId="49A899A5"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37</w:t>
            </w:r>
          </w:p>
        </w:tc>
        <w:tc>
          <w:tcPr>
            <w:tcW w:w="1276" w:type="dxa"/>
            <w:hideMark/>
          </w:tcPr>
          <w:p w14:paraId="641B1AB1" w14:textId="77777777" w:rsidR="005744E7" w:rsidRPr="005744E7" w:rsidRDefault="005744E7">
            <w:pPr>
              <w:rPr>
                <w:rFonts w:ascii="Times New Roman" w:hAnsi="Times New Roman" w:cs="Times New Roman"/>
              </w:rPr>
            </w:pPr>
            <w:r w:rsidRPr="005744E7">
              <w:rPr>
                <w:rFonts w:ascii="Times New Roman" w:hAnsi="Times New Roman" w:cs="Times New Roman"/>
              </w:rPr>
              <w:t>Musical performance by Joss Stone, British singer known worldwide within CRC@30 years celebration</w:t>
            </w:r>
          </w:p>
        </w:tc>
        <w:tc>
          <w:tcPr>
            <w:tcW w:w="5103" w:type="dxa"/>
            <w:hideMark/>
          </w:tcPr>
          <w:p w14:paraId="7EDBEAA3" w14:textId="77777777" w:rsidR="005744E7" w:rsidRPr="005744E7" w:rsidRDefault="005744E7">
            <w:pPr>
              <w:rPr>
                <w:rFonts w:ascii="Times New Roman" w:hAnsi="Times New Roman" w:cs="Times New Roman"/>
              </w:rPr>
            </w:pPr>
            <w:r w:rsidRPr="005744E7">
              <w:rPr>
                <w:rFonts w:ascii="Times New Roman" w:hAnsi="Times New Roman" w:cs="Times New Roman"/>
              </w:rPr>
              <w:t>Joss Stone had visited UN House and gave a concert at Watan Cinema Hall</w:t>
            </w:r>
          </w:p>
        </w:tc>
        <w:tc>
          <w:tcPr>
            <w:tcW w:w="851" w:type="dxa"/>
            <w:hideMark/>
          </w:tcPr>
          <w:p w14:paraId="55C57676"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Mar-19</w:t>
            </w:r>
          </w:p>
        </w:tc>
        <w:tc>
          <w:tcPr>
            <w:tcW w:w="1275" w:type="dxa"/>
            <w:hideMark/>
          </w:tcPr>
          <w:p w14:paraId="135E6177" w14:textId="77777777" w:rsidR="005744E7" w:rsidRPr="005744E7" w:rsidRDefault="005744E7">
            <w:pPr>
              <w:rPr>
                <w:rFonts w:ascii="Times New Roman" w:hAnsi="Times New Roman" w:cs="Times New Roman"/>
              </w:rPr>
            </w:pPr>
            <w:r w:rsidRPr="005744E7">
              <w:rPr>
                <w:rFonts w:ascii="Times New Roman" w:hAnsi="Times New Roman" w:cs="Times New Roman"/>
              </w:rPr>
              <w:t>Outcome 4</w:t>
            </w:r>
          </w:p>
        </w:tc>
        <w:tc>
          <w:tcPr>
            <w:tcW w:w="1560" w:type="dxa"/>
            <w:hideMark/>
          </w:tcPr>
          <w:p w14:paraId="26CDC87B"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3F90DDA4" w14:textId="77777777" w:rsidR="005744E7" w:rsidRPr="005744E7" w:rsidRDefault="005744E7">
            <w:pPr>
              <w:rPr>
                <w:rFonts w:ascii="Times New Roman" w:hAnsi="Times New Roman" w:cs="Times New Roman"/>
              </w:rPr>
            </w:pPr>
            <w:r w:rsidRPr="005744E7">
              <w:rPr>
                <w:rFonts w:ascii="Times New Roman" w:hAnsi="Times New Roman" w:cs="Times New Roman"/>
              </w:rPr>
              <w:t>UNICEF, UN Communication group</w:t>
            </w:r>
          </w:p>
        </w:tc>
        <w:tc>
          <w:tcPr>
            <w:tcW w:w="992" w:type="dxa"/>
            <w:hideMark/>
          </w:tcPr>
          <w:p w14:paraId="3393B6F1"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44DE17A3" w14:textId="77777777" w:rsidR="005744E7" w:rsidRPr="005744E7" w:rsidRDefault="00D25BE0">
            <w:pPr>
              <w:rPr>
                <w:rFonts w:ascii="Times New Roman" w:hAnsi="Times New Roman" w:cs="Times New Roman"/>
                <w:u w:val="single"/>
              </w:rPr>
            </w:pPr>
            <w:hyperlink r:id="rId86" w:history="1">
              <w:r w:rsidR="005744E7" w:rsidRPr="005744E7">
                <w:rPr>
                  <w:rStyle w:val="Hyperlink"/>
                  <w:rFonts w:ascii="Times New Roman" w:hAnsi="Times New Roman" w:cs="Times New Roman"/>
                </w:rPr>
                <w:t>https://turkmenistan.un.org/en/1217-musical-performance-joss-stone-british-singer-known-worldwide-within-crc30-years-celebration</w:t>
              </w:r>
            </w:hyperlink>
          </w:p>
        </w:tc>
      </w:tr>
      <w:tr w:rsidR="005744E7" w:rsidRPr="005744E7" w14:paraId="27531E53" w14:textId="77777777" w:rsidTr="005744E7">
        <w:trPr>
          <w:trHeight w:val="2484"/>
        </w:trPr>
        <w:tc>
          <w:tcPr>
            <w:tcW w:w="562" w:type="dxa"/>
            <w:hideMark/>
          </w:tcPr>
          <w:p w14:paraId="33DA951C"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38</w:t>
            </w:r>
          </w:p>
        </w:tc>
        <w:tc>
          <w:tcPr>
            <w:tcW w:w="1276" w:type="dxa"/>
            <w:hideMark/>
          </w:tcPr>
          <w:p w14:paraId="63972CA2" w14:textId="77777777" w:rsidR="005744E7" w:rsidRPr="005744E7" w:rsidRDefault="005744E7">
            <w:pPr>
              <w:rPr>
                <w:rFonts w:ascii="Times New Roman" w:hAnsi="Times New Roman" w:cs="Times New Roman"/>
              </w:rPr>
            </w:pPr>
            <w:r w:rsidRPr="005744E7">
              <w:rPr>
                <w:rFonts w:ascii="Times New Roman" w:hAnsi="Times New Roman" w:cs="Times New Roman"/>
              </w:rPr>
              <w:t>Celebrations of the International Day against Drug Abuse and Illicit Trafficking 2019 in Turkmenistan</w:t>
            </w:r>
          </w:p>
        </w:tc>
        <w:tc>
          <w:tcPr>
            <w:tcW w:w="5103" w:type="dxa"/>
            <w:hideMark/>
          </w:tcPr>
          <w:p w14:paraId="39983E69" w14:textId="77777777" w:rsidR="005744E7" w:rsidRPr="005744E7" w:rsidRDefault="005744E7">
            <w:pPr>
              <w:rPr>
                <w:rFonts w:ascii="Times New Roman" w:hAnsi="Times New Roman" w:cs="Times New Roman"/>
              </w:rPr>
            </w:pPr>
            <w:r w:rsidRPr="005744E7">
              <w:rPr>
                <w:rFonts w:ascii="Times New Roman" w:hAnsi="Times New Roman" w:cs="Times New Roman"/>
              </w:rPr>
              <w:t>The events were held in the context of Joint National Agencies Action Plan with regard to organizing and carrying out awareness raising activities dedicated to WDD. More than 600 representatives of government organizations, law enforcement agencies, media, international and civil society organizations gathered to mark the WDD in Ashgabat on 21 June and in Mary on 26 June in the biggest trade centers. The youth events became a wonderful platform for participants, artists, singers, NGOs and young people - to raise public awareness on risks and consequences of drug abuse, crime and violence prevention.</w:t>
            </w:r>
          </w:p>
        </w:tc>
        <w:tc>
          <w:tcPr>
            <w:tcW w:w="851" w:type="dxa"/>
            <w:hideMark/>
          </w:tcPr>
          <w:p w14:paraId="209F09C7" w14:textId="77777777" w:rsidR="005744E7" w:rsidRPr="005744E7" w:rsidRDefault="005744E7" w:rsidP="005744E7">
            <w:pPr>
              <w:rPr>
                <w:rFonts w:ascii="Times New Roman" w:hAnsi="Times New Roman" w:cs="Times New Roman"/>
              </w:rPr>
            </w:pPr>
            <w:r w:rsidRPr="005744E7">
              <w:rPr>
                <w:rFonts w:ascii="Times New Roman" w:hAnsi="Times New Roman" w:cs="Times New Roman"/>
              </w:rPr>
              <w:t>Jun-19</w:t>
            </w:r>
          </w:p>
        </w:tc>
        <w:tc>
          <w:tcPr>
            <w:tcW w:w="1275" w:type="dxa"/>
            <w:hideMark/>
          </w:tcPr>
          <w:p w14:paraId="1046E3A6" w14:textId="77777777" w:rsidR="005744E7" w:rsidRPr="005744E7" w:rsidRDefault="005744E7">
            <w:pPr>
              <w:rPr>
                <w:rFonts w:ascii="Times New Roman" w:hAnsi="Times New Roman" w:cs="Times New Roman"/>
              </w:rPr>
            </w:pPr>
            <w:r w:rsidRPr="005744E7">
              <w:rPr>
                <w:rFonts w:ascii="Times New Roman" w:hAnsi="Times New Roman" w:cs="Times New Roman"/>
              </w:rPr>
              <w:t>Outcome 8</w:t>
            </w:r>
          </w:p>
        </w:tc>
        <w:tc>
          <w:tcPr>
            <w:tcW w:w="1560" w:type="dxa"/>
            <w:hideMark/>
          </w:tcPr>
          <w:p w14:paraId="0A980E4E" w14:textId="77777777" w:rsidR="005744E7" w:rsidRPr="005744E7" w:rsidRDefault="005744E7">
            <w:pPr>
              <w:rPr>
                <w:rFonts w:ascii="Times New Roman" w:hAnsi="Times New Roman" w:cs="Times New Roman"/>
              </w:rPr>
            </w:pPr>
            <w:r w:rsidRPr="005744E7">
              <w:rPr>
                <w:rFonts w:ascii="Times New Roman" w:hAnsi="Times New Roman" w:cs="Times New Roman"/>
              </w:rPr>
              <w:t>implemented</w:t>
            </w:r>
          </w:p>
        </w:tc>
        <w:tc>
          <w:tcPr>
            <w:tcW w:w="1701" w:type="dxa"/>
            <w:hideMark/>
          </w:tcPr>
          <w:p w14:paraId="06698641" w14:textId="77777777" w:rsidR="005744E7" w:rsidRPr="005744E7" w:rsidRDefault="005744E7">
            <w:pPr>
              <w:rPr>
                <w:rFonts w:ascii="Times New Roman" w:hAnsi="Times New Roman" w:cs="Times New Roman"/>
              </w:rPr>
            </w:pPr>
            <w:r w:rsidRPr="005744E7">
              <w:rPr>
                <w:rFonts w:ascii="Times New Roman" w:hAnsi="Times New Roman" w:cs="Times New Roman"/>
              </w:rPr>
              <w:t>UNODC</w:t>
            </w:r>
          </w:p>
        </w:tc>
        <w:tc>
          <w:tcPr>
            <w:tcW w:w="992" w:type="dxa"/>
            <w:hideMark/>
          </w:tcPr>
          <w:p w14:paraId="19501CC5" w14:textId="77777777" w:rsidR="005744E7" w:rsidRPr="005744E7" w:rsidRDefault="00D25BE0">
            <w:pPr>
              <w:rPr>
                <w:rFonts w:ascii="Times New Roman" w:hAnsi="Times New Roman" w:cs="Times New Roman"/>
                <w:u w:val="single"/>
              </w:rPr>
            </w:pPr>
            <w:hyperlink r:id="rId87" w:history="1">
              <w:r w:rsidR="005744E7" w:rsidRPr="005744E7">
                <w:rPr>
                  <w:rStyle w:val="Hyperlink"/>
                  <w:rFonts w:ascii="Times New Roman" w:hAnsi="Times New Roman" w:cs="Times New Roman"/>
                </w:rPr>
                <w:t>https://turkmenistan.un.org/en/8916-celebrations-international-day-against-drug-abuse-and-illicit-trafficking-2019-turkmenistan</w:t>
              </w:r>
            </w:hyperlink>
          </w:p>
        </w:tc>
        <w:tc>
          <w:tcPr>
            <w:tcW w:w="1276" w:type="dxa"/>
            <w:hideMark/>
          </w:tcPr>
          <w:p w14:paraId="316C6B0A" w14:textId="77777777" w:rsidR="005744E7" w:rsidRPr="005744E7" w:rsidRDefault="00D25BE0">
            <w:pPr>
              <w:rPr>
                <w:rFonts w:ascii="Times New Roman" w:hAnsi="Times New Roman" w:cs="Times New Roman"/>
                <w:u w:val="single"/>
              </w:rPr>
            </w:pPr>
            <w:hyperlink r:id="rId88" w:history="1">
              <w:r w:rsidR="005744E7" w:rsidRPr="005744E7">
                <w:rPr>
                  <w:rStyle w:val="Hyperlink"/>
                  <w:rFonts w:ascii="Times New Roman" w:hAnsi="Times New Roman" w:cs="Times New Roman"/>
                </w:rPr>
                <w:t>https://turkmenistan.un.org/en/8962-celebrations-international-day-against-drug-abuse-and-illicit-trafficking-2019-turkmenistan</w:t>
              </w:r>
            </w:hyperlink>
          </w:p>
        </w:tc>
      </w:tr>
      <w:tr w:rsidR="005744E7" w:rsidRPr="005744E7" w14:paraId="1237F866" w14:textId="77777777" w:rsidTr="005744E7">
        <w:trPr>
          <w:trHeight w:val="2304"/>
        </w:trPr>
        <w:tc>
          <w:tcPr>
            <w:tcW w:w="562" w:type="dxa"/>
            <w:hideMark/>
          </w:tcPr>
          <w:p w14:paraId="3ABF18C4"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t>39</w:t>
            </w:r>
          </w:p>
        </w:tc>
        <w:tc>
          <w:tcPr>
            <w:tcW w:w="1276" w:type="dxa"/>
            <w:hideMark/>
          </w:tcPr>
          <w:p w14:paraId="5025DD09" w14:textId="74271319" w:rsidR="005744E7" w:rsidRPr="005744E7" w:rsidRDefault="008549E1">
            <w:pPr>
              <w:rPr>
                <w:rFonts w:ascii="Times New Roman" w:hAnsi="Times New Roman" w:cs="Times New Roman"/>
              </w:rPr>
            </w:pPr>
            <w:r w:rsidRPr="005744E7">
              <w:rPr>
                <w:rFonts w:ascii="Times New Roman" w:hAnsi="Times New Roman" w:cs="Times New Roman"/>
              </w:rPr>
              <w:t>Employment</w:t>
            </w:r>
            <w:r w:rsidR="005744E7" w:rsidRPr="005744E7">
              <w:rPr>
                <w:rFonts w:ascii="Times New Roman" w:hAnsi="Times New Roman" w:cs="Times New Roman"/>
              </w:rPr>
              <w:t xml:space="preserve"> opportunities for People with Disabilities, join </w:t>
            </w:r>
            <w:r w:rsidRPr="005744E7">
              <w:rPr>
                <w:rFonts w:ascii="Times New Roman" w:hAnsi="Times New Roman" w:cs="Times New Roman"/>
              </w:rPr>
              <w:t>project</w:t>
            </w:r>
            <w:r w:rsidR="005744E7" w:rsidRPr="005744E7">
              <w:rPr>
                <w:rFonts w:ascii="Times New Roman" w:hAnsi="Times New Roman" w:cs="Times New Roman"/>
              </w:rPr>
              <w:t xml:space="preserve"> of UN and UK Embassy</w:t>
            </w:r>
          </w:p>
        </w:tc>
        <w:tc>
          <w:tcPr>
            <w:tcW w:w="5103" w:type="dxa"/>
            <w:hideMark/>
          </w:tcPr>
          <w:p w14:paraId="579D8732" w14:textId="77777777" w:rsidR="005744E7" w:rsidRPr="005744E7" w:rsidRDefault="005744E7">
            <w:pPr>
              <w:rPr>
                <w:rFonts w:ascii="Times New Roman" w:hAnsi="Times New Roman" w:cs="Times New Roman"/>
              </w:rPr>
            </w:pPr>
            <w:r w:rsidRPr="005744E7">
              <w:rPr>
                <w:rFonts w:ascii="Times New Roman" w:hAnsi="Times New Roman" w:cs="Times New Roman"/>
              </w:rPr>
              <w:t xml:space="preserve">The current project aims to mobilize private sector of Turkmenistan including companies with foreign investment share to employ PWDs further. To do that we will revise the information leaflet on legal framework of employment of PWDs prepared in 2018, and work with the private sector representatives in the regions of Dashoguz and Lebap to popularize the topic of employing PWDs. </w:t>
            </w:r>
          </w:p>
        </w:tc>
        <w:tc>
          <w:tcPr>
            <w:tcW w:w="851" w:type="dxa"/>
            <w:hideMark/>
          </w:tcPr>
          <w:p w14:paraId="51587CB4" w14:textId="77777777" w:rsidR="005744E7" w:rsidRPr="005744E7" w:rsidRDefault="005744E7">
            <w:pPr>
              <w:rPr>
                <w:rFonts w:ascii="Times New Roman" w:hAnsi="Times New Roman" w:cs="Times New Roman"/>
              </w:rPr>
            </w:pPr>
            <w:r w:rsidRPr="005744E7">
              <w:rPr>
                <w:rFonts w:ascii="Times New Roman" w:hAnsi="Times New Roman" w:cs="Times New Roman"/>
              </w:rPr>
              <w:t>August-December 2019</w:t>
            </w:r>
          </w:p>
        </w:tc>
        <w:tc>
          <w:tcPr>
            <w:tcW w:w="1275" w:type="dxa"/>
            <w:hideMark/>
          </w:tcPr>
          <w:p w14:paraId="4AB4E2AD" w14:textId="77777777" w:rsidR="005744E7" w:rsidRPr="005744E7" w:rsidRDefault="005744E7">
            <w:pPr>
              <w:rPr>
                <w:rFonts w:ascii="Times New Roman" w:hAnsi="Times New Roman" w:cs="Times New Roman"/>
              </w:rPr>
            </w:pPr>
            <w:r w:rsidRPr="005744E7">
              <w:rPr>
                <w:rFonts w:ascii="Times New Roman" w:hAnsi="Times New Roman" w:cs="Times New Roman"/>
              </w:rPr>
              <w:t>Outcome 3, 7</w:t>
            </w:r>
          </w:p>
        </w:tc>
        <w:tc>
          <w:tcPr>
            <w:tcW w:w="1560" w:type="dxa"/>
            <w:hideMark/>
          </w:tcPr>
          <w:p w14:paraId="1868E629" w14:textId="77777777" w:rsidR="005744E7" w:rsidRPr="005744E7" w:rsidRDefault="005744E7">
            <w:pPr>
              <w:rPr>
                <w:rFonts w:ascii="Times New Roman" w:hAnsi="Times New Roman" w:cs="Times New Roman"/>
              </w:rPr>
            </w:pPr>
            <w:r w:rsidRPr="005744E7">
              <w:rPr>
                <w:rFonts w:ascii="Times New Roman" w:hAnsi="Times New Roman" w:cs="Times New Roman"/>
              </w:rPr>
              <w:t>ongoing</w:t>
            </w:r>
          </w:p>
        </w:tc>
        <w:tc>
          <w:tcPr>
            <w:tcW w:w="1701" w:type="dxa"/>
            <w:hideMark/>
          </w:tcPr>
          <w:p w14:paraId="0B52682C"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73731914" w14:textId="77777777" w:rsidR="005744E7" w:rsidRPr="005744E7" w:rsidRDefault="00D25BE0">
            <w:pPr>
              <w:rPr>
                <w:rFonts w:ascii="Times New Roman" w:hAnsi="Times New Roman" w:cs="Times New Roman"/>
                <w:u w:val="single"/>
              </w:rPr>
            </w:pPr>
            <w:hyperlink r:id="rId89" w:history="1">
              <w:r w:rsidR="005744E7" w:rsidRPr="005744E7">
                <w:rPr>
                  <w:rStyle w:val="Hyperlink"/>
                  <w:rFonts w:ascii="Times New Roman" w:hAnsi="Times New Roman" w:cs="Times New Roman"/>
                </w:rPr>
                <w:t>http://www.tm.undp.org/content/turkmenistan/en/home/presscenter/pressreleases/2019/undp-uk-sign-cooperation-agreement-2019.html</w:t>
              </w:r>
            </w:hyperlink>
          </w:p>
        </w:tc>
        <w:tc>
          <w:tcPr>
            <w:tcW w:w="1276" w:type="dxa"/>
            <w:hideMark/>
          </w:tcPr>
          <w:p w14:paraId="2195FDD7"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5744E7" w:rsidRPr="005744E7" w14:paraId="41AB1BE3" w14:textId="77777777" w:rsidTr="005744E7">
        <w:trPr>
          <w:trHeight w:val="1116"/>
        </w:trPr>
        <w:tc>
          <w:tcPr>
            <w:tcW w:w="562" w:type="dxa"/>
            <w:hideMark/>
          </w:tcPr>
          <w:p w14:paraId="08412BFD" w14:textId="77777777" w:rsidR="005744E7" w:rsidRPr="005744E7" w:rsidRDefault="005744E7" w:rsidP="005744E7">
            <w:pPr>
              <w:rPr>
                <w:rFonts w:ascii="Times New Roman" w:hAnsi="Times New Roman" w:cs="Times New Roman"/>
                <w:b/>
                <w:bCs/>
              </w:rPr>
            </w:pPr>
            <w:r w:rsidRPr="005744E7">
              <w:rPr>
                <w:rFonts w:ascii="Times New Roman" w:hAnsi="Times New Roman" w:cs="Times New Roman"/>
                <w:b/>
                <w:bCs/>
              </w:rPr>
              <w:lastRenderedPageBreak/>
              <w:t>40</w:t>
            </w:r>
          </w:p>
        </w:tc>
        <w:tc>
          <w:tcPr>
            <w:tcW w:w="1276" w:type="dxa"/>
            <w:hideMark/>
          </w:tcPr>
          <w:p w14:paraId="47412E99" w14:textId="77777777" w:rsidR="005744E7" w:rsidRPr="005744E7" w:rsidRDefault="005744E7">
            <w:pPr>
              <w:rPr>
                <w:rFonts w:ascii="Times New Roman" w:hAnsi="Times New Roman" w:cs="Times New Roman"/>
              </w:rPr>
            </w:pPr>
            <w:r w:rsidRPr="005744E7">
              <w:rPr>
                <w:rFonts w:ascii="Times New Roman" w:hAnsi="Times New Roman" w:cs="Times New Roman"/>
              </w:rPr>
              <w:t>PopUp festival/World Largest Lessons launch</w:t>
            </w:r>
          </w:p>
        </w:tc>
        <w:tc>
          <w:tcPr>
            <w:tcW w:w="5103" w:type="dxa"/>
            <w:hideMark/>
          </w:tcPr>
          <w:p w14:paraId="2AA58B6F" w14:textId="5436E494" w:rsidR="005744E7" w:rsidRPr="005744E7" w:rsidRDefault="005744E7">
            <w:pPr>
              <w:rPr>
                <w:rFonts w:ascii="Times New Roman" w:hAnsi="Times New Roman" w:cs="Times New Roman"/>
              </w:rPr>
            </w:pPr>
            <w:r w:rsidRPr="005744E7">
              <w:rPr>
                <w:rFonts w:ascii="Times New Roman" w:hAnsi="Times New Roman" w:cs="Times New Roman"/>
              </w:rPr>
              <w:t xml:space="preserve">IN </w:t>
            </w:r>
            <w:r w:rsidR="008549E1" w:rsidRPr="005744E7">
              <w:rPr>
                <w:rFonts w:ascii="Times New Roman" w:hAnsi="Times New Roman" w:cs="Times New Roman"/>
              </w:rPr>
              <w:t>collaboration</w:t>
            </w:r>
            <w:r w:rsidRPr="005744E7">
              <w:rPr>
                <w:rFonts w:ascii="Times New Roman" w:hAnsi="Times New Roman" w:cs="Times New Roman"/>
              </w:rPr>
              <w:t xml:space="preserve"> with UNICEF HQ and 6 seconds network UN </w:t>
            </w:r>
            <w:r w:rsidR="008549E1" w:rsidRPr="005744E7">
              <w:rPr>
                <w:rFonts w:ascii="Times New Roman" w:hAnsi="Times New Roman" w:cs="Times New Roman"/>
              </w:rPr>
              <w:t>communication</w:t>
            </w:r>
            <w:r w:rsidRPr="005744E7">
              <w:rPr>
                <w:rFonts w:ascii="Times New Roman" w:hAnsi="Times New Roman" w:cs="Times New Roman"/>
              </w:rPr>
              <w:t xml:space="preserve"> group plans to launch in Turkmenistan.</w:t>
            </w:r>
          </w:p>
        </w:tc>
        <w:tc>
          <w:tcPr>
            <w:tcW w:w="851" w:type="dxa"/>
            <w:hideMark/>
          </w:tcPr>
          <w:p w14:paraId="2BE2F1B9" w14:textId="77777777" w:rsidR="005744E7" w:rsidRPr="005744E7" w:rsidRDefault="005744E7">
            <w:pPr>
              <w:rPr>
                <w:rFonts w:ascii="Times New Roman" w:hAnsi="Times New Roman" w:cs="Times New Roman"/>
              </w:rPr>
            </w:pPr>
            <w:r w:rsidRPr="005744E7">
              <w:rPr>
                <w:rFonts w:ascii="Times New Roman" w:hAnsi="Times New Roman" w:cs="Times New Roman"/>
              </w:rPr>
              <w:t>October-November 2019</w:t>
            </w:r>
          </w:p>
        </w:tc>
        <w:tc>
          <w:tcPr>
            <w:tcW w:w="1275" w:type="dxa"/>
            <w:hideMark/>
          </w:tcPr>
          <w:p w14:paraId="3C601C3A" w14:textId="77777777" w:rsidR="005744E7" w:rsidRPr="005744E7" w:rsidRDefault="005744E7">
            <w:pPr>
              <w:rPr>
                <w:rFonts w:ascii="Times New Roman" w:hAnsi="Times New Roman" w:cs="Times New Roman"/>
              </w:rPr>
            </w:pPr>
            <w:r w:rsidRPr="005744E7">
              <w:rPr>
                <w:rFonts w:ascii="Times New Roman" w:hAnsi="Times New Roman" w:cs="Times New Roman"/>
              </w:rPr>
              <w:t>Outcome 1</w:t>
            </w:r>
          </w:p>
        </w:tc>
        <w:tc>
          <w:tcPr>
            <w:tcW w:w="1560" w:type="dxa"/>
            <w:hideMark/>
          </w:tcPr>
          <w:p w14:paraId="4E27A4A0" w14:textId="77777777" w:rsidR="005744E7" w:rsidRPr="005744E7" w:rsidRDefault="005744E7">
            <w:pPr>
              <w:rPr>
                <w:rFonts w:ascii="Times New Roman" w:hAnsi="Times New Roman" w:cs="Times New Roman"/>
              </w:rPr>
            </w:pPr>
            <w:r w:rsidRPr="005744E7">
              <w:rPr>
                <w:rFonts w:ascii="Times New Roman" w:hAnsi="Times New Roman" w:cs="Times New Roman"/>
              </w:rPr>
              <w:t>ongoing</w:t>
            </w:r>
          </w:p>
        </w:tc>
        <w:tc>
          <w:tcPr>
            <w:tcW w:w="1701" w:type="dxa"/>
            <w:hideMark/>
          </w:tcPr>
          <w:p w14:paraId="61E379DF" w14:textId="77777777" w:rsidR="005744E7" w:rsidRPr="005744E7" w:rsidRDefault="005744E7">
            <w:pPr>
              <w:rPr>
                <w:rFonts w:ascii="Times New Roman" w:hAnsi="Times New Roman" w:cs="Times New Roman"/>
              </w:rPr>
            </w:pPr>
            <w:r w:rsidRPr="005744E7">
              <w:rPr>
                <w:rFonts w:ascii="Times New Roman" w:hAnsi="Times New Roman" w:cs="Times New Roman"/>
              </w:rPr>
              <w:t>UN Communication group</w:t>
            </w:r>
          </w:p>
        </w:tc>
        <w:tc>
          <w:tcPr>
            <w:tcW w:w="992" w:type="dxa"/>
            <w:hideMark/>
          </w:tcPr>
          <w:p w14:paraId="6EC7417E"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c>
          <w:tcPr>
            <w:tcW w:w="1276" w:type="dxa"/>
            <w:hideMark/>
          </w:tcPr>
          <w:p w14:paraId="6D2864AC" w14:textId="77777777" w:rsidR="005744E7" w:rsidRPr="005744E7" w:rsidRDefault="005744E7">
            <w:pPr>
              <w:rPr>
                <w:rFonts w:ascii="Times New Roman" w:hAnsi="Times New Roman" w:cs="Times New Roman"/>
              </w:rPr>
            </w:pPr>
            <w:r w:rsidRPr="005744E7">
              <w:rPr>
                <w:rFonts w:ascii="Times New Roman" w:hAnsi="Times New Roman" w:cs="Times New Roman"/>
              </w:rPr>
              <w:t> </w:t>
            </w:r>
          </w:p>
        </w:tc>
      </w:tr>
      <w:tr w:rsidR="00153BA3" w:rsidRPr="005744E7" w14:paraId="6FB71278" w14:textId="77777777" w:rsidTr="005744E7">
        <w:trPr>
          <w:trHeight w:val="1116"/>
        </w:trPr>
        <w:tc>
          <w:tcPr>
            <w:tcW w:w="562" w:type="dxa"/>
          </w:tcPr>
          <w:p w14:paraId="1BC9EE54" w14:textId="64BBC29F" w:rsidR="00153BA3" w:rsidRPr="005744E7" w:rsidRDefault="00153BA3" w:rsidP="005744E7">
            <w:pPr>
              <w:rPr>
                <w:rFonts w:ascii="Times New Roman" w:hAnsi="Times New Roman" w:cs="Times New Roman"/>
                <w:b/>
                <w:bCs/>
              </w:rPr>
            </w:pPr>
            <w:r w:rsidRPr="005744E7">
              <w:rPr>
                <w:rFonts w:ascii="Times New Roman" w:hAnsi="Times New Roman" w:cs="Times New Roman"/>
                <w:b/>
                <w:bCs/>
              </w:rPr>
              <w:t>4</w:t>
            </w:r>
            <w:r>
              <w:rPr>
                <w:rFonts w:ascii="Times New Roman" w:hAnsi="Times New Roman" w:cs="Times New Roman"/>
                <w:b/>
                <w:bCs/>
              </w:rPr>
              <w:t>1</w:t>
            </w:r>
          </w:p>
        </w:tc>
        <w:tc>
          <w:tcPr>
            <w:tcW w:w="1276" w:type="dxa"/>
          </w:tcPr>
          <w:p w14:paraId="2CC8D7F8" w14:textId="36E3DE4A" w:rsidR="00153BA3" w:rsidRPr="005744E7" w:rsidRDefault="00153BA3">
            <w:pPr>
              <w:rPr>
                <w:rFonts w:ascii="Times New Roman" w:hAnsi="Times New Roman" w:cs="Times New Roman"/>
              </w:rPr>
            </w:pPr>
            <w:r>
              <w:rPr>
                <w:rFonts w:ascii="Times New Roman" w:hAnsi="Times New Roman" w:cs="Times New Roman"/>
              </w:rPr>
              <w:t>World Hepatitis Day</w:t>
            </w:r>
          </w:p>
        </w:tc>
        <w:tc>
          <w:tcPr>
            <w:tcW w:w="5103" w:type="dxa"/>
          </w:tcPr>
          <w:p w14:paraId="4C183BB1" w14:textId="77777777" w:rsidR="00153BA3" w:rsidRPr="001749F8" w:rsidRDefault="00153BA3" w:rsidP="00153BA3">
            <w:pPr>
              <w:rPr>
                <w:rFonts w:ascii="Times New Roman" w:hAnsi="Times New Roman" w:cs="Times New Roman"/>
              </w:rPr>
            </w:pPr>
            <w:r w:rsidRPr="001749F8">
              <w:rPr>
                <w:rFonts w:ascii="Times New Roman" w:hAnsi="Times New Roman" w:cs="Times New Roman"/>
              </w:rPr>
              <w:t>In collaboration with MoH</w:t>
            </w:r>
          </w:p>
          <w:p w14:paraId="30121B90" w14:textId="58B6CAF1" w:rsidR="00153BA3" w:rsidRPr="005744E7" w:rsidRDefault="00153BA3" w:rsidP="00153BA3">
            <w:pPr>
              <w:rPr>
                <w:rFonts w:ascii="Times New Roman" w:hAnsi="Times New Roman" w:cs="Times New Roman"/>
              </w:rPr>
            </w:pPr>
            <w:r w:rsidRPr="001749F8">
              <w:rPr>
                <w:rFonts w:ascii="Times New Roman" w:hAnsi="Times New Roman" w:cs="Times New Roman"/>
              </w:rPr>
              <w:t xml:space="preserve">To raise awareness </w:t>
            </w:r>
            <w:r>
              <w:rPr>
                <w:rFonts w:ascii="Times New Roman" w:hAnsi="Times New Roman" w:cs="Times New Roman"/>
              </w:rPr>
              <w:t>hepatitis</w:t>
            </w:r>
          </w:p>
        </w:tc>
        <w:tc>
          <w:tcPr>
            <w:tcW w:w="851" w:type="dxa"/>
          </w:tcPr>
          <w:p w14:paraId="41B82E51" w14:textId="7E3EAA4B" w:rsidR="00153BA3" w:rsidRPr="005744E7" w:rsidRDefault="00153BA3">
            <w:pPr>
              <w:rPr>
                <w:rFonts w:ascii="Times New Roman" w:hAnsi="Times New Roman" w:cs="Times New Roman"/>
              </w:rPr>
            </w:pPr>
            <w:r>
              <w:rPr>
                <w:rFonts w:ascii="Times New Roman" w:hAnsi="Times New Roman" w:cs="Times New Roman"/>
              </w:rPr>
              <w:t>28 July 2017</w:t>
            </w:r>
          </w:p>
        </w:tc>
        <w:tc>
          <w:tcPr>
            <w:tcW w:w="1275" w:type="dxa"/>
          </w:tcPr>
          <w:p w14:paraId="51D5AC72" w14:textId="7D8EF6CD" w:rsidR="00153BA3" w:rsidRPr="005744E7" w:rsidRDefault="00153BA3">
            <w:pPr>
              <w:rPr>
                <w:rFonts w:ascii="Times New Roman" w:hAnsi="Times New Roman" w:cs="Times New Roman"/>
              </w:rPr>
            </w:pPr>
            <w:r>
              <w:rPr>
                <w:rFonts w:ascii="Times New Roman" w:hAnsi="Times New Roman" w:cs="Times New Roman"/>
              </w:rPr>
              <w:t>Outcome 4</w:t>
            </w:r>
          </w:p>
        </w:tc>
        <w:tc>
          <w:tcPr>
            <w:tcW w:w="1560" w:type="dxa"/>
          </w:tcPr>
          <w:p w14:paraId="0D457526" w14:textId="39A7D22F" w:rsidR="00153BA3" w:rsidRPr="005744E7" w:rsidRDefault="00153BA3">
            <w:pPr>
              <w:rPr>
                <w:rFonts w:ascii="Times New Roman" w:hAnsi="Times New Roman" w:cs="Times New Roman"/>
              </w:rPr>
            </w:pPr>
            <w:r>
              <w:rPr>
                <w:rFonts w:ascii="Times New Roman" w:hAnsi="Times New Roman" w:cs="Times New Roman"/>
              </w:rPr>
              <w:t>Annually</w:t>
            </w:r>
          </w:p>
        </w:tc>
        <w:tc>
          <w:tcPr>
            <w:tcW w:w="1701" w:type="dxa"/>
          </w:tcPr>
          <w:p w14:paraId="3CABDD37" w14:textId="6B5E9693" w:rsidR="00153BA3" w:rsidRPr="005744E7" w:rsidRDefault="00153BA3">
            <w:pPr>
              <w:rPr>
                <w:rFonts w:ascii="Times New Roman" w:hAnsi="Times New Roman" w:cs="Times New Roman"/>
              </w:rPr>
            </w:pPr>
            <w:r>
              <w:rPr>
                <w:rFonts w:ascii="Times New Roman" w:hAnsi="Times New Roman" w:cs="Times New Roman"/>
              </w:rPr>
              <w:t>WHO</w:t>
            </w:r>
          </w:p>
        </w:tc>
        <w:tc>
          <w:tcPr>
            <w:tcW w:w="992" w:type="dxa"/>
          </w:tcPr>
          <w:p w14:paraId="2852597A" w14:textId="77777777" w:rsidR="00153BA3" w:rsidRPr="005744E7" w:rsidRDefault="00153BA3">
            <w:pPr>
              <w:rPr>
                <w:rFonts w:ascii="Times New Roman" w:hAnsi="Times New Roman" w:cs="Times New Roman"/>
              </w:rPr>
            </w:pPr>
          </w:p>
        </w:tc>
        <w:tc>
          <w:tcPr>
            <w:tcW w:w="1276" w:type="dxa"/>
          </w:tcPr>
          <w:p w14:paraId="7A3F76A2" w14:textId="77777777" w:rsidR="00153BA3" w:rsidRPr="005744E7" w:rsidRDefault="00153BA3">
            <w:pPr>
              <w:rPr>
                <w:rFonts w:ascii="Times New Roman" w:hAnsi="Times New Roman" w:cs="Times New Roman"/>
              </w:rPr>
            </w:pPr>
          </w:p>
        </w:tc>
      </w:tr>
      <w:tr w:rsidR="00153BA3" w:rsidRPr="005744E7" w14:paraId="6BAE1F56" w14:textId="77777777" w:rsidTr="005744E7">
        <w:trPr>
          <w:trHeight w:val="1116"/>
        </w:trPr>
        <w:tc>
          <w:tcPr>
            <w:tcW w:w="562" w:type="dxa"/>
          </w:tcPr>
          <w:p w14:paraId="403C6EA7" w14:textId="5F2E5512" w:rsidR="00153BA3" w:rsidRPr="005744E7" w:rsidRDefault="00153BA3" w:rsidP="005744E7">
            <w:pPr>
              <w:rPr>
                <w:rFonts w:ascii="Times New Roman" w:hAnsi="Times New Roman" w:cs="Times New Roman"/>
                <w:b/>
                <w:bCs/>
              </w:rPr>
            </w:pPr>
            <w:r w:rsidRPr="005744E7">
              <w:rPr>
                <w:rFonts w:ascii="Times New Roman" w:hAnsi="Times New Roman" w:cs="Times New Roman"/>
                <w:b/>
                <w:bCs/>
              </w:rPr>
              <w:t>4</w:t>
            </w:r>
            <w:r>
              <w:rPr>
                <w:rFonts w:ascii="Times New Roman" w:hAnsi="Times New Roman" w:cs="Times New Roman"/>
                <w:b/>
                <w:bCs/>
              </w:rPr>
              <w:t>2</w:t>
            </w:r>
          </w:p>
        </w:tc>
        <w:tc>
          <w:tcPr>
            <w:tcW w:w="1276" w:type="dxa"/>
          </w:tcPr>
          <w:p w14:paraId="696DDD53" w14:textId="728A9BBB" w:rsidR="00153BA3" w:rsidRPr="005744E7" w:rsidRDefault="00153BA3">
            <w:pPr>
              <w:rPr>
                <w:rFonts w:ascii="Times New Roman" w:hAnsi="Times New Roman" w:cs="Times New Roman"/>
              </w:rPr>
            </w:pPr>
            <w:r>
              <w:rPr>
                <w:rFonts w:ascii="Times New Roman" w:hAnsi="Times New Roman" w:cs="Times New Roman"/>
              </w:rPr>
              <w:t>World Vaccination Week</w:t>
            </w:r>
          </w:p>
        </w:tc>
        <w:tc>
          <w:tcPr>
            <w:tcW w:w="5103" w:type="dxa"/>
          </w:tcPr>
          <w:p w14:paraId="6A87493B" w14:textId="77777777" w:rsidR="00153BA3" w:rsidRPr="001749F8" w:rsidRDefault="00153BA3" w:rsidP="00153BA3">
            <w:pPr>
              <w:rPr>
                <w:rFonts w:ascii="Times New Roman" w:hAnsi="Times New Roman" w:cs="Times New Roman"/>
              </w:rPr>
            </w:pPr>
            <w:r w:rsidRPr="001749F8">
              <w:rPr>
                <w:rFonts w:ascii="Times New Roman" w:hAnsi="Times New Roman" w:cs="Times New Roman"/>
              </w:rPr>
              <w:t>In collaboration with MoH</w:t>
            </w:r>
          </w:p>
          <w:p w14:paraId="36D09F21" w14:textId="631154FE" w:rsidR="00153BA3" w:rsidRPr="005744E7" w:rsidRDefault="00153BA3" w:rsidP="00153BA3">
            <w:pPr>
              <w:rPr>
                <w:rFonts w:ascii="Times New Roman" w:hAnsi="Times New Roman" w:cs="Times New Roman"/>
              </w:rPr>
            </w:pPr>
            <w:r w:rsidRPr="001749F8">
              <w:rPr>
                <w:rFonts w:ascii="Times New Roman" w:hAnsi="Times New Roman" w:cs="Times New Roman"/>
              </w:rPr>
              <w:t xml:space="preserve">To raise awareness about </w:t>
            </w:r>
            <w:r>
              <w:rPr>
                <w:rFonts w:ascii="Times New Roman" w:hAnsi="Times New Roman" w:cs="Times New Roman"/>
              </w:rPr>
              <w:t>vaccinations benefits</w:t>
            </w:r>
          </w:p>
        </w:tc>
        <w:tc>
          <w:tcPr>
            <w:tcW w:w="851" w:type="dxa"/>
          </w:tcPr>
          <w:p w14:paraId="7C7596FE" w14:textId="0790B523" w:rsidR="00153BA3" w:rsidRPr="005744E7" w:rsidRDefault="00153BA3">
            <w:pPr>
              <w:rPr>
                <w:rFonts w:ascii="Times New Roman" w:hAnsi="Times New Roman" w:cs="Times New Roman"/>
              </w:rPr>
            </w:pPr>
            <w:r>
              <w:rPr>
                <w:rFonts w:ascii="Times New Roman" w:hAnsi="Times New Roman" w:cs="Times New Roman"/>
              </w:rPr>
              <w:t>April</w:t>
            </w:r>
          </w:p>
        </w:tc>
        <w:tc>
          <w:tcPr>
            <w:tcW w:w="1275" w:type="dxa"/>
          </w:tcPr>
          <w:p w14:paraId="462E7E97" w14:textId="709F1613" w:rsidR="00153BA3" w:rsidRPr="005744E7" w:rsidRDefault="00153BA3">
            <w:pPr>
              <w:rPr>
                <w:rFonts w:ascii="Times New Roman" w:hAnsi="Times New Roman" w:cs="Times New Roman"/>
              </w:rPr>
            </w:pPr>
            <w:r>
              <w:rPr>
                <w:rFonts w:ascii="Times New Roman" w:hAnsi="Times New Roman" w:cs="Times New Roman"/>
              </w:rPr>
              <w:t>Outcome 4</w:t>
            </w:r>
          </w:p>
        </w:tc>
        <w:tc>
          <w:tcPr>
            <w:tcW w:w="1560" w:type="dxa"/>
          </w:tcPr>
          <w:p w14:paraId="00BB4B7D" w14:textId="1EC6FFB6" w:rsidR="00153BA3" w:rsidRPr="005744E7" w:rsidRDefault="00153BA3">
            <w:pPr>
              <w:rPr>
                <w:rFonts w:ascii="Times New Roman" w:hAnsi="Times New Roman" w:cs="Times New Roman"/>
              </w:rPr>
            </w:pPr>
            <w:r w:rsidRPr="001749F8">
              <w:rPr>
                <w:rFonts w:ascii="Times New Roman" w:hAnsi="Times New Roman" w:cs="Times New Roman"/>
              </w:rPr>
              <w:t>Implemented annually</w:t>
            </w:r>
          </w:p>
        </w:tc>
        <w:tc>
          <w:tcPr>
            <w:tcW w:w="1701" w:type="dxa"/>
          </w:tcPr>
          <w:p w14:paraId="2C4BABB7" w14:textId="26C3707A" w:rsidR="00153BA3" w:rsidRPr="005744E7" w:rsidRDefault="00153BA3">
            <w:pPr>
              <w:rPr>
                <w:rFonts w:ascii="Times New Roman" w:hAnsi="Times New Roman" w:cs="Times New Roman"/>
              </w:rPr>
            </w:pPr>
            <w:r>
              <w:rPr>
                <w:rFonts w:ascii="Times New Roman" w:hAnsi="Times New Roman" w:cs="Times New Roman"/>
              </w:rPr>
              <w:t>WHO</w:t>
            </w:r>
          </w:p>
        </w:tc>
        <w:tc>
          <w:tcPr>
            <w:tcW w:w="992" w:type="dxa"/>
          </w:tcPr>
          <w:p w14:paraId="6E0752E3" w14:textId="77777777" w:rsidR="00153BA3" w:rsidRPr="005744E7" w:rsidRDefault="00153BA3">
            <w:pPr>
              <w:rPr>
                <w:rFonts w:ascii="Times New Roman" w:hAnsi="Times New Roman" w:cs="Times New Roman"/>
              </w:rPr>
            </w:pPr>
          </w:p>
        </w:tc>
        <w:tc>
          <w:tcPr>
            <w:tcW w:w="1276" w:type="dxa"/>
          </w:tcPr>
          <w:p w14:paraId="2A03B7C7" w14:textId="77777777" w:rsidR="00153BA3" w:rsidRPr="005744E7" w:rsidRDefault="00153BA3">
            <w:pPr>
              <w:rPr>
                <w:rFonts w:ascii="Times New Roman" w:hAnsi="Times New Roman" w:cs="Times New Roman"/>
              </w:rPr>
            </w:pPr>
          </w:p>
        </w:tc>
      </w:tr>
      <w:tr w:rsidR="00153BA3" w:rsidRPr="005744E7" w14:paraId="2A4EDA27" w14:textId="77777777" w:rsidTr="005744E7">
        <w:trPr>
          <w:trHeight w:val="1116"/>
        </w:trPr>
        <w:tc>
          <w:tcPr>
            <w:tcW w:w="562" w:type="dxa"/>
          </w:tcPr>
          <w:p w14:paraId="2105CF91" w14:textId="1A490CCD" w:rsidR="00153BA3" w:rsidRPr="005744E7" w:rsidRDefault="00153BA3" w:rsidP="005744E7">
            <w:pPr>
              <w:rPr>
                <w:rFonts w:ascii="Times New Roman" w:hAnsi="Times New Roman" w:cs="Times New Roman"/>
                <w:b/>
                <w:bCs/>
              </w:rPr>
            </w:pPr>
            <w:r w:rsidRPr="005744E7">
              <w:rPr>
                <w:rFonts w:ascii="Times New Roman" w:hAnsi="Times New Roman" w:cs="Times New Roman"/>
                <w:b/>
                <w:bCs/>
              </w:rPr>
              <w:t>4</w:t>
            </w:r>
            <w:r>
              <w:rPr>
                <w:rFonts w:ascii="Times New Roman" w:hAnsi="Times New Roman" w:cs="Times New Roman"/>
                <w:b/>
                <w:bCs/>
              </w:rPr>
              <w:t>3</w:t>
            </w:r>
          </w:p>
        </w:tc>
        <w:tc>
          <w:tcPr>
            <w:tcW w:w="1276" w:type="dxa"/>
          </w:tcPr>
          <w:p w14:paraId="76F8B0CF" w14:textId="0B9BB468" w:rsidR="00153BA3" w:rsidRPr="005744E7" w:rsidRDefault="00153BA3">
            <w:pPr>
              <w:rPr>
                <w:rFonts w:ascii="Times New Roman" w:hAnsi="Times New Roman" w:cs="Times New Roman"/>
              </w:rPr>
            </w:pPr>
            <w:r>
              <w:rPr>
                <w:rFonts w:ascii="Times New Roman" w:hAnsi="Times New Roman" w:cs="Times New Roman"/>
              </w:rPr>
              <w:t>World Antibiotic Awareness week</w:t>
            </w:r>
          </w:p>
        </w:tc>
        <w:tc>
          <w:tcPr>
            <w:tcW w:w="5103" w:type="dxa"/>
          </w:tcPr>
          <w:p w14:paraId="0CC5B9C1" w14:textId="77777777" w:rsidR="00153BA3" w:rsidRDefault="00153BA3" w:rsidP="00153BA3">
            <w:pPr>
              <w:rPr>
                <w:rFonts w:ascii="Times New Roman" w:hAnsi="Times New Roman" w:cs="Times New Roman"/>
              </w:rPr>
            </w:pPr>
            <w:r w:rsidRPr="001749F8">
              <w:rPr>
                <w:rFonts w:ascii="Times New Roman" w:hAnsi="Times New Roman" w:cs="Times New Roman"/>
              </w:rPr>
              <w:t>In collaboration with MoH</w:t>
            </w:r>
          </w:p>
          <w:p w14:paraId="3DA3EBD0" w14:textId="1873E9CC" w:rsidR="00153BA3" w:rsidRPr="005744E7" w:rsidRDefault="00153BA3" w:rsidP="00153BA3">
            <w:pPr>
              <w:rPr>
                <w:rFonts w:ascii="Times New Roman" w:hAnsi="Times New Roman" w:cs="Times New Roman"/>
              </w:rPr>
            </w:pPr>
            <w:r>
              <w:rPr>
                <w:rFonts w:ascii="Times New Roman" w:hAnsi="Times New Roman" w:cs="Times New Roman"/>
              </w:rPr>
              <w:t>To raise awareness about antimicrobial resistance</w:t>
            </w:r>
          </w:p>
        </w:tc>
        <w:tc>
          <w:tcPr>
            <w:tcW w:w="851" w:type="dxa"/>
          </w:tcPr>
          <w:p w14:paraId="549A52B8" w14:textId="42C97E91" w:rsidR="00153BA3" w:rsidRPr="005744E7" w:rsidRDefault="00153BA3">
            <w:pPr>
              <w:rPr>
                <w:rFonts w:ascii="Times New Roman" w:hAnsi="Times New Roman" w:cs="Times New Roman"/>
              </w:rPr>
            </w:pPr>
            <w:r>
              <w:rPr>
                <w:rFonts w:ascii="Times New Roman" w:hAnsi="Times New Roman" w:cs="Times New Roman"/>
              </w:rPr>
              <w:t>November</w:t>
            </w:r>
          </w:p>
        </w:tc>
        <w:tc>
          <w:tcPr>
            <w:tcW w:w="1275" w:type="dxa"/>
          </w:tcPr>
          <w:p w14:paraId="3F64339C" w14:textId="221ED48F" w:rsidR="00153BA3" w:rsidRPr="005744E7" w:rsidRDefault="00153BA3">
            <w:pPr>
              <w:rPr>
                <w:rFonts w:ascii="Times New Roman" w:hAnsi="Times New Roman" w:cs="Times New Roman"/>
              </w:rPr>
            </w:pPr>
            <w:r>
              <w:rPr>
                <w:rFonts w:ascii="Times New Roman" w:hAnsi="Times New Roman" w:cs="Times New Roman"/>
              </w:rPr>
              <w:t>Outcome 4</w:t>
            </w:r>
          </w:p>
        </w:tc>
        <w:tc>
          <w:tcPr>
            <w:tcW w:w="1560" w:type="dxa"/>
          </w:tcPr>
          <w:p w14:paraId="021CCE8D" w14:textId="02EB427B" w:rsidR="00153BA3" w:rsidRPr="005744E7" w:rsidRDefault="00153BA3">
            <w:pPr>
              <w:rPr>
                <w:rFonts w:ascii="Times New Roman" w:hAnsi="Times New Roman" w:cs="Times New Roman"/>
              </w:rPr>
            </w:pPr>
            <w:r w:rsidRPr="001749F8">
              <w:rPr>
                <w:rFonts w:ascii="Times New Roman" w:hAnsi="Times New Roman" w:cs="Times New Roman"/>
              </w:rPr>
              <w:t>Implemented annually</w:t>
            </w:r>
          </w:p>
        </w:tc>
        <w:tc>
          <w:tcPr>
            <w:tcW w:w="1701" w:type="dxa"/>
          </w:tcPr>
          <w:p w14:paraId="262CB9C3" w14:textId="32BEC187" w:rsidR="00153BA3" w:rsidRPr="005744E7" w:rsidRDefault="00153BA3">
            <w:pPr>
              <w:rPr>
                <w:rFonts w:ascii="Times New Roman" w:hAnsi="Times New Roman" w:cs="Times New Roman"/>
              </w:rPr>
            </w:pPr>
            <w:r>
              <w:rPr>
                <w:rFonts w:ascii="Times New Roman" w:hAnsi="Times New Roman" w:cs="Times New Roman"/>
              </w:rPr>
              <w:t>WHO</w:t>
            </w:r>
          </w:p>
        </w:tc>
        <w:tc>
          <w:tcPr>
            <w:tcW w:w="992" w:type="dxa"/>
          </w:tcPr>
          <w:p w14:paraId="1CDF2CB6" w14:textId="77777777" w:rsidR="00153BA3" w:rsidRPr="005744E7" w:rsidRDefault="00153BA3">
            <w:pPr>
              <w:rPr>
                <w:rFonts w:ascii="Times New Roman" w:hAnsi="Times New Roman" w:cs="Times New Roman"/>
              </w:rPr>
            </w:pPr>
          </w:p>
        </w:tc>
        <w:tc>
          <w:tcPr>
            <w:tcW w:w="1276" w:type="dxa"/>
          </w:tcPr>
          <w:p w14:paraId="38C2F572" w14:textId="77777777" w:rsidR="00153BA3" w:rsidRPr="005744E7" w:rsidRDefault="00153BA3">
            <w:pPr>
              <w:rPr>
                <w:rFonts w:ascii="Times New Roman" w:hAnsi="Times New Roman" w:cs="Times New Roman"/>
              </w:rPr>
            </w:pPr>
          </w:p>
        </w:tc>
      </w:tr>
      <w:tr w:rsidR="00153BA3" w:rsidRPr="005744E7" w14:paraId="167DF7C3" w14:textId="77777777" w:rsidTr="005744E7">
        <w:trPr>
          <w:trHeight w:val="1116"/>
        </w:trPr>
        <w:tc>
          <w:tcPr>
            <w:tcW w:w="562" w:type="dxa"/>
          </w:tcPr>
          <w:p w14:paraId="2E13C570" w14:textId="718561A5" w:rsidR="00153BA3" w:rsidRPr="005744E7" w:rsidRDefault="00153BA3" w:rsidP="005744E7">
            <w:pPr>
              <w:rPr>
                <w:rFonts w:ascii="Times New Roman" w:hAnsi="Times New Roman" w:cs="Times New Roman"/>
                <w:b/>
                <w:bCs/>
              </w:rPr>
            </w:pPr>
            <w:r w:rsidRPr="005744E7">
              <w:rPr>
                <w:rFonts w:ascii="Times New Roman" w:hAnsi="Times New Roman" w:cs="Times New Roman"/>
                <w:b/>
                <w:bCs/>
              </w:rPr>
              <w:t>4</w:t>
            </w:r>
            <w:r>
              <w:rPr>
                <w:rFonts w:ascii="Times New Roman" w:hAnsi="Times New Roman" w:cs="Times New Roman"/>
                <w:b/>
                <w:bCs/>
              </w:rPr>
              <w:t>4</w:t>
            </w:r>
          </w:p>
        </w:tc>
        <w:tc>
          <w:tcPr>
            <w:tcW w:w="1276" w:type="dxa"/>
          </w:tcPr>
          <w:p w14:paraId="478A272A" w14:textId="41936E38" w:rsidR="00153BA3" w:rsidRPr="005744E7" w:rsidRDefault="00153BA3">
            <w:pPr>
              <w:rPr>
                <w:rFonts w:ascii="Times New Roman" w:hAnsi="Times New Roman" w:cs="Times New Roman"/>
              </w:rPr>
            </w:pPr>
            <w:r>
              <w:rPr>
                <w:rFonts w:ascii="Times New Roman" w:hAnsi="Times New Roman" w:cs="Times New Roman"/>
              </w:rPr>
              <w:t>World Health Day</w:t>
            </w:r>
          </w:p>
        </w:tc>
        <w:tc>
          <w:tcPr>
            <w:tcW w:w="5103" w:type="dxa"/>
          </w:tcPr>
          <w:p w14:paraId="1A0D490E" w14:textId="4110D4E8" w:rsidR="00153BA3" w:rsidRPr="005744E7" w:rsidRDefault="00153BA3">
            <w:pPr>
              <w:rPr>
                <w:rFonts w:ascii="Times New Roman" w:hAnsi="Times New Roman" w:cs="Times New Roman"/>
              </w:rPr>
            </w:pPr>
            <w:r>
              <w:rPr>
                <w:rFonts w:ascii="Times New Roman" w:hAnsi="Times New Roman" w:cs="Times New Roman"/>
              </w:rPr>
              <w:t>In collaboration with MoH. Each year topic is dedicated to different health problem (UHC -2018/2017)</w:t>
            </w:r>
          </w:p>
        </w:tc>
        <w:tc>
          <w:tcPr>
            <w:tcW w:w="851" w:type="dxa"/>
          </w:tcPr>
          <w:p w14:paraId="030A847A" w14:textId="77777777" w:rsidR="00153BA3" w:rsidRDefault="00153BA3" w:rsidP="00153BA3">
            <w:pPr>
              <w:rPr>
                <w:rFonts w:ascii="Times New Roman" w:hAnsi="Times New Roman" w:cs="Times New Roman"/>
              </w:rPr>
            </w:pPr>
            <w:r>
              <w:rPr>
                <w:rFonts w:ascii="Times New Roman" w:hAnsi="Times New Roman" w:cs="Times New Roman"/>
              </w:rPr>
              <w:t xml:space="preserve">7 April </w:t>
            </w:r>
          </w:p>
          <w:p w14:paraId="0AB86CEA" w14:textId="4588E41B" w:rsidR="00153BA3" w:rsidRPr="005744E7" w:rsidRDefault="00153BA3" w:rsidP="00153BA3">
            <w:pPr>
              <w:rPr>
                <w:rFonts w:ascii="Times New Roman" w:hAnsi="Times New Roman" w:cs="Times New Roman"/>
              </w:rPr>
            </w:pPr>
            <w:r>
              <w:rPr>
                <w:rFonts w:ascii="Times New Roman" w:hAnsi="Times New Roman" w:cs="Times New Roman"/>
              </w:rPr>
              <w:t>Yearly</w:t>
            </w:r>
          </w:p>
        </w:tc>
        <w:tc>
          <w:tcPr>
            <w:tcW w:w="1275" w:type="dxa"/>
          </w:tcPr>
          <w:p w14:paraId="603703C7" w14:textId="13CD3CF5" w:rsidR="00153BA3" w:rsidRPr="005744E7" w:rsidRDefault="00153BA3">
            <w:pPr>
              <w:rPr>
                <w:rFonts w:ascii="Times New Roman" w:hAnsi="Times New Roman" w:cs="Times New Roman"/>
              </w:rPr>
            </w:pPr>
            <w:r>
              <w:rPr>
                <w:rFonts w:ascii="Times New Roman" w:hAnsi="Times New Roman" w:cs="Times New Roman"/>
              </w:rPr>
              <w:t>Outcome 4</w:t>
            </w:r>
          </w:p>
        </w:tc>
        <w:tc>
          <w:tcPr>
            <w:tcW w:w="1560" w:type="dxa"/>
          </w:tcPr>
          <w:p w14:paraId="3998E107" w14:textId="3188E71E" w:rsidR="00153BA3" w:rsidRPr="005744E7" w:rsidRDefault="00153BA3">
            <w:pPr>
              <w:rPr>
                <w:rFonts w:ascii="Times New Roman" w:hAnsi="Times New Roman" w:cs="Times New Roman"/>
              </w:rPr>
            </w:pPr>
            <w:r w:rsidRPr="001749F8">
              <w:rPr>
                <w:rFonts w:ascii="Times New Roman" w:hAnsi="Times New Roman" w:cs="Times New Roman"/>
              </w:rPr>
              <w:t>Implemented annually</w:t>
            </w:r>
          </w:p>
        </w:tc>
        <w:tc>
          <w:tcPr>
            <w:tcW w:w="1701" w:type="dxa"/>
          </w:tcPr>
          <w:p w14:paraId="38FDAD6C" w14:textId="5B131D46" w:rsidR="00153BA3" w:rsidRPr="005744E7" w:rsidRDefault="00153BA3">
            <w:pPr>
              <w:rPr>
                <w:rFonts w:ascii="Times New Roman" w:hAnsi="Times New Roman" w:cs="Times New Roman"/>
              </w:rPr>
            </w:pPr>
            <w:r>
              <w:rPr>
                <w:rFonts w:ascii="Times New Roman" w:hAnsi="Times New Roman" w:cs="Times New Roman"/>
              </w:rPr>
              <w:t>WHO</w:t>
            </w:r>
          </w:p>
        </w:tc>
        <w:tc>
          <w:tcPr>
            <w:tcW w:w="992" w:type="dxa"/>
          </w:tcPr>
          <w:p w14:paraId="76F2E6F1" w14:textId="77777777" w:rsidR="00153BA3" w:rsidRPr="005744E7" w:rsidRDefault="00153BA3">
            <w:pPr>
              <w:rPr>
                <w:rFonts w:ascii="Times New Roman" w:hAnsi="Times New Roman" w:cs="Times New Roman"/>
              </w:rPr>
            </w:pPr>
          </w:p>
        </w:tc>
        <w:tc>
          <w:tcPr>
            <w:tcW w:w="1276" w:type="dxa"/>
          </w:tcPr>
          <w:p w14:paraId="5F929C2B" w14:textId="77777777" w:rsidR="00153BA3" w:rsidRPr="005744E7" w:rsidRDefault="00153BA3">
            <w:pPr>
              <w:rPr>
                <w:rFonts w:ascii="Times New Roman" w:hAnsi="Times New Roman" w:cs="Times New Roman"/>
              </w:rPr>
            </w:pPr>
          </w:p>
        </w:tc>
      </w:tr>
      <w:tr w:rsidR="00153BA3" w:rsidRPr="005744E7" w14:paraId="4A322972" w14:textId="77777777" w:rsidTr="005744E7">
        <w:trPr>
          <w:trHeight w:val="1116"/>
        </w:trPr>
        <w:tc>
          <w:tcPr>
            <w:tcW w:w="562" w:type="dxa"/>
          </w:tcPr>
          <w:p w14:paraId="336BC9C1" w14:textId="0857B39C" w:rsidR="00153BA3" w:rsidRPr="005744E7" w:rsidRDefault="00153BA3" w:rsidP="005744E7">
            <w:pPr>
              <w:rPr>
                <w:rFonts w:ascii="Times New Roman" w:hAnsi="Times New Roman" w:cs="Times New Roman"/>
                <w:b/>
                <w:bCs/>
              </w:rPr>
            </w:pPr>
            <w:r w:rsidRPr="005744E7">
              <w:rPr>
                <w:rFonts w:ascii="Times New Roman" w:hAnsi="Times New Roman" w:cs="Times New Roman"/>
                <w:b/>
                <w:bCs/>
              </w:rPr>
              <w:t>4</w:t>
            </w:r>
            <w:r>
              <w:rPr>
                <w:rFonts w:ascii="Times New Roman" w:hAnsi="Times New Roman" w:cs="Times New Roman"/>
                <w:b/>
                <w:bCs/>
              </w:rPr>
              <w:t>5</w:t>
            </w:r>
          </w:p>
        </w:tc>
        <w:tc>
          <w:tcPr>
            <w:tcW w:w="1276" w:type="dxa"/>
          </w:tcPr>
          <w:p w14:paraId="4927C52F" w14:textId="2CFC50AA" w:rsidR="00153BA3" w:rsidRPr="005744E7" w:rsidRDefault="00153BA3">
            <w:pPr>
              <w:rPr>
                <w:rFonts w:ascii="Times New Roman" w:hAnsi="Times New Roman" w:cs="Times New Roman"/>
              </w:rPr>
            </w:pPr>
            <w:r>
              <w:rPr>
                <w:rFonts w:ascii="Times New Roman" w:hAnsi="Times New Roman" w:cs="Times New Roman"/>
              </w:rPr>
              <w:t>Flu Awareness Day</w:t>
            </w:r>
          </w:p>
        </w:tc>
        <w:tc>
          <w:tcPr>
            <w:tcW w:w="5103" w:type="dxa"/>
          </w:tcPr>
          <w:p w14:paraId="73F15200" w14:textId="77777777" w:rsidR="00153BA3" w:rsidRDefault="00153BA3" w:rsidP="00153BA3">
            <w:pPr>
              <w:rPr>
                <w:rFonts w:ascii="Times New Roman" w:hAnsi="Times New Roman" w:cs="Times New Roman"/>
              </w:rPr>
            </w:pPr>
            <w:r w:rsidRPr="001749F8">
              <w:rPr>
                <w:rFonts w:ascii="Times New Roman" w:hAnsi="Times New Roman" w:cs="Times New Roman"/>
              </w:rPr>
              <w:t>In collaboration with MoH</w:t>
            </w:r>
          </w:p>
          <w:p w14:paraId="15C46E46" w14:textId="0BE3C2DD" w:rsidR="00153BA3" w:rsidRPr="005744E7" w:rsidRDefault="00153BA3" w:rsidP="00153BA3">
            <w:pPr>
              <w:rPr>
                <w:rFonts w:ascii="Times New Roman" w:hAnsi="Times New Roman" w:cs="Times New Roman"/>
              </w:rPr>
            </w:pPr>
            <w:r>
              <w:rPr>
                <w:rFonts w:ascii="Times New Roman" w:hAnsi="Times New Roman" w:cs="Times New Roman"/>
              </w:rPr>
              <w:t>To raise awareness about flue vaccinatins benefits</w:t>
            </w:r>
          </w:p>
        </w:tc>
        <w:tc>
          <w:tcPr>
            <w:tcW w:w="851" w:type="dxa"/>
          </w:tcPr>
          <w:p w14:paraId="2BC730DF" w14:textId="35E12D32" w:rsidR="00153BA3" w:rsidRPr="005744E7" w:rsidRDefault="00153BA3">
            <w:pPr>
              <w:rPr>
                <w:rFonts w:ascii="Times New Roman" w:hAnsi="Times New Roman" w:cs="Times New Roman"/>
              </w:rPr>
            </w:pPr>
            <w:r>
              <w:rPr>
                <w:rFonts w:ascii="Times New Roman" w:hAnsi="Times New Roman" w:cs="Times New Roman"/>
              </w:rPr>
              <w:t>24 Oct 2018</w:t>
            </w:r>
          </w:p>
        </w:tc>
        <w:tc>
          <w:tcPr>
            <w:tcW w:w="1275" w:type="dxa"/>
          </w:tcPr>
          <w:p w14:paraId="13AAB2C1" w14:textId="43A82FA9" w:rsidR="00153BA3" w:rsidRPr="005744E7" w:rsidRDefault="00153BA3">
            <w:pPr>
              <w:rPr>
                <w:rFonts w:ascii="Times New Roman" w:hAnsi="Times New Roman" w:cs="Times New Roman"/>
              </w:rPr>
            </w:pPr>
            <w:r>
              <w:rPr>
                <w:rFonts w:ascii="Times New Roman" w:hAnsi="Times New Roman" w:cs="Times New Roman"/>
              </w:rPr>
              <w:t>Outcome 4</w:t>
            </w:r>
          </w:p>
        </w:tc>
        <w:tc>
          <w:tcPr>
            <w:tcW w:w="1560" w:type="dxa"/>
          </w:tcPr>
          <w:p w14:paraId="1698647E" w14:textId="6C172DB5" w:rsidR="00153BA3" w:rsidRPr="005744E7" w:rsidRDefault="00153BA3">
            <w:pPr>
              <w:rPr>
                <w:rFonts w:ascii="Times New Roman" w:hAnsi="Times New Roman" w:cs="Times New Roman"/>
              </w:rPr>
            </w:pPr>
            <w:r w:rsidRPr="001749F8">
              <w:rPr>
                <w:rFonts w:ascii="Times New Roman" w:hAnsi="Times New Roman" w:cs="Times New Roman"/>
              </w:rPr>
              <w:t>Implemented annually</w:t>
            </w:r>
          </w:p>
        </w:tc>
        <w:tc>
          <w:tcPr>
            <w:tcW w:w="1701" w:type="dxa"/>
          </w:tcPr>
          <w:p w14:paraId="6F53E919" w14:textId="0A8B59CD" w:rsidR="00153BA3" w:rsidRDefault="00153BA3">
            <w:pPr>
              <w:rPr>
                <w:rFonts w:ascii="Times New Roman" w:hAnsi="Times New Roman" w:cs="Times New Roman"/>
              </w:rPr>
            </w:pPr>
            <w:r>
              <w:rPr>
                <w:rFonts w:ascii="Times New Roman" w:hAnsi="Times New Roman" w:cs="Times New Roman"/>
              </w:rPr>
              <w:t>WHO</w:t>
            </w:r>
          </w:p>
        </w:tc>
        <w:tc>
          <w:tcPr>
            <w:tcW w:w="992" w:type="dxa"/>
          </w:tcPr>
          <w:p w14:paraId="01224E2F" w14:textId="77777777" w:rsidR="00153BA3" w:rsidRPr="005744E7" w:rsidRDefault="00153BA3">
            <w:pPr>
              <w:rPr>
                <w:rFonts w:ascii="Times New Roman" w:hAnsi="Times New Roman" w:cs="Times New Roman"/>
              </w:rPr>
            </w:pPr>
          </w:p>
        </w:tc>
        <w:tc>
          <w:tcPr>
            <w:tcW w:w="1276" w:type="dxa"/>
          </w:tcPr>
          <w:p w14:paraId="1C1E1C58" w14:textId="77777777" w:rsidR="00153BA3" w:rsidRPr="005744E7" w:rsidRDefault="00153BA3">
            <w:pPr>
              <w:rPr>
                <w:rFonts w:ascii="Times New Roman" w:hAnsi="Times New Roman" w:cs="Times New Roman"/>
              </w:rPr>
            </w:pPr>
          </w:p>
        </w:tc>
      </w:tr>
      <w:tr w:rsidR="00153BA3" w:rsidRPr="005744E7" w14:paraId="77FEE161" w14:textId="77777777" w:rsidTr="005744E7">
        <w:trPr>
          <w:trHeight w:val="1116"/>
        </w:trPr>
        <w:tc>
          <w:tcPr>
            <w:tcW w:w="562" w:type="dxa"/>
          </w:tcPr>
          <w:p w14:paraId="016CD8B7" w14:textId="2AD4F63B" w:rsidR="00153BA3" w:rsidRPr="005744E7" w:rsidRDefault="00153BA3" w:rsidP="005744E7">
            <w:pPr>
              <w:rPr>
                <w:rFonts w:ascii="Times New Roman" w:hAnsi="Times New Roman" w:cs="Times New Roman"/>
                <w:b/>
                <w:bCs/>
              </w:rPr>
            </w:pPr>
            <w:r w:rsidRPr="005744E7">
              <w:rPr>
                <w:rFonts w:ascii="Times New Roman" w:hAnsi="Times New Roman" w:cs="Times New Roman"/>
                <w:b/>
                <w:bCs/>
              </w:rPr>
              <w:t>4</w:t>
            </w:r>
            <w:r>
              <w:rPr>
                <w:rFonts w:ascii="Times New Roman" w:hAnsi="Times New Roman" w:cs="Times New Roman"/>
                <w:b/>
                <w:bCs/>
              </w:rPr>
              <w:t>6</w:t>
            </w:r>
          </w:p>
        </w:tc>
        <w:tc>
          <w:tcPr>
            <w:tcW w:w="1276" w:type="dxa"/>
          </w:tcPr>
          <w:p w14:paraId="47C29BA1" w14:textId="58C26F86" w:rsidR="00153BA3" w:rsidRPr="005744E7" w:rsidRDefault="00153BA3">
            <w:pPr>
              <w:rPr>
                <w:rFonts w:ascii="Times New Roman" w:hAnsi="Times New Roman" w:cs="Times New Roman"/>
              </w:rPr>
            </w:pPr>
            <w:r>
              <w:rPr>
                <w:rFonts w:ascii="Times New Roman" w:hAnsi="Times New Roman" w:cs="Times New Roman"/>
              </w:rPr>
              <w:t>World TB Day</w:t>
            </w:r>
          </w:p>
        </w:tc>
        <w:tc>
          <w:tcPr>
            <w:tcW w:w="5103" w:type="dxa"/>
          </w:tcPr>
          <w:p w14:paraId="0FD93D58" w14:textId="376D4A1F" w:rsidR="00153BA3" w:rsidRPr="005744E7" w:rsidRDefault="00153BA3">
            <w:pPr>
              <w:rPr>
                <w:rFonts w:ascii="Times New Roman" w:hAnsi="Times New Roman" w:cs="Times New Roman"/>
              </w:rPr>
            </w:pPr>
            <w:r>
              <w:rPr>
                <w:rFonts w:ascii="Times New Roman" w:hAnsi="Times New Roman" w:cs="Times New Roman"/>
              </w:rPr>
              <w:t>Ministry of Health, National TB Programme, UN agencies, National Red Crescent Society conduct various events to raise awareness about TB: publications, TV talks, a scientific conference, public concerts etc.</w:t>
            </w:r>
          </w:p>
        </w:tc>
        <w:tc>
          <w:tcPr>
            <w:tcW w:w="851" w:type="dxa"/>
          </w:tcPr>
          <w:p w14:paraId="1C130D59" w14:textId="0E5BD043" w:rsidR="00153BA3" w:rsidRPr="005744E7" w:rsidRDefault="00153BA3">
            <w:pPr>
              <w:rPr>
                <w:rFonts w:ascii="Times New Roman" w:hAnsi="Times New Roman" w:cs="Times New Roman"/>
              </w:rPr>
            </w:pPr>
            <w:r>
              <w:rPr>
                <w:rFonts w:ascii="Times New Roman" w:hAnsi="Times New Roman" w:cs="Times New Roman"/>
              </w:rPr>
              <w:t>24 March annually</w:t>
            </w:r>
          </w:p>
        </w:tc>
        <w:tc>
          <w:tcPr>
            <w:tcW w:w="1275" w:type="dxa"/>
          </w:tcPr>
          <w:p w14:paraId="21F3C189" w14:textId="26394A20" w:rsidR="00153BA3" w:rsidRPr="005744E7" w:rsidRDefault="00153BA3">
            <w:pPr>
              <w:rPr>
                <w:rFonts w:ascii="Times New Roman" w:hAnsi="Times New Roman" w:cs="Times New Roman"/>
              </w:rPr>
            </w:pPr>
            <w:r>
              <w:rPr>
                <w:rFonts w:ascii="Times New Roman" w:hAnsi="Times New Roman" w:cs="Times New Roman"/>
              </w:rPr>
              <w:t>Outcome 4</w:t>
            </w:r>
          </w:p>
        </w:tc>
        <w:tc>
          <w:tcPr>
            <w:tcW w:w="1560" w:type="dxa"/>
          </w:tcPr>
          <w:p w14:paraId="1F547312" w14:textId="7D0FE6E4" w:rsidR="00153BA3" w:rsidRPr="005744E7" w:rsidRDefault="00153BA3">
            <w:pPr>
              <w:rPr>
                <w:rFonts w:ascii="Times New Roman" w:hAnsi="Times New Roman" w:cs="Times New Roman"/>
              </w:rPr>
            </w:pPr>
            <w:r>
              <w:rPr>
                <w:rFonts w:ascii="Times New Roman" w:hAnsi="Times New Roman" w:cs="Times New Roman"/>
              </w:rPr>
              <w:t>Implemented annually</w:t>
            </w:r>
          </w:p>
        </w:tc>
        <w:tc>
          <w:tcPr>
            <w:tcW w:w="1701" w:type="dxa"/>
          </w:tcPr>
          <w:p w14:paraId="05CF4C44" w14:textId="1F00B21D" w:rsidR="00153BA3" w:rsidRDefault="00153BA3">
            <w:pPr>
              <w:rPr>
                <w:rFonts w:ascii="Times New Roman" w:hAnsi="Times New Roman" w:cs="Times New Roman"/>
              </w:rPr>
            </w:pPr>
            <w:r>
              <w:rPr>
                <w:rFonts w:ascii="Times New Roman" w:hAnsi="Times New Roman" w:cs="Times New Roman"/>
              </w:rPr>
              <w:t>WHO</w:t>
            </w:r>
          </w:p>
        </w:tc>
        <w:tc>
          <w:tcPr>
            <w:tcW w:w="992" w:type="dxa"/>
          </w:tcPr>
          <w:p w14:paraId="7CAD6E31" w14:textId="77777777" w:rsidR="00153BA3" w:rsidRPr="005744E7" w:rsidRDefault="00153BA3">
            <w:pPr>
              <w:rPr>
                <w:rFonts w:ascii="Times New Roman" w:hAnsi="Times New Roman" w:cs="Times New Roman"/>
              </w:rPr>
            </w:pPr>
          </w:p>
        </w:tc>
        <w:tc>
          <w:tcPr>
            <w:tcW w:w="1276" w:type="dxa"/>
          </w:tcPr>
          <w:p w14:paraId="2469556C" w14:textId="77777777" w:rsidR="00153BA3" w:rsidRPr="005744E7" w:rsidRDefault="00153BA3">
            <w:pPr>
              <w:rPr>
                <w:rFonts w:ascii="Times New Roman" w:hAnsi="Times New Roman" w:cs="Times New Roman"/>
              </w:rPr>
            </w:pPr>
          </w:p>
        </w:tc>
      </w:tr>
      <w:tr w:rsidR="00D521AA" w:rsidRPr="005744E7" w14:paraId="0630B4B4" w14:textId="77777777" w:rsidTr="005744E7">
        <w:trPr>
          <w:trHeight w:val="1116"/>
        </w:trPr>
        <w:tc>
          <w:tcPr>
            <w:tcW w:w="562" w:type="dxa"/>
          </w:tcPr>
          <w:p w14:paraId="673D9F14" w14:textId="033FD0CC" w:rsidR="00D521AA" w:rsidRPr="005744E7" w:rsidRDefault="00D521AA" w:rsidP="005744E7">
            <w:pPr>
              <w:rPr>
                <w:rFonts w:ascii="Times New Roman" w:hAnsi="Times New Roman" w:cs="Times New Roman"/>
                <w:b/>
                <w:bCs/>
              </w:rPr>
            </w:pPr>
            <w:r>
              <w:rPr>
                <w:rFonts w:ascii="Times New Roman" w:hAnsi="Times New Roman" w:cs="Times New Roman"/>
                <w:b/>
                <w:bCs/>
              </w:rPr>
              <w:t>47</w:t>
            </w:r>
          </w:p>
        </w:tc>
        <w:tc>
          <w:tcPr>
            <w:tcW w:w="1276" w:type="dxa"/>
          </w:tcPr>
          <w:p w14:paraId="420CB821" w14:textId="4C8B40F9" w:rsidR="00D521AA" w:rsidRDefault="00D521AA">
            <w:pPr>
              <w:rPr>
                <w:rFonts w:ascii="Times New Roman" w:hAnsi="Times New Roman" w:cs="Times New Roman"/>
              </w:rPr>
            </w:pPr>
            <w:r w:rsidRPr="00D521AA">
              <w:rPr>
                <w:rFonts w:ascii="Times New Roman" w:hAnsi="Times New Roman" w:cs="Times New Roman"/>
              </w:rPr>
              <w:t>World Blood donor day</w:t>
            </w:r>
          </w:p>
        </w:tc>
        <w:tc>
          <w:tcPr>
            <w:tcW w:w="5103" w:type="dxa"/>
          </w:tcPr>
          <w:p w14:paraId="7D00991C" w14:textId="5C2CA19B" w:rsidR="00D521AA" w:rsidRDefault="00D521AA">
            <w:pPr>
              <w:rPr>
                <w:rFonts w:ascii="Times New Roman" w:hAnsi="Times New Roman" w:cs="Times New Roman"/>
              </w:rPr>
            </w:pPr>
            <w:r w:rsidRPr="00D521AA">
              <w:rPr>
                <w:rFonts w:ascii="Times New Roman" w:hAnsi="Times New Roman" w:cs="Times New Roman"/>
              </w:rPr>
              <w:t xml:space="preserve">The event raised awareness of the need for regular blood donations to ensure that all individuals and communities have access to affordable and timely supplies of safe and quality-assured blood and blood products. This is an integral part of universal health coverage and a key component of effective health systems. The MOHMI organized the campaign in collaboration with the National Blood Centre and the </w:t>
            </w:r>
            <w:r w:rsidRPr="00D521AA">
              <w:rPr>
                <w:rFonts w:ascii="Times New Roman" w:hAnsi="Times New Roman" w:cs="Times New Roman"/>
              </w:rPr>
              <w:lastRenderedPageBreak/>
              <w:t>Ministry’s Health Information Centre, with active support from the WHO Country Office in Turkmenistan, the Turkmen State Publishing Service and the media</w:t>
            </w:r>
            <w:r>
              <w:rPr>
                <w:rFonts w:ascii="Times New Roman" w:hAnsi="Times New Roman" w:cs="Times New Roman"/>
              </w:rPr>
              <w:t>.</w:t>
            </w:r>
          </w:p>
        </w:tc>
        <w:tc>
          <w:tcPr>
            <w:tcW w:w="851" w:type="dxa"/>
          </w:tcPr>
          <w:p w14:paraId="1AFEC02F" w14:textId="3CFB5E9C" w:rsidR="00D521AA" w:rsidRDefault="00D521AA">
            <w:pPr>
              <w:rPr>
                <w:rFonts w:ascii="Times New Roman" w:hAnsi="Times New Roman" w:cs="Times New Roman"/>
              </w:rPr>
            </w:pPr>
            <w:r w:rsidRPr="00D521AA">
              <w:rPr>
                <w:rFonts w:ascii="Times New Roman" w:hAnsi="Times New Roman" w:cs="Times New Roman"/>
              </w:rPr>
              <w:lastRenderedPageBreak/>
              <w:t>June 14</w:t>
            </w:r>
          </w:p>
        </w:tc>
        <w:tc>
          <w:tcPr>
            <w:tcW w:w="1275" w:type="dxa"/>
          </w:tcPr>
          <w:p w14:paraId="3A1F8C0A" w14:textId="280B7F29" w:rsidR="00D521AA" w:rsidRDefault="00D521AA">
            <w:pPr>
              <w:rPr>
                <w:rFonts w:ascii="Times New Roman" w:hAnsi="Times New Roman" w:cs="Times New Roman"/>
              </w:rPr>
            </w:pPr>
            <w:r>
              <w:rPr>
                <w:rFonts w:ascii="Times New Roman" w:hAnsi="Times New Roman" w:cs="Times New Roman"/>
              </w:rPr>
              <w:t>Outcome 4</w:t>
            </w:r>
          </w:p>
        </w:tc>
        <w:tc>
          <w:tcPr>
            <w:tcW w:w="1560" w:type="dxa"/>
          </w:tcPr>
          <w:p w14:paraId="674C219D" w14:textId="5398539B" w:rsidR="00D521AA" w:rsidRDefault="00D521AA">
            <w:pPr>
              <w:rPr>
                <w:rFonts w:ascii="Times New Roman" w:hAnsi="Times New Roman" w:cs="Times New Roman"/>
              </w:rPr>
            </w:pPr>
            <w:r w:rsidRPr="00D521AA">
              <w:rPr>
                <w:rFonts w:ascii="Times New Roman" w:hAnsi="Times New Roman" w:cs="Times New Roman"/>
              </w:rPr>
              <w:t>Implemented</w:t>
            </w:r>
          </w:p>
        </w:tc>
        <w:tc>
          <w:tcPr>
            <w:tcW w:w="1701" w:type="dxa"/>
          </w:tcPr>
          <w:p w14:paraId="6EB276E6" w14:textId="1E94C315" w:rsidR="00D521AA" w:rsidRDefault="00D521AA">
            <w:pPr>
              <w:rPr>
                <w:rFonts w:ascii="Times New Roman" w:hAnsi="Times New Roman" w:cs="Times New Roman"/>
              </w:rPr>
            </w:pPr>
            <w:r>
              <w:rPr>
                <w:rFonts w:ascii="Times New Roman" w:hAnsi="Times New Roman" w:cs="Times New Roman"/>
              </w:rPr>
              <w:t>WHO</w:t>
            </w:r>
          </w:p>
        </w:tc>
        <w:tc>
          <w:tcPr>
            <w:tcW w:w="992" w:type="dxa"/>
          </w:tcPr>
          <w:p w14:paraId="4F8840DA" w14:textId="77777777" w:rsidR="00D521AA" w:rsidRPr="005744E7" w:rsidRDefault="00D521AA">
            <w:pPr>
              <w:rPr>
                <w:rFonts w:ascii="Times New Roman" w:hAnsi="Times New Roman" w:cs="Times New Roman"/>
              </w:rPr>
            </w:pPr>
          </w:p>
        </w:tc>
        <w:tc>
          <w:tcPr>
            <w:tcW w:w="1276" w:type="dxa"/>
          </w:tcPr>
          <w:p w14:paraId="392CC93B" w14:textId="1D384590" w:rsidR="00D521AA" w:rsidRPr="005744E7" w:rsidRDefault="00D25BE0">
            <w:pPr>
              <w:rPr>
                <w:rFonts w:ascii="Times New Roman" w:hAnsi="Times New Roman" w:cs="Times New Roman"/>
              </w:rPr>
            </w:pPr>
            <w:hyperlink r:id="rId90" w:history="1">
              <w:r w:rsidR="00D521AA">
                <w:rPr>
                  <w:rStyle w:val="Hyperlink"/>
                </w:rPr>
                <w:t>http://www.euro.who.int/en/countries/turkmenistan/news/news/2019/6/ce</w:t>
              </w:r>
              <w:r w:rsidR="00D521AA">
                <w:rPr>
                  <w:rStyle w:val="Hyperlink"/>
                </w:rPr>
                <w:lastRenderedPageBreak/>
                <w:t>lebrating-world-blood-donor-day-2019-in-turkmenistan-by-donating-blood,-you-can-save-lives!</w:t>
              </w:r>
            </w:hyperlink>
          </w:p>
        </w:tc>
      </w:tr>
      <w:tr w:rsidR="00D521AA" w:rsidRPr="005744E7" w14:paraId="2B10F293" w14:textId="77777777" w:rsidTr="005744E7">
        <w:trPr>
          <w:trHeight w:val="1116"/>
        </w:trPr>
        <w:tc>
          <w:tcPr>
            <w:tcW w:w="562" w:type="dxa"/>
          </w:tcPr>
          <w:p w14:paraId="15910FD2" w14:textId="3F5951F4" w:rsidR="00D521AA" w:rsidRPr="005744E7" w:rsidRDefault="00D521AA" w:rsidP="005744E7">
            <w:pPr>
              <w:rPr>
                <w:rFonts w:ascii="Times New Roman" w:hAnsi="Times New Roman" w:cs="Times New Roman"/>
                <w:b/>
                <w:bCs/>
              </w:rPr>
            </w:pPr>
            <w:r>
              <w:rPr>
                <w:rFonts w:ascii="Times New Roman" w:hAnsi="Times New Roman" w:cs="Times New Roman"/>
                <w:b/>
                <w:bCs/>
              </w:rPr>
              <w:lastRenderedPageBreak/>
              <w:t>48</w:t>
            </w:r>
          </w:p>
        </w:tc>
        <w:tc>
          <w:tcPr>
            <w:tcW w:w="1276" w:type="dxa"/>
          </w:tcPr>
          <w:p w14:paraId="7918A821" w14:textId="74057509" w:rsidR="00D521AA" w:rsidRDefault="00D521AA">
            <w:pPr>
              <w:rPr>
                <w:rFonts w:ascii="Times New Roman" w:hAnsi="Times New Roman" w:cs="Times New Roman"/>
              </w:rPr>
            </w:pPr>
            <w:r w:rsidRPr="00D521AA">
              <w:rPr>
                <w:rFonts w:ascii="Times New Roman" w:hAnsi="Times New Roman" w:cs="Times New Roman"/>
              </w:rPr>
              <w:t>International Conference and exhibition devoted to the celebration of Health care worker Day</w:t>
            </w:r>
          </w:p>
        </w:tc>
        <w:tc>
          <w:tcPr>
            <w:tcW w:w="5103" w:type="dxa"/>
          </w:tcPr>
          <w:p w14:paraId="41F6E6B6" w14:textId="0A4A65EF" w:rsidR="00D521AA" w:rsidRDefault="00D521AA">
            <w:pPr>
              <w:rPr>
                <w:rFonts w:ascii="Times New Roman" w:hAnsi="Times New Roman" w:cs="Times New Roman"/>
              </w:rPr>
            </w:pPr>
            <w:r w:rsidRPr="00D521AA">
              <w:rPr>
                <w:rFonts w:ascii="Times New Roman" w:hAnsi="Times New Roman" w:cs="Times New Roman"/>
              </w:rPr>
              <w:t>UN Agencies took part at the International Conference and exhibition devoted celebration of health care worker day and achievements in the health sector.</w:t>
            </w:r>
          </w:p>
        </w:tc>
        <w:tc>
          <w:tcPr>
            <w:tcW w:w="851" w:type="dxa"/>
          </w:tcPr>
          <w:p w14:paraId="37FD9D2C" w14:textId="53433986" w:rsidR="00D521AA" w:rsidRDefault="00D521AA">
            <w:pPr>
              <w:rPr>
                <w:rFonts w:ascii="Times New Roman" w:hAnsi="Times New Roman" w:cs="Times New Roman"/>
              </w:rPr>
            </w:pPr>
            <w:r w:rsidRPr="00D521AA">
              <w:rPr>
                <w:rFonts w:ascii="Times New Roman" w:hAnsi="Times New Roman" w:cs="Times New Roman"/>
              </w:rPr>
              <w:t>July 19-21</w:t>
            </w:r>
          </w:p>
        </w:tc>
        <w:tc>
          <w:tcPr>
            <w:tcW w:w="1275" w:type="dxa"/>
          </w:tcPr>
          <w:p w14:paraId="17837EA6" w14:textId="5C1A0183" w:rsidR="00D521AA" w:rsidRDefault="00D521AA">
            <w:pPr>
              <w:rPr>
                <w:rFonts w:ascii="Times New Roman" w:hAnsi="Times New Roman" w:cs="Times New Roman"/>
              </w:rPr>
            </w:pPr>
            <w:r>
              <w:rPr>
                <w:rFonts w:ascii="Times New Roman" w:hAnsi="Times New Roman" w:cs="Times New Roman"/>
              </w:rPr>
              <w:t>Outcome 4</w:t>
            </w:r>
          </w:p>
        </w:tc>
        <w:tc>
          <w:tcPr>
            <w:tcW w:w="1560" w:type="dxa"/>
          </w:tcPr>
          <w:p w14:paraId="2A9E5BBB" w14:textId="171FBB4D" w:rsidR="00D521AA" w:rsidRDefault="00D521AA">
            <w:pPr>
              <w:rPr>
                <w:rFonts w:ascii="Times New Roman" w:hAnsi="Times New Roman" w:cs="Times New Roman"/>
              </w:rPr>
            </w:pPr>
            <w:r w:rsidRPr="00D521AA">
              <w:rPr>
                <w:rFonts w:ascii="Times New Roman" w:hAnsi="Times New Roman" w:cs="Times New Roman"/>
              </w:rPr>
              <w:t>Implemented</w:t>
            </w:r>
          </w:p>
        </w:tc>
        <w:tc>
          <w:tcPr>
            <w:tcW w:w="1701" w:type="dxa"/>
          </w:tcPr>
          <w:p w14:paraId="1831DBF8" w14:textId="4C0CC6E2" w:rsidR="00D521AA" w:rsidRDefault="00D521AA">
            <w:pPr>
              <w:rPr>
                <w:rFonts w:ascii="Times New Roman" w:hAnsi="Times New Roman" w:cs="Times New Roman"/>
              </w:rPr>
            </w:pPr>
            <w:r>
              <w:rPr>
                <w:rFonts w:ascii="Times New Roman" w:hAnsi="Times New Roman" w:cs="Times New Roman"/>
              </w:rPr>
              <w:t>WHO</w:t>
            </w:r>
          </w:p>
        </w:tc>
        <w:tc>
          <w:tcPr>
            <w:tcW w:w="992" w:type="dxa"/>
          </w:tcPr>
          <w:p w14:paraId="4BD07410" w14:textId="77777777" w:rsidR="00D521AA" w:rsidRPr="005744E7" w:rsidRDefault="00D521AA">
            <w:pPr>
              <w:rPr>
                <w:rFonts w:ascii="Times New Roman" w:hAnsi="Times New Roman" w:cs="Times New Roman"/>
              </w:rPr>
            </w:pPr>
          </w:p>
        </w:tc>
        <w:tc>
          <w:tcPr>
            <w:tcW w:w="1276" w:type="dxa"/>
          </w:tcPr>
          <w:p w14:paraId="170161C8" w14:textId="77777777" w:rsidR="00D521AA" w:rsidRPr="005744E7" w:rsidRDefault="00D521AA">
            <w:pPr>
              <w:rPr>
                <w:rFonts w:ascii="Times New Roman" w:hAnsi="Times New Roman" w:cs="Times New Roman"/>
              </w:rPr>
            </w:pPr>
          </w:p>
        </w:tc>
      </w:tr>
    </w:tbl>
    <w:p w14:paraId="23E04C47" w14:textId="77777777" w:rsidR="005744E7" w:rsidRDefault="005744E7" w:rsidP="00852D4B">
      <w:pPr>
        <w:rPr>
          <w:rFonts w:ascii="Times New Roman" w:hAnsi="Times New Roman" w:cs="Times New Roman"/>
          <w:lang w:val="en-US"/>
        </w:rPr>
      </w:pPr>
    </w:p>
    <w:p w14:paraId="3E3B0A39" w14:textId="007BBB94" w:rsidR="008B0196" w:rsidRDefault="008B0196" w:rsidP="00852D4B">
      <w:pPr>
        <w:rPr>
          <w:rFonts w:ascii="Times New Roman" w:hAnsi="Times New Roman" w:cs="Times New Roman"/>
          <w:lang w:val="en-US"/>
        </w:rPr>
        <w:sectPr w:rsidR="008B0196" w:rsidSect="00855155">
          <w:pgSz w:w="15840" w:h="12240" w:orient="landscape"/>
          <w:pgMar w:top="720" w:right="720" w:bottom="720" w:left="720" w:header="720" w:footer="720" w:gutter="0"/>
          <w:cols w:space="720"/>
          <w:docGrid w:linePitch="360"/>
        </w:sectPr>
      </w:pPr>
    </w:p>
    <w:p w14:paraId="53CD2E20" w14:textId="77777777" w:rsidR="002A3F7C" w:rsidRPr="00C801CF" w:rsidRDefault="002A3F7C" w:rsidP="00C801CF">
      <w:pPr>
        <w:jc w:val="both"/>
        <w:rPr>
          <w:rFonts w:ascii="Times New Roman" w:hAnsi="Times New Roman" w:cs="Times New Roman"/>
          <w:sz w:val="24"/>
          <w:szCs w:val="24"/>
          <w:lang w:val="en-US"/>
        </w:rPr>
      </w:pPr>
    </w:p>
    <w:sectPr w:rsidR="002A3F7C" w:rsidRPr="00C801CF" w:rsidSect="004F3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5DB1" w14:textId="77777777" w:rsidR="00711DD9" w:rsidRDefault="00711DD9" w:rsidP="006340D1">
      <w:pPr>
        <w:spacing w:after="0" w:line="240" w:lineRule="auto"/>
      </w:pPr>
      <w:r>
        <w:separator/>
      </w:r>
    </w:p>
  </w:endnote>
  <w:endnote w:type="continuationSeparator" w:id="0">
    <w:p w14:paraId="1E27BB4F" w14:textId="77777777" w:rsidR="00711DD9" w:rsidRDefault="00711DD9" w:rsidP="0063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MinionPro-Regular">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756077"/>
      <w:docPartObj>
        <w:docPartGallery w:val="Page Numbers (Bottom of Page)"/>
        <w:docPartUnique/>
      </w:docPartObj>
    </w:sdtPr>
    <w:sdtEndPr>
      <w:rPr>
        <w:rFonts w:ascii="Times New Roman" w:hAnsi="Times New Roman" w:cs="Times New Roman"/>
        <w:noProof/>
      </w:rPr>
    </w:sdtEndPr>
    <w:sdtContent>
      <w:p w14:paraId="26861EC5" w14:textId="60FC7AB1" w:rsidR="00D25BE0" w:rsidRPr="00E7187B" w:rsidRDefault="00D25BE0">
        <w:pPr>
          <w:pStyle w:val="Footer"/>
          <w:jc w:val="center"/>
          <w:rPr>
            <w:rFonts w:ascii="Times New Roman" w:hAnsi="Times New Roman" w:cs="Times New Roman"/>
          </w:rPr>
        </w:pPr>
        <w:r w:rsidRPr="00E7187B">
          <w:rPr>
            <w:rFonts w:ascii="Times New Roman" w:hAnsi="Times New Roman" w:cs="Times New Roman"/>
          </w:rPr>
          <w:fldChar w:fldCharType="begin"/>
        </w:r>
        <w:r w:rsidRPr="00E7187B">
          <w:rPr>
            <w:rFonts w:ascii="Times New Roman" w:hAnsi="Times New Roman" w:cs="Times New Roman"/>
          </w:rPr>
          <w:instrText xml:space="preserve"> PAGE   \* MERGEFORMAT </w:instrText>
        </w:r>
        <w:r w:rsidRPr="00E7187B">
          <w:rPr>
            <w:rFonts w:ascii="Times New Roman" w:hAnsi="Times New Roman" w:cs="Times New Roman"/>
          </w:rPr>
          <w:fldChar w:fldCharType="separate"/>
        </w:r>
        <w:r>
          <w:rPr>
            <w:rFonts w:ascii="Times New Roman" w:hAnsi="Times New Roman" w:cs="Times New Roman"/>
            <w:noProof/>
          </w:rPr>
          <w:t>4</w:t>
        </w:r>
        <w:r w:rsidRPr="00E7187B">
          <w:rPr>
            <w:rFonts w:ascii="Times New Roman" w:hAnsi="Times New Roman" w:cs="Times New Roman"/>
            <w:noProof/>
          </w:rPr>
          <w:fldChar w:fldCharType="end"/>
        </w:r>
      </w:p>
    </w:sdtContent>
  </w:sdt>
  <w:p w14:paraId="02572D82" w14:textId="77777777" w:rsidR="00D25BE0" w:rsidRDefault="00D25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471734"/>
      <w:docPartObj>
        <w:docPartGallery w:val="Page Numbers (Bottom of Page)"/>
        <w:docPartUnique/>
      </w:docPartObj>
    </w:sdtPr>
    <w:sdtEndPr>
      <w:rPr>
        <w:noProof/>
      </w:rPr>
    </w:sdtEndPr>
    <w:sdtContent>
      <w:p w14:paraId="6D17E686" w14:textId="77777777" w:rsidR="00D25BE0" w:rsidRDefault="00D25BE0">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48F38EBA" w14:textId="77777777" w:rsidR="00D25BE0" w:rsidRDefault="00D25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FC9FB" w14:textId="77777777" w:rsidR="00711DD9" w:rsidRDefault="00711DD9" w:rsidP="006340D1">
      <w:pPr>
        <w:spacing w:after="0" w:line="240" w:lineRule="auto"/>
      </w:pPr>
      <w:r>
        <w:separator/>
      </w:r>
    </w:p>
  </w:footnote>
  <w:footnote w:type="continuationSeparator" w:id="0">
    <w:p w14:paraId="4EF015C1" w14:textId="77777777" w:rsidR="00711DD9" w:rsidRDefault="00711DD9" w:rsidP="006340D1">
      <w:pPr>
        <w:spacing w:after="0" w:line="240" w:lineRule="auto"/>
      </w:pPr>
      <w:r>
        <w:continuationSeparator/>
      </w:r>
    </w:p>
  </w:footnote>
  <w:footnote w:id="1">
    <w:p w14:paraId="3DF51F99" w14:textId="77648388" w:rsidR="00D25BE0" w:rsidRPr="00825BE1" w:rsidRDefault="00D25BE0" w:rsidP="00735284">
      <w:pPr>
        <w:pStyle w:val="FootnoteText"/>
        <w:rPr>
          <w:lang w:val="en-US"/>
        </w:rPr>
      </w:pPr>
      <w:r w:rsidRPr="00825BE1">
        <w:rPr>
          <w:rStyle w:val="FootnoteReference"/>
          <w:lang w:val="en-US"/>
        </w:rPr>
        <w:footnoteRef/>
      </w:r>
      <w:r w:rsidRPr="00825BE1">
        <w:rPr>
          <w:lang w:val="en-US"/>
        </w:rPr>
        <w:t xml:space="preserve"> According to internal guidance of the UN, the United Nations Development Assistance Framework (UNDAF) has been renamed as the United Nations Sustainable Development Cooperation Framework (“Cooperation Framework”) to more accurately reflect the contemporary relationship between governments and the UN development system in collaborating to achieve the SDGs.</w:t>
      </w:r>
    </w:p>
  </w:footnote>
  <w:footnote w:id="2">
    <w:p w14:paraId="29C14838" w14:textId="77777777" w:rsidR="00D25BE0" w:rsidRPr="00825BE1" w:rsidRDefault="00D25BE0" w:rsidP="00735284">
      <w:pPr>
        <w:pStyle w:val="FootnoteText"/>
        <w:rPr>
          <w:lang w:val="en-US"/>
        </w:rPr>
      </w:pPr>
      <w:r w:rsidRPr="00825BE1">
        <w:rPr>
          <w:rStyle w:val="FootnoteReference"/>
          <w:lang w:val="en-US"/>
        </w:rPr>
        <w:footnoteRef/>
      </w:r>
      <w:r w:rsidRPr="00825BE1">
        <w:rPr>
          <w:lang w:val="en-US"/>
        </w:rPr>
        <w:t xml:space="preserve"> </w:t>
      </w:r>
      <w:hyperlink r:id="rId1" w:history="1">
        <w:r w:rsidRPr="00825BE1">
          <w:rPr>
            <w:rStyle w:val="Hyperlink"/>
            <w:lang w:val="en-US"/>
          </w:rPr>
          <w:t>http://www.unevaluation.org/document/detail/1211</w:t>
        </w:r>
      </w:hyperlink>
    </w:p>
  </w:footnote>
  <w:footnote w:id="3">
    <w:p w14:paraId="3F0D3855" w14:textId="147C8EEE" w:rsidR="00D25BE0" w:rsidRPr="00735284" w:rsidRDefault="00D25BE0" w:rsidP="00735284">
      <w:pPr>
        <w:pStyle w:val="FootnoteText"/>
        <w:rPr>
          <w:lang w:val="en-CA"/>
        </w:rPr>
      </w:pPr>
      <w:r w:rsidRPr="00825BE1">
        <w:rPr>
          <w:rStyle w:val="FootnoteReference"/>
          <w:lang w:val="en-US"/>
        </w:rPr>
        <w:footnoteRef/>
      </w:r>
      <w:r w:rsidRPr="00825BE1">
        <w:rPr>
          <w:lang w:val="en-US"/>
        </w:rPr>
        <w:t xml:space="preserve"> The evaluation of the cooperation framework (PFD) is mandatory in the penultimate year of the programme cycle and serves as input for the following cycle.</w:t>
      </w:r>
    </w:p>
  </w:footnote>
  <w:footnote w:id="4">
    <w:p w14:paraId="1617EF2A" w14:textId="2F26A3BB" w:rsidR="00D25BE0" w:rsidRPr="00DB4F17" w:rsidRDefault="00D25BE0" w:rsidP="004C2EB5">
      <w:pPr>
        <w:pStyle w:val="FootnoteText"/>
      </w:pPr>
      <w:r w:rsidRPr="00DB4F17">
        <w:rPr>
          <w:rStyle w:val="FootnoteReference"/>
        </w:rPr>
        <w:footnoteRef/>
      </w:r>
      <w:r w:rsidRPr="00DB4F17">
        <w:t xml:space="preserve"> Given that </w:t>
      </w:r>
      <w:r>
        <w:t>PFD</w:t>
      </w:r>
      <w:r w:rsidRPr="00DB4F17">
        <w:t xml:space="preserve"> outcomes are, by definition, the work of a number of partners and set at a very high level, attribution of development change to the UNCT (in the sense of establishing a causal linkage between a development intervention and an observed result) may be difficult. The evaluation will therefore consider contribution of the UNCT to the change stated in the </w:t>
      </w:r>
      <w:r>
        <w:t>PFD</w:t>
      </w:r>
      <w:r w:rsidRPr="00DB4F17">
        <w:t xml:space="preserve"> outcomes.</w:t>
      </w:r>
    </w:p>
  </w:footnote>
  <w:footnote w:id="5">
    <w:p w14:paraId="2F3ED4BB" w14:textId="77777777" w:rsidR="00D25BE0" w:rsidRPr="00985D8C" w:rsidRDefault="00D25BE0" w:rsidP="004C2EB5">
      <w:pPr>
        <w:pStyle w:val="FootnoteText"/>
      </w:pPr>
      <w:r w:rsidRPr="00985D8C">
        <w:rPr>
          <w:rStyle w:val="FootnoteReference"/>
        </w:rPr>
        <w:footnoteRef/>
      </w:r>
      <w:r w:rsidRPr="00985D8C">
        <w:t xml:space="preserve"> Criteria for evaluating development assistance: relevance, effectiveness, efficiency, sustainability and impact of development efforts.</w:t>
      </w:r>
    </w:p>
  </w:footnote>
  <w:footnote w:id="6">
    <w:p w14:paraId="1873E5CC" w14:textId="77777777" w:rsidR="00D25BE0" w:rsidRPr="00A72EF6" w:rsidRDefault="00D25BE0" w:rsidP="004C2EB5">
      <w:pPr>
        <w:pStyle w:val="FootnoteText"/>
      </w:pPr>
      <w:r w:rsidRPr="00A72EF6">
        <w:rPr>
          <w:rStyle w:val="FootnoteReference"/>
        </w:rPr>
        <w:footnoteRef/>
      </w:r>
      <w:r w:rsidRPr="00A72EF6">
        <w:t xml:space="preserve"> The list of people</w:t>
      </w:r>
      <w:r>
        <w:t xml:space="preserve"> to be</w:t>
      </w:r>
      <w:r w:rsidRPr="00A72EF6">
        <w:t xml:space="preserve"> interviewed for this evaluation can be found in Annex I of this report.</w:t>
      </w:r>
    </w:p>
  </w:footnote>
  <w:footnote w:id="7">
    <w:p w14:paraId="3143911C" w14:textId="3B1F6772" w:rsidR="00D25BE0" w:rsidRPr="004C63B4" w:rsidRDefault="00D25BE0" w:rsidP="004C2EB5">
      <w:pPr>
        <w:pStyle w:val="FootnoteText"/>
      </w:pPr>
      <w:r w:rsidRPr="004C63B4">
        <w:rPr>
          <w:rStyle w:val="FootnoteReference"/>
        </w:rPr>
        <w:footnoteRef/>
      </w:r>
      <w:r w:rsidRPr="004C63B4">
        <w:t xml:space="preserve"> The </w:t>
      </w:r>
      <w:r>
        <w:t>PFD</w:t>
      </w:r>
      <w:r w:rsidRPr="004C63B4">
        <w:t xml:space="preserve"> evaluation </w:t>
      </w:r>
      <w:r>
        <w:t>took</w:t>
      </w:r>
      <w:r w:rsidRPr="004C63B4">
        <w:t xml:space="preserve"> place concurrently with the evaluation of the country programme (CP) of UNDP and UNFPA.  UNICEF ha</w:t>
      </w:r>
      <w:r>
        <w:t>d</w:t>
      </w:r>
      <w:r w:rsidRPr="004C63B4">
        <w:t xml:space="preserve"> conducted the mid-term light review of its country programme in 201</w:t>
      </w:r>
      <w:r>
        <w:t>8</w:t>
      </w:r>
      <w:r w:rsidRPr="004C63B4">
        <w:t xml:space="preserve"> (</w:t>
      </w:r>
      <w:r>
        <w:t xml:space="preserve">strategic </w:t>
      </w:r>
      <w:r w:rsidRPr="004C63B4">
        <w:t xml:space="preserve">moment of reflection), which </w:t>
      </w:r>
      <w:r>
        <w:t>was</w:t>
      </w:r>
      <w:r w:rsidRPr="004C63B4">
        <w:t xml:space="preserve"> taken into consideration by the evaluation. </w:t>
      </w:r>
      <w:r w:rsidRPr="00FA426F">
        <w:t xml:space="preserve">While the full CPD evaluation of UNICEF CP </w:t>
      </w:r>
      <w:r>
        <w:t>wa</w:t>
      </w:r>
      <w:r w:rsidRPr="00FA426F">
        <w:t xml:space="preserve">s expected in 2022-2023, thematic evaluations such as the Evaluation of the National Nutrition Programme and UNICEF’s contribution to its design, implementation and monitoring </w:t>
      </w:r>
      <w:r>
        <w:t>were</w:t>
      </w:r>
      <w:r w:rsidRPr="00FA426F">
        <w:t xml:space="preserve"> also taken into account.</w:t>
      </w:r>
      <w:r>
        <w:t xml:space="preserve"> </w:t>
      </w:r>
      <w:r w:rsidRPr="004C63B4">
        <w:t xml:space="preserve">UNDP’s preliminary results </w:t>
      </w:r>
      <w:r>
        <w:t>obtained through an interview with the lead evaluator</w:t>
      </w:r>
      <w:r w:rsidRPr="004C63B4">
        <w:t>.</w:t>
      </w:r>
    </w:p>
  </w:footnote>
  <w:footnote w:id="8">
    <w:p w14:paraId="0886EA32" w14:textId="3B4DF127" w:rsidR="00D25BE0" w:rsidRPr="004F0C19" w:rsidRDefault="00D25BE0" w:rsidP="004C2EB5">
      <w:pPr>
        <w:pStyle w:val="FootnoteText"/>
      </w:pPr>
      <w:r>
        <w:rPr>
          <w:rStyle w:val="FootnoteReference"/>
        </w:rPr>
        <w:footnoteRef/>
      </w:r>
      <w:r>
        <w:t xml:space="preserve"> This section uses text and information from various documents related to UN activities covered by the evaluation.</w:t>
      </w:r>
    </w:p>
  </w:footnote>
  <w:footnote w:id="9">
    <w:p w14:paraId="7B057578" w14:textId="77777777" w:rsidR="00D25BE0" w:rsidRPr="00E109BF" w:rsidRDefault="00D25BE0" w:rsidP="004C2EB5">
      <w:pPr>
        <w:pStyle w:val="FootnoteText"/>
      </w:pPr>
      <w:r w:rsidRPr="00E109BF">
        <w:rPr>
          <w:rStyle w:val="FootnoteReference"/>
        </w:rPr>
        <w:footnoteRef/>
      </w:r>
      <w:r w:rsidRPr="00E109BF">
        <w:t xml:space="preserve">http://www.worldbank.org/en/country/turkmenistan </w:t>
      </w:r>
    </w:p>
  </w:footnote>
  <w:footnote w:id="10">
    <w:p w14:paraId="1B78736F" w14:textId="77777777" w:rsidR="00D25BE0" w:rsidRPr="00E109BF" w:rsidRDefault="00D25BE0" w:rsidP="004C2EB5">
      <w:pPr>
        <w:pStyle w:val="FootnoteText"/>
      </w:pPr>
      <w:r w:rsidRPr="00E109BF">
        <w:rPr>
          <w:rStyle w:val="FootnoteReference"/>
        </w:rPr>
        <w:footnoteRef/>
      </w:r>
      <w:r w:rsidRPr="00E109BF">
        <w:t>http://www.worldbank.org/en/country/turkmenistan/overview</w:t>
      </w:r>
    </w:p>
  </w:footnote>
  <w:footnote w:id="11">
    <w:p w14:paraId="76F12018" w14:textId="77777777" w:rsidR="00D25BE0" w:rsidRPr="00E109BF" w:rsidRDefault="00D25BE0" w:rsidP="004C2EB5">
      <w:pPr>
        <w:pStyle w:val="FootnoteText"/>
      </w:pPr>
      <w:r w:rsidRPr="00E109BF">
        <w:rPr>
          <w:rStyle w:val="FootnoteReference"/>
        </w:rPr>
        <w:footnoteRef/>
      </w:r>
      <w:r w:rsidRPr="00E109BF">
        <w:t>http://orient.tm/en/2018/10/13/10865.html</w:t>
      </w:r>
    </w:p>
  </w:footnote>
  <w:footnote w:id="12">
    <w:p w14:paraId="10F7E197" w14:textId="32D8302E" w:rsidR="00D25BE0" w:rsidRPr="00C5670A" w:rsidRDefault="00D25BE0">
      <w:pPr>
        <w:pStyle w:val="FootnoteText"/>
      </w:pPr>
      <w:r>
        <w:rPr>
          <w:rStyle w:val="FootnoteReference"/>
        </w:rPr>
        <w:footnoteRef/>
      </w:r>
      <w:r>
        <w:t xml:space="preserve"> </w:t>
      </w:r>
      <w:hyperlink r:id="rId2" w:history="1">
        <w:r w:rsidRPr="004E02CD">
          <w:rPr>
            <w:rStyle w:val="Hyperlink"/>
          </w:rPr>
          <w:t>https://www.statista.com/statistics/1034336/ratio-of-government-expenditure-to-gross-domestic-product-gdp-in-turkmenistan/</w:t>
        </w:r>
      </w:hyperlink>
      <w:r>
        <w:t xml:space="preserve"> </w:t>
      </w:r>
    </w:p>
  </w:footnote>
  <w:footnote w:id="13">
    <w:p w14:paraId="1B693075" w14:textId="77777777" w:rsidR="00D25BE0" w:rsidRPr="00E109BF" w:rsidRDefault="00D25BE0" w:rsidP="004C2EB5">
      <w:pPr>
        <w:pStyle w:val="FootnoteText"/>
      </w:pPr>
      <w:r w:rsidRPr="00E109BF">
        <w:rPr>
          <w:rStyle w:val="FootnoteReference"/>
        </w:rPr>
        <w:footnoteRef/>
      </w:r>
      <w:r w:rsidRPr="00E109BF">
        <w:t xml:space="preserve">IMF Staff Concludes Article IV Consultation Visit to Turkmenistan </w:t>
      </w:r>
      <w:hyperlink r:id="rId3" w:history="1">
        <w:r w:rsidRPr="00E109BF">
          <w:rPr>
            <w:rStyle w:val="Hyperlink"/>
          </w:rPr>
          <w:t>https://www.imf.org/en/News/Articles/2018/03/09/pr1881-imf-staff-concludes-article-iv-consultation-visit-to-turkmenistan</w:t>
        </w:r>
      </w:hyperlink>
      <w:r w:rsidRPr="00E109BF">
        <w:t xml:space="preserve"> </w:t>
      </w:r>
    </w:p>
  </w:footnote>
  <w:footnote w:id="14">
    <w:p w14:paraId="2D74B62C" w14:textId="77777777" w:rsidR="00D25BE0" w:rsidRPr="00E109BF" w:rsidRDefault="00D25BE0" w:rsidP="004C2EB5">
      <w:pPr>
        <w:pStyle w:val="FootnoteText"/>
      </w:pPr>
      <w:r w:rsidRPr="00E109BF">
        <w:rPr>
          <w:rStyle w:val="FootnoteReference"/>
        </w:rPr>
        <w:footnoteRef/>
      </w:r>
      <w:r w:rsidRPr="00E109BF">
        <w:t>https://tbinternet.ohchr.org/_layouts/TreatyBodyExternal/Treaty.aspx?CountryID=180&amp;Lang=EN</w:t>
      </w:r>
    </w:p>
    <w:p w14:paraId="717D7C44" w14:textId="77777777" w:rsidR="00D25BE0" w:rsidRDefault="00D25BE0" w:rsidP="004C2EB5">
      <w:pPr>
        <w:pStyle w:val="FootnoteText"/>
      </w:pPr>
    </w:p>
  </w:footnote>
  <w:footnote w:id="15">
    <w:p w14:paraId="01DFB185" w14:textId="130EB9F9" w:rsidR="00D25BE0" w:rsidRPr="001379B1" w:rsidRDefault="00D25BE0" w:rsidP="004C2EB5">
      <w:pPr>
        <w:pStyle w:val="FootnoteText"/>
      </w:pPr>
      <w:r w:rsidRPr="001379B1">
        <w:rPr>
          <w:rStyle w:val="FootnoteReference"/>
        </w:rPr>
        <w:footnoteRef/>
      </w:r>
      <w:r w:rsidRPr="001379B1">
        <w:t xml:space="preserve"> UN</w:t>
      </w:r>
      <w:r>
        <w:t>PFD</w:t>
      </w:r>
      <w:r w:rsidRPr="001379B1">
        <w:t xml:space="preserve"> is the equivalent of the United Nations Development Assistance Framework. The </w:t>
      </w:r>
      <w:r>
        <w:t>PFD</w:t>
      </w:r>
      <w:r w:rsidRPr="001379B1">
        <w:t xml:space="preserve"> title was chosen to reflect </w:t>
      </w:r>
      <w:r w:rsidRPr="00C853D1">
        <w:t>a move away from donor – recipient relations toward a partnership with an Upper Middle-Income Country that aspires to continue with high economic growth rates obtained through the use of sustainable development approaches and that can contribute to healthier and more prosperous lives for the people of Turkmenistan</w:t>
      </w:r>
      <w:r w:rsidRPr="001379B1">
        <w:t>.</w:t>
      </w:r>
    </w:p>
  </w:footnote>
  <w:footnote w:id="16">
    <w:p w14:paraId="3AAE1728" w14:textId="7A4E8DEF" w:rsidR="00D25BE0" w:rsidRPr="00CA56E8" w:rsidRDefault="00D25BE0">
      <w:pPr>
        <w:pStyle w:val="FootnoteText"/>
        <w:rPr>
          <w:lang w:val="en-CA"/>
        </w:rPr>
      </w:pPr>
      <w:r>
        <w:rPr>
          <w:rStyle w:val="FootnoteReference"/>
        </w:rPr>
        <w:footnoteRef/>
      </w:r>
      <w:r>
        <w:t xml:space="preserve"> </w:t>
      </w:r>
      <w:r>
        <w:rPr>
          <w:lang w:val="en-CA"/>
        </w:rPr>
        <w:t xml:space="preserve">In February 2019 Turkmenistan adopted the </w:t>
      </w:r>
      <w:r w:rsidRPr="00CA56E8">
        <w:rPr>
          <w:lang w:val="en-CA"/>
        </w:rPr>
        <w:t>National Programme for Socio-Economic Development (201</w:t>
      </w:r>
      <w:r>
        <w:rPr>
          <w:lang w:val="en-CA"/>
        </w:rPr>
        <w:t>9</w:t>
      </w:r>
      <w:r w:rsidRPr="00CA56E8">
        <w:rPr>
          <w:lang w:val="en-CA"/>
        </w:rPr>
        <w:t>-20</w:t>
      </w:r>
      <w:r>
        <w:rPr>
          <w:lang w:val="en-CA"/>
        </w:rPr>
        <w:t>25</w:t>
      </w:r>
      <w:r w:rsidRPr="00CA56E8">
        <w:rPr>
          <w:lang w:val="en-CA"/>
        </w:rPr>
        <w:t>)</w:t>
      </w:r>
      <w:r>
        <w:rPr>
          <w:lang w:val="en-CA"/>
        </w:rPr>
        <w:t>.</w:t>
      </w:r>
    </w:p>
  </w:footnote>
  <w:footnote w:id="17">
    <w:p w14:paraId="04FB96A9" w14:textId="70DB8BA0" w:rsidR="00D25BE0" w:rsidRPr="00972BC6" w:rsidRDefault="00D25BE0">
      <w:pPr>
        <w:pStyle w:val="FootnoteText"/>
        <w:rPr>
          <w:lang w:val="en-CA"/>
        </w:rPr>
      </w:pPr>
      <w:r>
        <w:rPr>
          <w:rStyle w:val="FootnoteReference"/>
        </w:rPr>
        <w:footnoteRef/>
      </w:r>
      <w:r>
        <w:t xml:space="preserve"> </w:t>
      </w:r>
      <w:r>
        <w:rPr>
          <w:lang w:val="en-CA"/>
        </w:rPr>
        <w:t xml:space="preserve">The formulation of the outcomes presented in the table is taken from the UNPFD document. </w:t>
      </w:r>
    </w:p>
  </w:footnote>
  <w:footnote w:id="18">
    <w:p w14:paraId="07C3C7C1" w14:textId="6F41BFC9" w:rsidR="00D25BE0" w:rsidRPr="00BC010B" w:rsidRDefault="00D25BE0">
      <w:pPr>
        <w:pStyle w:val="FootnoteText"/>
        <w:rPr>
          <w:lang w:val="en-CA"/>
        </w:rPr>
      </w:pPr>
      <w:r>
        <w:rPr>
          <w:rStyle w:val="FootnoteReference"/>
        </w:rPr>
        <w:footnoteRef/>
      </w:r>
      <w:r>
        <w:t xml:space="preserve"> O</w:t>
      </w:r>
      <w:r w:rsidRPr="00BC010B">
        <w:t xml:space="preserve">n 1 February 2019, the State Committee for Environment Protection and Land </w:t>
      </w:r>
      <w:r>
        <w:t>R</w:t>
      </w:r>
      <w:r w:rsidRPr="00BC010B">
        <w:t>esources and the Ministry of Agriculture and Water were merged into the Ministry of Agriculture and Environment Protection</w:t>
      </w:r>
      <w:r>
        <w:t>.</w:t>
      </w:r>
    </w:p>
  </w:footnote>
  <w:footnote w:id="19">
    <w:p w14:paraId="6C20238E" w14:textId="29CDD5BF" w:rsidR="00D25BE0" w:rsidRPr="00BC010B" w:rsidRDefault="00D25BE0">
      <w:pPr>
        <w:pStyle w:val="FootnoteText"/>
        <w:rPr>
          <w:lang w:val="en-CA"/>
        </w:rPr>
      </w:pPr>
      <w:r>
        <w:rPr>
          <w:rStyle w:val="FootnoteReference"/>
        </w:rPr>
        <w:footnoteRef/>
      </w:r>
      <w:r>
        <w:t xml:space="preserve"> I</w:t>
      </w:r>
      <w:r w:rsidRPr="00BC010B">
        <w:t>n 2017, the Ministry of Economy and Development and the Ministry of Finance were merged into the Ministry of Finance and Economy</w:t>
      </w:r>
      <w:r>
        <w:t>.</w:t>
      </w:r>
    </w:p>
  </w:footnote>
  <w:footnote w:id="20">
    <w:p w14:paraId="72302F15" w14:textId="6E7F7F36" w:rsidR="00D25BE0" w:rsidRPr="00BC010B" w:rsidRDefault="00D25BE0">
      <w:pPr>
        <w:pStyle w:val="FootnoteText"/>
        <w:rPr>
          <w:lang w:val="en-CA"/>
        </w:rPr>
      </w:pPr>
      <w:r>
        <w:rPr>
          <w:rStyle w:val="FootnoteReference"/>
        </w:rPr>
        <w:footnoteRef/>
      </w:r>
      <w:r>
        <w:t xml:space="preserve"> A</w:t>
      </w:r>
      <w:r w:rsidRPr="00BC010B">
        <w:t xml:space="preserve">lthough the Mejlis of Turkmenistan was formally assigned to </w:t>
      </w:r>
      <w:r>
        <w:t>c</w:t>
      </w:r>
      <w:r w:rsidRPr="00BC010B">
        <w:t>o-</w:t>
      </w:r>
      <w:r>
        <w:t>c</w:t>
      </w:r>
      <w:r w:rsidRPr="00BC010B">
        <w:t xml:space="preserve">hair the </w:t>
      </w:r>
      <w:r>
        <w:t>Result Group</w:t>
      </w:r>
      <w:r w:rsidRPr="00BC010B">
        <w:t xml:space="preserve">, the </w:t>
      </w:r>
      <w:r>
        <w:t>N</w:t>
      </w:r>
      <w:r w:rsidRPr="00BC010B">
        <w:t xml:space="preserve">ational Institute of State, Law and Democracy was </w:t>
      </w:r>
      <w:r>
        <w:t xml:space="preserve">the group’s </w:t>
      </w:r>
      <w:r w:rsidRPr="00BC010B">
        <w:t xml:space="preserve">actual </w:t>
      </w:r>
      <w:r>
        <w:t>c</w:t>
      </w:r>
      <w:r w:rsidRPr="00BC010B">
        <w:t>o-</w:t>
      </w:r>
      <w:r>
        <w:t>l</w:t>
      </w:r>
      <w:r w:rsidRPr="00BC010B">
        <w:t>ead.</w:t>
      </w:r>
    </w:p>
  </w:footnote>
  <w:footnote w:id="21">
    <w:p w14:paraId="65706B15" w14:textId="52256B6E" w:rsidR="00D25BE0" w:rsidRPr="007044B9" w:rsidRDefault="00D25BE0" w:rsidP="004C2EB5">
      <w:pPr>
        <w:pStyle w:val="FootnoteText"/>
        <w:rPr>
          <w:lang w:val="en-CA"/>
        </w:rPr>
      </w:pPr>
      <w:r>
        <w:rPr>
          <w:rStyle w:val="FootnoteReference"/>
        </w:rPr>
        <w:footnoteRef/>
      </w:r>
      <w:r>
        <w:t xml:space="preserve"> </w:t>
      </w:r>
      <w:r w:rsidRPr="007044B9">
        <w:t xml:space="preserve">The Regional Centre is mandated to liaise with </w:t>
      </w:r>
      <w:r>
        <w:t>regonal</w:t>
      </w:r>
      <w:r w:rsidRPr="007044B9">
        <w:t xml:space="preserve"> </w:t>
      </w:r>
      <w:r>
        <w:t>g</w:t>
      </w:r>
      <w:r w:rsidRPr="007044B9">
        <w:t xml:space="preserve">overnments on issues relevant to preventive diplomacy; to provide monitoring and analysis; to maintain contact with regional organizations and facilitate coordination and information exchange. In addition, the Centre is to provide leadership </w:t>
      </w:r>
      <w:r>
        <w:t>to</w:t>
      </w:r>
      <w:r w:rsidRPr="007044B9">
        <w:t xml:space="preserve"> the preventive activities of the UN country teams and to maintain close contact with the UN Assistance Mission in Afghanistan to ensure a comprehensive and integrated analysis of the situation in the region.</w:t>
      </w:r>
      <w:r>
        <w:t xml:space="preserve"> (</w:t>
      </w:r>
      <w:hyperlink r:id="rId4" w:history="1">
        <w:r w:rsidRPr="00D5615E">
          <w:rPr>
            <w:rStyle w:val="Hyperlink"/>
          </w:rPr>
          <w:t>https://unrcca.unmissions.org</w:t>
        </w:r>
      </w:hyperlink>
      <w:r>
        <w:t>)</w:t>
      </w:r>
    </w:p>
  </w:footnote>
  <w:footnote w:id="22">
    <w:p w14:paraId="11A496DE" w14:textId="6CD9ACAC" w:rsidR="00D25BE0" w:rsidRPr="00982C63" w:rsidRDefault="00D25BE0">
      <w:pPr>
        <w:pStyle w:val="FootnoteText"/>
        <w:rPr>
          <w:lang w:val="en-CA"/>
        </w:rPr>
      </w:pPr>
      <w:r>
        <w:rPr>
          <w:rStyle w:val="FootnoteReference"/>
        </w:rPr>
        <w:footnoteRef/>
      </w:r>
      <w:r>
        <w:t xml:space="preserve"> T</w:t>
      </w:r>
      <w:r w:rsidRPr="00982C63">
        <w:t xml:space="preserve">he Human Rights, and Gender Theme Group (HRGTG) was created to mainstream in </w:t>
      </w:r>
      <w:r>
        <w:t>agency</w:t>
      </w:r>
      <w:r w:rsidRPr="00982C63">
        <w:t xml:space="preserve"> activities human rights and gender equality. In 2016, activity of the </w:t>
      </w:r>
      <w:r>
        <w:t>g</w:t>
      </w:r>
      <w:r w:rsidRPr="00982C63">
        <w:t xml:space="preserve">roup was extended and </w:t>
      </w:r>
      <w:r>
        <w:t xml:space="preserve">the </w:t>
      </w:r>
      <w:r w:rsidRPr="00982C63">
        <w:t>youth component was added (HRGYTG). This group aim</w:t>
      </w:r>
      <w:r>
        <w:t>s</w:t>
      </w:r>
      <w:r w:rsidRPr="00982C63">
        <w:t xml:space="preserve"> to provide leadership for more consistent and coherent actions among UN </w:t>
      </w:r>
      <w:r>
        <w:t>a</w:t>
      </w:r>
      <w:r w:rsidRPr="00982C63">
        <w:t>gencies to address human rights and gender equality in the context of the UN’s assistance.</w:t>
      </w:r>
    </w:p>
  </w:footnote>
  <w:footnote w:id="23">
    <w:p w14:paraId="5EF23656" w14:textId="29430496" w:rsidR="00D25BE0" w:rsidRPr="007469AB" w:rsidRDefault="00D25BE0">
      <w:pPr>
        <w:pStyle w:val="FootnoteText"/>
        <w:rPr>
          <w:lang w:val="en-CA"/>
        </w:rPr>
      </w:pPr>
      <w:r>
        <w:rPr>
          <w:rStyle w:val="FootnoteReference"/>
        </w:rPr>
        <w:footnoteRef/>
      </w:r>
      <w:r>
        <w:t xml:space="preserve"> </w:t>
      </w:r>
      <w:r w:rsidRPr="007469AB">
        <w:t>OMT</w:t>
      </w:r>
      <w:r>
        <w:t xml:space="preserve">’s </w:t>
      </w:r>
      <w:r w:rsidRPr="007469AB">
        <w:t>task it to identify measures that contribute to the harmonization of business procedures and strengthening of cooperation around common services.</w:t>
      </w:r>
    </w:p>
  </w:footnote>
  <w:footnote w:id="24">
    <w:p w14:paraId="215A74D9" w14:textId="11873130" w:rsidR="00D25BE0" w:rsidRPr="00BA7C75" w:rsidRDefault="00D25BE0" w:rsidP="004C2EB5">
      <w:pPr>
        <w:pStyle w:val="FootnoteText"/>
      </w:pPr>
      <w:r>
        <w:rPr>
          <w:rStyle w:val="FootnoteReference"/>
        </w:rPr>
        <w:footnoteRef/>
      </w:r>
      <w:r>
        <w:t xml:space="preserve"> The amounts reported in the table are based on figures provided by the UN agencies. Contributions by certain non-resident agencies have not been captured, but they are minor and therefore do not change substantially the picture provided by the table.</w:t>
      </w:r>
    </w:p>
  </w:footnote>
  <w:footnote w:id="25">
    <w:p w14:paraId="39130CCA" w14:textId="13DEE13B" w:rsidR="00D25BE0" w:rsidRPr="00132387" w:rsidRDefault="00D25BE0">
      <w:pPr>
        <w:pStyle w:val="FootnoteText"/>
        <w:rPr>
          <w:lang w:val="en-CA"/>
        </w:rPr>
      </w:pPr>
      <w:r>
        <w:rPr>
          <w:rStyle w:val="FootnoteReference"/>
        </w:rPr>
        <w:footnoteRef/>
      </w:r>
      <w:r>
        <w:t xml:space="preserve"> </w:t>
      </w:r>
      <w:r w:rsidRPr="00132387">
        <w:t>In the case of UNICEF, cost-sharing was implemented through parallel funding in workplans with selected Government entities (Ministry of Education, Ministry of Health and Medical Industry and State Statistics Committee) without transferring funds to the agency. A separate arrangement has been made with two ministries for procurement of vaccines and premix for flour fortification, the amounts of which are not included into the cost-sharing or agency-specific expenditures above.</w:t>
      </w:r>
    </w:p>
  </w:footnote>
  <w:footnote w:id="26">
    <w:p w14:paraId="13ABA80D" w14:textId="68ECDEDC" w:rsidR="00D25BE0" w:rsidRPr="00C1365A" w:rsidRDefault="00D25BE0" w:rsidP="00C1365A">
      <w:pPr>
        <w:pStyle w:val="FootnoteText"/>
        <w:rPr>
          <w:lang w:val="en-CA"/>
        </w:rPr>
      </w:pPr>
      <w:r>
        <w:rPr>
          <w:rStyle w:val="FootnoteReference"/>
        </w:rPr>
        <w:footnoteRef/>
      </w:r>
      <w:r>
        <w:t xml:space="preserve"> UN INFO is a planning, monitoring and reporting system to track how the UN system at the country level supports governments to deliver on the Sustainable Development Goals and the 2030 Agenda. UN INFO is currently available to UN personnel only. A public version of the system is expected to be available soon. (description from the UN Info website).</w:t>
      </w:r>
    </w:p>
  </w:footnote>
  <w:footnote w:id="27">
    <w:p w14:paraId="688C9D46" w14:textId="71D6D9C8" w:rsidR="00D25BE0" w:rsidRPr="001208BD" w:rsidRDefault="00D25BE0">
      <w:pPr>
        <w:pStyle w:val="FootnoteText"/>
        <w:rPr>
          <w:lang w:val="en-CA"/>
        </w:rPr>
      </w:pPr>
      <w:r>
        <w:rPr>
          <w:rStyle w:val="FootnoteReference"/>
        </w:rPr>
        <w:footnoteRef/>
      </w:r>
      <w:r>
        <w:t xml:space="preserve"> </w:t>
      </w:r>
      <w:r w:rsidRPr="001208BD">
        <w:t xml:space="preserve">The implementation period of the National Programme is 2011-2030 and is divided into </w:t>
      </w:r>
      <w:r>
        <w:t>various phases</w:t>
      </w:r>
      <w:r w:rsidRPr="001208BD">
        <w:t>.</w:t>
      </w:r>
      <w:r>
        <w:t xml:space="preserve"> The current phase runs from </w:t>
      </w:r>
      <w:r w:rsidRPr="00566A5D">
        <w:t>2019</w:t>
      </w:r>
      <w:r>
        <w:t xml:space="preserve">to </w:t>
      </w:r>
      <w:r w:rsidRPr="00566A5D">
        <w:t>2025</w:t>
      </w:r>
      <w:r>
        <w:t xml:space="preserve"> and is based on an updated version of the programme that was developed with UN support.</w:t>
      </w:r>
    </w:p>
  </w:footnote>
  <w:footnote w:id="28">
    <w:p w14:paraId="01CE1648" w14:textId="4359CCDC" w:rsidR="00D25BE0" w:rsidRPr="00306934" w:rsidRDefault="00D25BE0">
      <w:pPr>
        <w:pStyle w:val="FootnoteText"/>
        <w:rPr>
          <w:lang w:val="en-CA"/>
        </w:rPr>
      </w:pPr>
      <w:r>
        <w:rPr>
          <w:rStyle w:val="FootnoteReference"/>
        </w:rPr>
        <w:footnoteRef/>
      </w:r>
      <w:r>
        <w:t xml:space="preserve"> </w:t>
      </w:r>
      <w:r w:rsidRPr="00306934">
        <w:t xml:space="preserve">It should also be noted the </w:t>
      </w:r>
      <w:r>
        <w:t>PFD</w:t>
      </w:r>
      <w:r w:rsidRPr="00306934">
        <w:t xml:space="preserve"> has been implemented in a context in which the Government of Turkmenistan, with support from UNCT, has shown strong commitment to the SDGs and is recognized internationally as one of the first countries to have nationalized the SDGs.</w:t>
      </w:r>
    </w:p>
  </w:footnote>
  <w:footnote w:id="29">
    <w:p w14:paraId="4AFBC0A9" w14:textId="0998C6A3" w:rsidR="00D25BE0" w:rsidRPr="000302D3" w:rsidRDefault="00D25BE0">
      <w:pPr>
        <w:pStyle w:val="FootnoteText"/>
        <w:rPr>
          <w:lang w:val="en-CA"/>
        </w:rPr>
      </w:pPr>
      <w:r>
        <w:rPr>
          <w:rStyle w:val="FootnoteReference"/>
        </w:rPr>
        <w:footnoteRef/>
      </w:r>
      <w:r>
        <w:t xml:space="preserve"> I</w:t>
      </w:r>
      <w:r w:rsidRPr="000302D3">
        <w:t>n July 2017, the National Institute of Democracy and Human Rights under the President of Turkmenistan and the Institute of State and Law under the President of Turkmenistan were merged into the Institute of State, Law and Democracy of Turkmenistan.</w:t>
      </w:r>
    </w:p>
  </w:footnote>
  <w:footnote w:id="30">
    <w:p w14:paraId="4DADE875" w14:textId="2D06D786" w:rsidR="00D25BE0" w:rsidRPr="00384E0C" w:rsidRDefault="00D25BE0">
      <w:pPr>
        <w:pStyle w:val="FootnoteText"/>
        <w:rPr>
          <w:lang w:val="en-CA"/>
        </w:rPr>
      </w:pPr>
      <w:r>
        <w:rPr>
          <w:rStyle w:val="FootnoteReference"/>
        </w:rPr>
        <w:footnoteRef/>
      </w:r>
      <w:r>
        <w:t xml:space="preserve"> UNICEF’s self-assessement was conducted in December 2018 and is called “</w:t>
      </w:r>
      <w:r w:rsidRPr="00384E0C">
        <w:t>Mid-term ‘Strategic Moment of Reflection’ on Turkmenistan-UNICEF Country Programme 2016-2020</w:t>
      </w:r>
      <w:r>
        <w:t>”.</w:t>
      </w:r>
    </w:p>
  </w:footnote>
  <w:footnote w:id="31">
    <w:p w14:paraId="254D6C18" w14:textId="235FFC1F" w:rsidR="00D25BE0" w:rsidRPr="00BC75E0" w:rsidRDefault="00D25BE0" w:rsidP="00BC75E0">
      <w:pPr>
        <w:pStyle w:val="FootnoteText"/>
        <w:rPr>
          <w:lang w:val="en-CA"/>
        </w:rPr>
      </w:pPr>
      <w:r>
        <w:rPr>
          <w:rStyle w:val="FootnoteReference"/>
        </w:rPr>
        <w:footnoteRef/>
      </w:r>
      <w:r>
        <w:t xml:space="preserve"> Gender Scorecard of UNCT in Turkmenistan Narrative Report, </w:t>
      </w:r>
      <w:r w:rsidRPr="00BC75E0">
        <w:t>Dinara Alimdjanova</w:t>
      </w:r>
      <w:r>
        <w:t xml:space="preserve">, </w:t>
      </w:r>
      <w:r w:rsidRPr="00BC75E0">
        <w:t>Ashgabad, October 2016</w:t>
      </w:r>
      <w:r>
        <w:t>.</w:t>
      </w:r>
    </w:p>
  </w:footnote>
  <w:footnote w:id="32">
    <w:p w14:paraId="5714482F" w14:textId="29A7E274" w:rsidR="00D25BE0" w:rsidRPr="00523125" w:rsidRDefault="00D25BE0">
      <w:pPr>
        <w:pStyle w:val="FootnoteText"/>
        <w:rPr>
          <w:lang w:val="en-CA"/>
        </w:rPr>
      </w:pPr>
      <w:r>
        <w:rPr>
          <w:rStyle w:val="FootnoteReference"/>
        </w:rPr>
        <w:footnoteRef/>
      </w:r>
      <w:r>
        <w:t xml:space="preserve"> </w:t>
      </w:r>
      <w:r w:rsidRPr="00135682">
        <w:rPr>
          <w:lang w:val="en-CA"/>
        </w:rPr>
        <w:t>The score ranges from 0 to 5, with 0 as “not applicable”, 1 as “missing”, 2 as “inadequate”, 3 as “needs improvement”, 4 as “meets minimum standards” and 5 as “exceeds minimum standards.”</w:t>
      </w:r>
    </w:p>
  </w:footnote>
  <w:footnote w:id="33">
    <w:p w14:paraId="4DC676C3" w14:textId="69B5651A" w:rsidR="00D25BE0" w:rsidRPr="00470311" w:rsidRDefault="00D25BE0">
      <w:pPr>
        <w:pStyle w:val="FootnoteText"/>
        <w:rPr>
          <w:lang w:val="en-CA"/>
        </w:rPr>
      </w:pPr>
      <w:r>
        <w:rPr>
          <w:rStyle w:val="FootnoteReference"/>
        </w:rPr>
        <w:footnoteRef/>
      </w:r>
      <w:r>
        <w:t xml:space="preserve"> </w:t>
      </w:r>
      <w:r w:rsidRPr="00470311">
        <w:t>The share of respondents who though engagement was weak or non-existent was the following: for private sector 95%, civil society 60% and local governments 60%.</w:t>
      </w:r>
    </w:p>
  </w:footnote>
  <w:footnote w:id="34">
    <w:p w14:paraId="317F0094" w14:textId="1D61D05F" w:rsidR="00D25BE0" w:rsidRPr="00794DD6" w:rsidRDefault="00D25BE0">
      <w:pPr>
        <w:pStyle w:val="FootnoteText"/>
        <w:rPr>
          <w:lang w:val="en-CA"/>
        </w:rPr>
      </w:pPr>
      <w:r>
        <w:rPr>
          <w:rStyle w:val="FootnoteReference"/>
        </w:rPr>
        <w:footnoteRef/>
      </w:r>
      <w:r>
        <w:t xml:space="preserve"> UN guidance on the preparation of the cooperation framework states that </w:t>
      </w:r>
      <w:r w:rsidRPr="00794DD6">
        <w:t>SDG targets and indicators become the default monitoring framework, informed by country-defined and disaggregated baselines.</w:t>
      </w:r>
    </w:p>
  </w:footnote>
  <w:footnote w:id="35">
    <w:p w14:paraId="70970967" w14:textId="5F1F8D74" w:rsidR="00D25BE0" w:rsidRPr="00E47FF9" w:rsidRDefault="00D25BE0">
      <w:pPr>
        <w:pStyle w:val="FootnoteText"/>
        <w:rPr>
          <w:lang w:val="en-CA"/>
        </w:rPr>
      </w:pPr>
      <w:r>
        <w:rPr>
          <w:rStyle w:val="FootnoteReference"/>
        </w:rPr>
        <w:footnoteRef/>
      </w:r>
      <w:r>
        <w:t xml:space="preserve"> </w:t>
      </w:r>
      <w:r>
        <w:rPr>
          <w:lang w:val="en-CA"/>
        </w:rPr>
        <w:t xml:space="preserve">From </w:t>
      </w:r>
      <w:r w:rsidRPr="00E47FF9">
        <w:rPr>
          <w:lang w:val="en-CA"/>
        </w:rPr>
        <w:t>Internal Guidance</w:t>
      </w:r>
      <w:r>
        <w:rPr>
          <w:lang w:val="en-CA"/>
        </w:rPr>
        <w:t xml:space="preserve">, </w:t>
      </w:r>
      <w:r w:rsidRPr="00E47FF9">
        <w:rPr>
          <w:lang w:val="en-CA"/>
        </w:rPr>
        <w:t>United Nations Sustainable Development Cooperation Framework</w:t>
      </w:r>
      <w:r>
        <w:rPr>
          <w:lang w:val="en-CA"/>
        </w:rPr>
        <w:t>, 3 June 2019.</w:t>
      </w:r>
    </w:p>
  </w:footnote>
  <w:footnote w:id="36">
    <w:p w14:paraId="780D850A" w14:textId="7F93CBE0" w:rsidR="00D25BE0" w:rsidRPr="003047CA" w:rsidRDefault="00D25BE0">
      <w:pPr>
        <w:pStyle w:val="FootnoteText"/>
        <w:rPr>
          <w:lang w:val="en-CA"/>
        </w:rPr>
      </w:pPr>
      <w:r>
        <w:rPr>
          <w:rStyle w:val="FootnoteReference"/>
        </w:rPr>
        <w:footnoteRef/>
      </w:r>
      <w:r>
        <w:t xml:space="preserve"> </w:t>
      </w:r>
      <w:r>
        <w:rPr>
          <w:lang w:val="en-CA"/>
        </w:rPr>
        <w:t>The UNCT has produced two annual reports in the period in question – one for fiscal years 2016 and 2017 and a second one for the fiscal year 2018.</w:t>
      </w:r>
    </w:p>
  </w:footnote>
  <w:footnote w:id="37">
    <w:p w14:paraId="4FAD3A72" w14:textId="788973DC" w:rsidR="00D25BE0" w:rsidRPr="00C4769F" w:rsidRDefault="00D25BE0" w:rsidP="00D5535D">
      <w:pPr>
        <w:pStyle w:val="FootnoteText"/>
        <w:rPr>
          <w:lang w:val="en-CA"/>
        </w:rPr>
      </w:pPr>
      <w:r>
        <w:rPr>
          <w:rStyle w:val="FootnoteReference"/>
        </w:rPr>
        <w:footnoteRef/>
      </w:r>
      <w:r>
        <w:t xml:space="preserve"> UN supported the survey’s fifth round in </w:t>
      </w:r>
      <w:r w:rsidRPr="00C4769F">
        <w:t>2015-16</w:t>
      </w:r>
      <w:r>
        <w:t xml:space="preserve">. </w:t>
      </w:r>
      <w:r w:rsidRPr="000E470F">
        <w:t xml:space="preserve">The fieldwork </w:t>
      </w:r>
      <w:r>
        <w:t>for</w:t>
      </w:r>
      <w:r w:rsidRPr="000E470F">
        <w:t xml:space="preserve"> the </w:t>
      </w:r>
      <w:r>
        <w:t>2019 MICS was</w:t>
      </w:r>
      <w:r w:rsidRPr="000E470F">
        <w:t xml:space="preserve"> being completed as this report </w:t>
      </w:r>
      <w:r>
        <w:t>was</w:t>
      </w:r>
      <w:r w:rsidRPr="000E470F">
        <w:t xml:space="preserve"> being finalized</w:t>
      </w:r>
      <w:r>
        <w:t>.</w:t>
      </w:r>
    </w:p>
  </w:footnote>
  <w:footnote w:id="38">
    <w:p w14:paraId="43A7F7F6" w14:textId="77777777" w:rsidR="00D25BE0" w:rsidRPr="00AE3A53" w:rsidRDefault="00D25BE0" w:rsidP="00D5535D">
      <w:pPr>
        <w:pStyle w:val="FootnoteText"/>
        <w:rPr>
          <w:lang w:val="en-CA"/>
        </w:rPr>
      </w:pPr>
      <w:r>
        <w:rPr>
          <w:rStyle w:val="FootnoteReference"/>
        </w:rPr>
        <w:footnoteRef/>
      </w:r>
      <w:r>
        <w:t xml:space="preserve"> T</w:t>
      </w:r>
      <w:r w:rsidRPr="00AE3A53">
        <w:t>he findings of the 2015-16 Turkmenistan Multiple Indicator Cluster Survey became available and were made public in early 2017</w:t>
      </w:r>
    </w:p>
  </w:footnote>
  <w:footnote w:id="39">
    <w:p w14:paraId="2CA07A7A" w14:textId="77777777" w:rsidR="00D25BE0" w:rsidRPr="002C5310" w:rsidRDefault="00D25BE0" w:rsidP="00D5535D">
      <w:pPr>
        <w:pStyle w:val="FootnoteText"/>
        <w:rPr>
          <w:lang w:val="en-CA"/>
        </w:rPr>
      </w:pPr>
      <w:r>
        <w:rPr>
          <w:rStyle w:val="FootnoteReference"/>
        </w:rPr>
        <w:footnoteRef/>
      </w:r>
      <w:r>
        <w:t xml:space="preserve"> </w:t>
      </w:r>
      <w:r w:rsidRPr="002C5310">
        <w:t>SitAn was aimed at understanding the current situation of children and women, outlining progress and areas where more attention is required to improve their wellbeing.</w:t>
      </w:r>
    </w:p>
  </w:footnote>
  <w:footnote w:id="40">
    <w:p w14:paraId="210386D4" w14:textId="10FF4641" w:rsidR="00D25BE0" w:rsidRPr="008520C4" w:rsidRDefault="00D25BE0">
      <w:pPr>
        <w:pStyle w:val="FootnoteText"/>
        <w:rPr>
          <w:lang w:val="en-CA"/>
        </w:rPr>
      </w:pPr>
      <w:r>
        <w:rPr>
          <w:rStyle w:val="FootnoteReference"/>
        </w:rPr>
        <w:footnoteRef/>
      </w:r>
      <w:r>
        <w:t xml:space="preserve"> For example, </w:t>
      </w:r>
      <w:r w:rsidRPr="008520C4">
        <w:t xml:space="preserve">UNICEF </w:t>
      </w:r>
      <w:r>
        <w:t xml:space="preserve">has </w:t>
      </w:r>
      <w:r w:rsidRPr="008520C4">
        <w:t>conducted a ‘Baseline Assessment for Child-related SDG indicators’ in close consultation with the State Statistics Committee to review availability</w:t>
      </w:r>
      <w:r>
        <w:t xml:space="preserve"> </w:t>
      </w:r>
      <w:r w:rsidRPr="008520C4">
        <w:t>and disaggregation of baseline data for 55 child-related indicators.</w:t>
      </w:r>
      <w:r>
        <w:t xml:space="preserve"> </w:t>
      </w:r>
      <w:r w:rsidRPr="0073516C">
        <w:t>UNDP has conducted analysis of environment-specific SDG indicators.</w:t>
      </w:r>
      <w:r>
        <w:t xml:space="preserve"> </w:t>
      </w:r>
      <w:r w:rsidRPr="00EF7EE2">
        <w:t>UNFPA has conducted the ICPD-related baseline assessment for SD</w:t>
      </w:r>
      <w:r>
        <w:t>G</w:t>
      </w:r>
      <w:r w:rsidRPr="00EF7EE2">
        <w:t xml:space="preserve"> indicators</w:t>
      </w:r>
      <w:r>
        <w:t>.</w:t>
      </w:r>
    </w:p>
  </w:footnote>
  <w:footnote w:id="41">
    <w:p w14:paraId="69F8A996" w14:textId="56EB9C12" w:rsidR="00D25BE0" w:rsidRPr="00B560BC" w:rsidRDefault="00D25BE0" w:rsidP="004C2EB5">
      <w:pPr>
        <w:pStyle w:val="FootnoteText"/>
        <w:rPr>
          <w:lang w:val="en-CA"/>
        </w:rPr>
      </w:pPr>
      <w:r>
        <w:rPr>
          <w:rStyle w:val="FootnoteReference"/>
        </w:rPr>
        <w:footnoteRef/>
      </w:r>
      <w:r>
        <w:t xml:space="preserve"> The national SDG framework consists of 149 targets and 187 indicators.</w:t>
      </w:r>
    </w:p>
  </w:footnote>
  <w:footnote w:id="42">
    <w:p w14:paraId="18CB332A" w14:textId="505DB62D" w:rsidR="00D25BE0" w:rsidRPr="0065586E" w:rsidRDefault="00D25BE0" w:rsidP="004C2EB5">
      <w:pPr>
        <w:pStyle w:val="FootnoteText"/>
        <w:rPr>
          <w:lang w:val="en-CA"/>
        </w:rPr>
      </w:pPr>
      <w:r>
        <w:rPr>
          <w:rStyle w:val="FootnoteReference"/>
        </w:rPr>
        <w:footnoteRef/>
      </w:r>
      <w:r>
        <w:t xml:space="preserve"> The MAPS process identified three priority areas for acceleration, existing gaps in planning, policy making, monitoring and financing for SDGs.</w:t>
      </w:r>
    </w:p>
  </w:footnote>
  <w:footnote w:id="43">
    <w:p w14:paraId="18C185C3" w14:textId="77777777" w:rsidR="00D25BE0" w:rsidRPr="00F851B1" w:rsidRDefault="00D25BE0" w:rsidP="007579BE">
      <w:pPr>
        <w:pStyle w:val="FootnoteText"/>
        <w:rPr>
          <w:lang w:val="en-CA"/>
        </w:rPr>
      </w:pPr>
      <w:r>
        <w:rPr>
          <w:rStyle w:val="FootnoteReference"/>
        </w:rPr>
        <w:footnoteRef/>
      </w:r>
      <w:r>
        <w:t xml:space="preserve"> </w:t>
      </w:r>
      <w:r w:rsidRPr="00F851B1">
        <w:t>Th</w:t>
      </w:r>
      <w:r>
        <w:t>e SDG</w:t>
      </w:r>
      <w:r w:rsidRPr="00F851B1">
        <w:t xml:space="preserve"> Working Group consists of the Deputy Heads of 47 national entities responsible for the implementation of the SDGs. The Ministry of Finance and Economy has been given the responsibility to monitor progress on the achievement of SDGs.</w:t>
      </w:r>
    </w:p>
  </w:footnote>
  <w:footnote w:id="44">
    <w:p w14:paraId="35B9B22D" w14:textId="27116D85" w:rsidR="00D25BE0" w:rsidRPr="00050C21" w:rsidRDefault="00D25BE0" w:rsidP="004C2EB5">
      <w:pPr>
        <w:pStyle w:val="FootnoteText"/>
        <w:rPr>
          <w:lang w:val="en-CA"/>
        </w:rPr>
      </w:pPr>
      <w:r>
        <w:rPr>
          <w:rStyle w:val="FootnoteReference"/>
        </w:rPr>
        <w:footnoteRef/>
      </w:r>
      <w:r>
        <w:t xml:space="preserve"> </w:t>
      </w:r>
      <w:r w:rsidRPr="00050C21">
        <w:t>UN support</w:t>
      </w:r>
      <w:r>
        <w:t xml:space="preserve"> focused on</w:t>
      </w:r>
      <w:r w:rsidRPr="00050C21">
        <w:t xml:space="preserve"> the review of metadata and development of the reporting formats for the preparation of the VNR report.</w:t>
      </w:r>
    </w:p>
  </w:footnote>
  <w:footnote w:id="45">
    <w:p w14:paraId="3A1955C9" w14:textId="7C1ABE38" w:rsidR="00D25BE0" w:rsidRPr="00C74E78" w:rsidRDefault="00D25BE0">
      <w:pPr>
        <w:pStyle w:val="FootnoteText"/>
        <w:rPr>
          <w:lang w:val="en-CA"/>
        </w:rPr>
      </w:pPr>
      <w:r>
        <w:rPr>
          <w:rStyle w:val="FootnoteReference"/>
        </w:rPr>
        <w:footnoteRef/>
      </w:r>
      <w:r>
        <w:t xml:space="preserve"> Based on information from UNCT’s “</w:t>
      </w:r>
      <w:r w:rsidRPr="00C74E78">
        <w:t>Strategic Summary of Coordination Results</w:t>
      </w:r>
      <w:r>
        <w:t>”.</w:t>
      </w:r>
    </w:p>
  </w:footnote>
  <w:footnote w:id="46">
    <w:p w14:paraId="69BD5ED4" w14:textId="2B974ECF" w:rsidR="00D25BE0" w:rsidRPr="0081737B" w:rsidRDefault="00D25BE0" w:rsidP="004C2EB5">
      <w:pPr>
        <w:pStyle w:val="FootnoteText"/>
        <w:rPr>
          <w:lang w:val="en-CA"/>
        </w:rPr>
      </w:pPr>
      <w:r>
        <w:rPr>
          <w:rStyle w:val="FootnoteReference"/>
        </w:rPr>
        <w:footnoteRef/>
      </w:r>
      <w:r>
        <w:t xml:space="preserve"> Government approval of the</w:t>
      </w:r>
      <w:r w:rsidRPr="0081737B">
        <w:t xml:space="preserve"> ECD </w:t>
      </w:r>
      <w:r>
        <w:t>s</w:t>
      </w:r>
      <w:r w:rsidRPr="0081737B">
        <w:t xml:space="preserve">trategy </w:t>
      </w:r>
      <w:r>
        <w:t xml:space="preserve">is still pending. The strategy </w:t>
      </w:r>
      <w:r w:rsidRPr="0081737B">
        <w:t>confirms Turkmenistan’s commitment towards comprehensive early childhood development, with a focus on cross-sectoral integration of vulnerable young children and their families.</w:t>
      </w:r>
    </w:p>
  </w:footnote>
  <w:footnote w:id="47">
    <w:p w14:paraId="744969C4" w14:textId="631C1015" w:rsidR="00D25BE0" w:rsidRPr="00FD577B" w:rsidRDefault="00D25BE0" w:rsidP="004C2EB5">
      <w:pPr>
        <w:pStyle w:val="FootnoteText"/>
        <w:rPr>
          <w:lang w:val="en-CA"/>
        </w:rPr>
      </w:pPr>
      <w:r>
        <w:rPr>
          <w:rStyle w:val="FootnoteReference"/>
        </w:rPr>
        <w:footnoteRef/>
      </w:r>
      <w:r>
        <w:t xml:space="preserve"> S</w:t>
      </w:r>
      <w:r w:rsidRPr="00FD577B">
        <w:t xml:space="preserve">ervices and benefits </w:t>
      </w:r>
      <w:r>
        <w:t>had been previously</w:t>
      </w:r>
      <w:r w:rsidRPr="00FD577B">
        <w:t xml:space="preserve"> provided free of charge</w:t>
      </w:r>
      <w:r>
        <w:t xml:space="preserve"> across the board, with limited targeting.</w:t>
      </w:r>
    </w:p>
  </w:footnote>
  <w:footnote w:id="48">
    <w:p w14:paraId="725C1956" w14:textId="40C9C3AE" w:rsidR="00D25BE0" w:rsidRPr="00A01320" w:rsidRDefault="00D25BE0">
      <w:pPr>
        <w:pStyle w:val="FootnoteText"/>
        <w:rPr>
          <w:lang w:val="en-CA"/>
        </w:rPr>
      </w:pPr>
      <w:r>
        <w:rPr>
          <w:rStyle w:val="FootnoteReference"/>
        </w:rPr>
        <w:footnoteRef/>
      </w:r>
      <w:r>
        <w:t xml:space="preserve"> H</w:t>
      </w:r>
      <w:r w:rsidRPr="00A01320">
        <w:t>ome visiting nurses</w:t>
      </w:r>
      <w:r>
        <w:t xml:space="preserve"> and</w:t>
      </w:r>
      <w:r w:rsidRPr="00A01320">
        <w:t xml:space="preserve"> pediatricians were trained to identify vulnerable individuals and families.</w:t>
      </w:r>
    </w:p>
  </w:footnote>
  <w:footnote w:id="49">
    <w:p w14:paraId="7499ECAA" w14:textId="66DC4EAA" w:rsidR="00D25BE0" w:rsidRPr="002430FA" w:rsidRDefault="00D25BE0">
      <w:pPr>
        <w:pStyle w:val="FootnoteText"/>
        <w:rPr>
          <w:lang w:val="en-CA"/>
        </w:rPr>
      </w:pPr>
      <w:r>
        <w:rPr>
          <w:rStyle w:val="FootnoteReference"/>
        </w:rPr>
        <w:footnoteRef/>
      </w:r>
      <w:r>
        <w:t xml:space="preserve"> </w:t>
      </w:r>
      <w:r w:rsidRPr="002430FA">
        <w:t>These measures are in line with the 1951 Convention on the Status of Refugees, the 1954 Convention on the Status of Stateless Persons and the 1961 Convention on the Reduction of Statelessness.</w:t>
      </w:r>
    </w:p>
  </w:footnote>
  <w:footnote w:id="50">
    <w:p w14:paraId="52EF43D7" w14:textId="705A72D5" w:rsidR="00D25BE0" w:rsidRPr="0083591E" w:rsidRDefault="00D25BE0">
      <w:pPr>
        <w:pStyle w:val="FootnoteText"/>
        <w:rPr>
          <w:lang w:val="en-CA"/>
        </w:rPr>
      </w:pPr>
      <w:r>
        <w:rPr>
          <w:rStyle w:val="FootnoteReference"/>
        </w:rPr>
        <w:footnoteRef/>
      </w:r>
      <w:r>
        <w:t xml:space="preserve"> </w:t>
      </w:r>
      <w:r>
        <w:rPr>
          <w:lang w:val="en-CA"/>
        </w:rPr>
        <w:t xml:space="preserve">Main NGOs in this area are </w:t>
      </w:r>
      <w:r w:rsidRPr="0083591E">
        <w:rPr>
          <w:lang w:val="en-CA"/>
        </w:rPr>
        <w:t>Keik Okara</w:t>
      </w:r>
      <w:r>
        <w:rPr>
          <w:lang w:val="en-CA"/>
        </w:rPr>
        <w:t xml:space="preserve"> and the </w:t>
      </w:r>
      <w:r w:rsidRPr="0083591E">
        <w:rPr>
          <w:lang w:val="en-CA"/>
        </w:rPr>
        <w:t>National Red Crescent Society</w:t>
      </w:r>
      <w:r>
        <w:rPr>
          <w:lang w:val="en-CA"/>
        </w:rPr>
        <w:t>.</w:t>
      </w:r>
    </w:p>
  </w:footnote>
  <w:footnote w:id="51">
    <w:p w14:paraId="6B2A5A14" w14:textId="77777777" w:rsidR="00D25BE0" w:rsidRPr="000343AD" w:rsidRDefault="00D25BE0" w:rsidP="004C2EB5">
      <w:pPr>
        <w:pStyle w:val="FootnoteText"/>
        <w:rPr>
          <w:lang w:val="en-CA"/>
        </w:rPr>
      </w:pPr>
      <w:r>
        <w:rPr>
          <w:rStyle w:val="FootnoteReference"/>
        </w:rPr>
        <w:footnoteRef/>
      </w:r>
      <w:r>
        <w:t xml:space="preserve"> </w:t>
      </w:r>
      <w:r w:rsidRPr="000343AD">
        <w:t>Examples: National Program for 2018-2022 for the protection of the mental health of the population in Turkmenistan and the Action Plan for its implementation; National Strategy for 2018-2025 to increase the physical activity of the population in Turkmenistan and the Action Plan for its implementation; National Program for 2018-2024 on prevention of harmful effects of alcohol and the plan of measures for its implementation; etc.</w:t>
      </w:r>
    </w:p>
  </w:footnote>
  <w:footnote w:id="52">
    <w:p w14:paraId="6E2B2CD8" w14:textId="77777777" w:rsidR="00D25BE0" w:rsidRPr="00B4319A" w:rsidRDefault="00D25BE0" w:rsidP="00347BCC">
      <w:pPr>
        <w:pStyle w:val="FootnoteText"/>
        <w:rPr>
          <w:lang w:val="en-CA"/>
        </w:rPr>
      </w:pPr>
      <w:r>
        <w:rPr>
          <w:rStyle w:val="FootnoteReference"/>
        </w:rPr>
        <w:footnoteRef/>
      </w:r>
      <w:r>
        <w:t xml:space="preserve"> </w:t>
      </w:r>
      <w:r w:rsidRPr="00B4319A">
        <w:t>This is done through a course called “Fundamentals of Life” which includes a methodological manual for teachers, programme of continuing education for teachers, and didactic materials.</w:t>
      </w:r>
    </w:p>
  </w:footnote>
  <w:footnote w:id="53">
    <w:p w14:paraId="5039E908" w14:textId="70CD068D" w:rsidR="00D25BE0" w:rsidRPr="002B0757" w:rsidRDefault="00D25BE0">
      <w:pPr>
        <w:pStyle w:val="FootnoteText"/>
        <w:rPr>
          <w:lang w:val="en-CA"/>
        </w:rPr>
      </w:pPr>
      <w:r>
        <w:rPr>
          <w:rStyle w:val="FootnoteReference"/>
        </w:rPr>
        <w:footnoteRef/>
      </w:r>
      <w:r>
        <w:t xml:space="preserve"> </w:t>
      </w:r>
      <w:r w:rsidRPr="002B0757">
        <w:t>The national evaluator visited the Mary velayat where she met the lead gynecologist in the regional department of health (part of the Ministry of Health) and head doctor of the Mary perinatal hospital. Both evaluators visited the perinatal center of the Ahal velayat central hospital and local etrap polyclinic (head doctors, head gynecologists, reproductive health specialists, reproductive health room’s coordinator/doctor).</w:t>
      </w:r>
    </w:p>
  </w:footnote>
  <w:footnote w:id="54">
    <w:p w14:paraId="083E646B" w14:textId="71773125" w:rsidR="00D25BE0" w:rsidRPr="008E4CF3" w:rsidRDefault="00D25BE0">
      <w:pPr>
        <w:pStyle w:val="FootnoteText"/>
        <w:rPr>
          <w:lang w:val="en-CA"/>
        </w:rPr>
      </w:pPr>
      <w:r>
        <w:rPr>
          <w:rStyle w:val="FootnoteReference"/>
        </w:rPr>
        <w:footnoteRef/>
      </w:r>
      <w:r>
        <w:t xml:space="preserve"> </w:t>
      </w:r>
      <w:r w:rsidRPr="008E4CF3">
        <w:t>Three surveys were conducted – on urban food environments, obesity in children, and NCD common risk factors.</w:t>
      </w:r>
    </w:p>
  </w:footnote>
  <w:footnote w:id="55">
    <w:p w14:paraId="18E01704" w14:textId="7A280D5B" w:rsidR="00D25BE0" w:rsidRPr="00226D9F" w:rsidRDefault="00D25BE0">
      <w:pPr>
        <w:pStyle w:val="FootnoteText"/>
        <w:rPr>
          <w:lang w:val="en-CA"/>
        </w:rPr>
      </w:pPr>
      <w:r>
        <w:rPr>
          <w:rStyle w:val="FootnoteReference"/>
        </w:rPr>
        <w:footnoteRef/>
      </w:r>
      <w:r>
        <w:t xml:space="preserve"> </w:t>
      </w:r>
      <w:r w:rsidRPr="00226D9F">
        <w:t>Tobacco use is one risk factor common to the four main groups of NCDs — cardiovascular disease, cancer, chronic lung disease and diabetes.</w:t>
      </w:r>
    </w:p>
  </w:footnote>
  <w:footnote w:id="56">
    <w:p w14:paraId="11E75C1C" w14:textId="3E83C11A" w:rsidR="00D25BE0" w:rsidRPr="00226D9F" w:rsidRDefault="00D25BE0">
      <w:pPr>
        <w:pStyle w:val="FootnoteText"/>
        <w:rPr>
          <w:lang w:val="en-CA"/>
        </w:rPr>
      </w:pPr>
      <w:r>
        <w:rPr>
          <w:rStyle w:val="FootnoteReference"/>
        </w:rPr>
        <w:footnoteRef/>
      </w:r>
      <w:r>
        <w:t xml:space="preserve"> </w:t>
      </w:r>
      <w:r w:rsidRPr="00226D9F">
        <w:t xml:space="preserve">The 2013-2014 STEPS survey confirmed that only 8,3% of </w:t>
      </w:r>
      <w:r>
        <w:t>Turkmenistan’s</w:t>
      </w:r>
      <w:r w:rsidRPr="00226D9F">
        <w:t xml:space="preserve"> adult population smokes.</w:t>
      </w:r>
    </w:p>
  </w:footnote>
  <w:footnote w:id="57">
    <w:p w14:paraId="13D9F6E4" w14:textId="77777777" w:rsidR="00D25BE0" w:rsidRPr="00226D9F" w:rsidRDefault="00D25BE0" w:rsidP="009C5D0B">
      <w:pPr>
        <w:pStyle w:val="FootnoteText"/>
        <w:rPr>
          <w:lang w:val="en-CA"/>
        </w:rPr>
      </w:pPr>
      <w:r>
        <w:rPr>
          <w:rStyle w:val="FootnoteReference"/>
        </w:rPr>
        <w:footnoteRef/>
      </w:r>
      <w:r>
        <w:t xml:space="preserve"> </w:t>
      </w:r>
      <w:r w:rsidRPr="00226D9F">
        <w:t>Turkmenistan ratified the WHO Framework Convention on Tobacco Control (FCTC) in March 2011</w:t>
      </w:r>
      <w:r>
        <w:t>.</w:t>
      </w:r>
    </w:p>
  </w:footnote>
  <w:footnote w:id="58">
    <w:p w14:paraId="3C769E54" w14:textId="77777777" w:rsidR="00D25BE0" w:rsidRPr="00D21510" w:rsidRDefault="00D25BE0" w:rsidP="009C5D0B">
      <w:pPr>
        <w:pStyle w:val="FootnoteText"/>
        <w:rPr>
          <w:lang w:val="en-CA"/>
        </w:rPr>
      </w:pPr>
      <w:r>
        <w:rPr>
          <w:rStyle w:val="FootnoteReference"/>
        </w:rPr>
        <w:footnoteRef/>
      </w:r>
      <w:r>
        <w:t xml:space="preserve"> </w:t>
      </w:r>
      <w:r w:rsidRPr="00D21510">
        <w:t xml:space="preserve">Initiatives under the tobacco control </w:t>
      </w:r>
      <w:r>
        <w:t>programme</w:t>
      </w:r>
      <w:r w:rsidRPr="00D21510">
        <w:t xml:space="preserve"> include</w:t>
      </w:r>
      <w:r>
        <w:t>d</w:t>
      </w:r>
      <w:r w:rsidRPr="00D21510">
        <w:t xml:space="preserve"> supports for tobacco cessation and new methods of taxation on tobacco products.</w:t>
      </w:r>
    </w:p>
  </w:footnote>
  <w:footnote w:id="59">
    <w:p w14:paraId="11A9FCC3" w14:textId="091C317E" w:rsidR="00D25BE0" w:rsidRPr="000B2160" w:rsidRDefault="00D25BE0">
      <w:pPr>
        <w:pStyle w:val="FootnoteText"/>
        <w:rPr>
          <w:lang w:val="en-CA"/>
        </w:rPr>
      </w:pPr>
      <w:r>
        <w:rPr>
          <w:rStyle w:val="FootnoteReference"/>
        </w:rPr>
        <w:footnoteRef/>
      </w:r>
      <w:r>
        <w:t xml:space="preserve"> </w:t>
      </w:r>
      <w:r w:rsidRPr="000B2160">
        <w:t>The UN Annual Report for 2018 reported that under “</w:t>
      </w:r>
      <w:r w:rsidRPr="000B2160">
        <w:rPr>
          <w:i/>
          <w:iCs/>
        </w:rPr>
        <w:t>the cost-sharing agreements signed in 2016-2017, the government provided financing to procure high-quality TB medicines, reagents, and HIV tests. The government and UN agreed on a new cost-sharing arrangement for procurement of diagnostic equipment and medicines for 2019-2020.</w:t>
      </w:r>
      <w:r w:rsidRPr="000B2160">
        <w:t>”</w:t>
      </w:r>
    </w:p>
  </w:footnote>
  <w:footnote w:id="60">
    <w:p w14:paraId="6CE0B9DA" w14:textId="36FD3CD8" w:rsidR="00D25BE0" w:rsidRPr="006945EE" w:rsidRDefault="00D25BE0">
      <w:pPr>
        <w:pStyle w:val="FootnoteText"/>
        <w:rPr>
          <w:lang w:val="en-CA"/>
        </w:rPr>
      </w:pPr>
      <w:r>
        <w:rPr>
          <w:rStyle w:val="FootnoteReference"/>
        </w:rPr>
        <w:footnoteRef/>
      </w:r>
      <w:r>
        <w:t xml:space="preserve"> </w:t>
      </w:r>
      <w:r w:rsidRPr="006945EE">
        <w:t>The purpose of the revision is to integrate climate change issues into the newly adopted National Social and Economic Development Programs and align it with international documents such as the 2030 Development Agenda and the Paris Agreement on Climate Change adopted in 2015.</w:t>
      </w:r>
    </w:p>
  </w:footnote>
  <w:footnote w:id="61">
    <w:p w14:paraId="20468D7C" w14:textId="4BD4E0A4" w:rsidR="00D25BE0" w:rsidRPr="00AB2B59" w:rsidRDefault="00D25BE0">
      <w:pPr>
        <w:pStyle w:val="FootnoteText"/>
        <w:rPr>
          <w:lang w:val="en-CA"/>
        </w:rPr>
      </w:pPr>
      <w:r>
        <w:rPr>
          <w:rStyle w:val="FootnoteReference"/>
        </w:rPr>
        <w:footnoteRef/>
      </w:r>
      <w:r>
        <w:t xml:space="preserve"> </w:t>
      </w:r>
      <w:r w:rsidRPr="00F417FE">
        <w:t>Taking into the account that June is one of the busiest time of the year for farming communities, the following stakeholders participated in focus group discussions: farmers from pilot remote villages (selected for the lowest harvest yields and harsh environmental conditions), associates and specialists of local farmers’ union (private-public institution), agriculture specialists of velayat municipality, small and medium entrepreneurs, UNDP staff. There was equal representation of women</w:t>
      </w:r>
      <w:r>
        <w:t xml:space="preserve">, </w:t>
      </w:r>
      <w:r w:rsidRPr="00F417FE">
        <w:t xml:space="preserve">men, </w:t>
      </w:r>
      <w:r>
        <w:t xml:space="preserve">and </w:t>
      </w:r>
      <w:r w:rsidRPr="00F417FE">
        <w:t>young people. Approximately, 53 people participated in the discussions held during the</w:t>
      </w:r>
      <w:r>
        <w:t xml:space="preserve"> </w:t>
      </w:r>
      <w:r w:rsidRPr="00F417FE">
        <w:t>visits</w:t>
      </w:r>
      <w:r>
        <w:t xml:space="preserve"> in </w:t>
      </w:r>
      <w:r w:rsidRPr="00AB2B59">
        <w:t>Gorogly etrap</w:t>
      </w:r>
      <w:r>
        <w:t xml:space="preserve"> (</w:t>
      </w:r>
      <w:r w:rsidRPr="00AB2B59">
        <w:t>Dashoguz velayat</w:t>
      </w:r>
      <w:r>
        <w:t>)</w:t>
      </w:r>
      <w:r w:rsidRPr="00AB2B59">
        <w:t xml:space="preserve">, Danev etrap </w:t>
      </w:r>
      <w:r>
        <w:t>(</w:t>
      </w:r>
      <w:r w:rsidRPr="00AB2B59">
        <w:t>Lepab velyat</w:t>
      </w:r>
      <w:r>
        <w:t>)</w:t>
      </w:r>
      <w:r w:rsidRPr="00AB2B59">
        <w:t xml:space="preserve"> and Goekdepe etrap </w:t>
      </w:r>
      <w:r>
        <w:t>(</w:t>
      </w:r>
      <w:r w:rsidRPr="00AB2B59">
        <w:t>Ahal velyat</w:t>
      </w:r>
      <w:r>
        <w:t>).</w:t>
      </w:r>
    </w:p>
  </w:footnote>
  <w:footnote w:id="62">
    <w:p w14:paraId="01B2FA2A" w14:textId="236B5BA3" w:rsidR="00D25BE0" w:rsidRPr="00E15D08" w:rsidRDefault="00D25BE0" w:rsidP="00766E1D">
      <w:pPr>
        <w:pStyle w:val="FootnoteText"/>
        <w:rPr>
          <w:lang w:val="en-CA"/>
        </w:rPr>
      </w:pPr>
      <w:r>
        <w:rPr>
          <w:rStyle w:val="FootnoteReference"/>
        </w:rPr>
        <w:footnoteRef/>
      </w:r>
      <w:r>
        <w:t xml:space="preserve"> M</w:t>
      </w:r>
      <w:r w:rsidRPr="00766E1D">
        <w:t xml:space="preserve">ore than 45,000 community members in </w:t>
      </w:r>
      <w:r>
        <w:t xml:space="preserve">the </w:t>
      </w:r>
      <w:r w:rsidRPr="00E15D08">
        <w:t>Nohur, Sakarchaga and Karakum</w:t>
      </w:r>
      <w:r>
        <w:t xml:space="preserve"> areas </w:t>
      </w:r>
      <w:r w:rsidRPr="00766E1D">
        <w:t>benefitted from adaptation measures</w:t>
      </w:r>
      <w:r>
        <w:t>.</w:t>
      </w:r>
    </w:p>
  </w:footnote>
  <w:footnote w:id="63">
    <w:p w14:paraId="609B833C" w14:textId="5A50BA74" w:rsidR="00D25BE0" w:rsidRPr="001B3171" w:rsidRDefault="00D25BE0" w:rsidP="00686CD8">
      <w:pPr>
        <w:pStyle w:val="FootnoteText"/>
        <w:rPr>
          <w:lang w:val="en-CA"/>
        </w:rPr>
      </w:pPr>
      <w:r>
        <w:rPr>
          <w:rStyle w:val="FootnoteReference"/>
        </w:rPr>
        <w:footnoteRef/>
      </w:r>
      <w:r>
        <w:t xml:space="preserve"> This is done in the framework of </w:t>
      </w:r>
      <w:r w:rsidRPr="001B3171">
        <w:t>Turkmenistan’s commitment to the Global Action Plan to End Statelessness during 2014-2024</w:t>
      </w:r>
      <w:r>
        <w:t>.</w:t>
      </w:r>
    </w:p>
  </w:footnote>
  <w:footnote w:id="64">
    <w:p w14:paraId="54209DC3" w14:textId="610BE842" w:rsidR="00D25BE0" w:rsidRPr="00C74E78" w:rsidRDefault="00D25BE0">
      <w:pPr>
        <w:pStyle w:val="FootnoteText"/>
        <w:rPr>
          <w:lang w:val="en-CA"/>
        </w:rPr>
      </w:pPr>
      <w:r>
        <w:rPr>
          <w:rStyle w:val="FootnoteReference"/>
        </w:rPr>
        <w:footnoteRef/>
      </w:r>
      <w:r>
        <w:t xml:space="preserve"> </w:t>
      </w:r>
      <w:r w:rsidRPr="00C74E78">
        <w:t>Based on information from UNCT’s “Strategic Summary of Coordination Results”.</w:t>
      </w:r>
    </w:p>
  </w:footnote>
  <w:footnote w:id="65">
    <w:p w14:paraId="195A1266" w14:textId="05929AB3" w:rsidR="00D25BE0" w:rsidRPr="005B19BB" w:rsidRDefault="00D25BE0">
      <w:pPr>
        <w:pStyle w:val="FootnoteText"/>
        <w:rPr>
          <w:lang w:val="en-CA"/>
        </w:rPr>
      </w:pPr>
      <w:r>
        <w:rPr>
          <w:rStyle w:val="FootnoteReference"/>
        </w:rPr>
        <w:footnoteRef/>
      </w:r>
      <w:r>
        <w:t xml:space="preserve"> </w:t>
      </w:r>
      <w:r w:rsidRPr="005B19BB">
        <w:t>Mock sessions enabled participants to learn about the purpose of government reporting, requirements necessary for the government to fulfill its obligations under conventions, procedures for engaging in constructive dialogue, and roles and expectations of delegation members.</w:t>
      </w:r>
    </w:p>
  </w:footnote>
  <w:footnote w:id="66">
    <w:p w14:paraId="108F6339" w14:textId="77777777" w:rsidR="00D25BE0" w:rsidRPr="00F076F2" w:rsidRDefault="00D25BE0" w:rsidP="00716840">
      <w:pPr>
        <w:pStyle w:val="FootnoteText"/>
        <w:rPr>
          <w:lang w:val="en-CA"/>
        </w:rPr>
      </w:pPr>
      <w:r>
        <w:rPr>
          <w:rStyle w:val="FootnoteReference"/>
        </w:rPr>
        <w:footnoteRef/>
      </w:r>
      <w:r>
        <w:t xml:space="preserve"> Topics included v</w:t>
      </w:r>
      <w:r w:rsidRPr="00F076F2">
        <w:t>ictim-centered investigations</w:t>
      </w:r>
      <w:r>
        <w:t xml:space="preserve">, </w:t>
      </w:r>
      <w:r w:rsidRPr="00F076F2">
        <w:t xml:space="preserve">role of NGOs in </w:t>
      </w:r>
      <w:r>
        <w:t>the</w:t>
      </w:r>
      <w:r w:rsidRPr="00F076F2">
        <w:t xml:space="preserve"> protect</w:t>
      </w:r>
      <w:r>
        <w:t>ion of</w:t>
      </w:r>
      <w:r w:rsidRPr="00F076F2">
        <w:t xml:space="preserve"> human rights</w:t>
      </w:r>
      <w:r>
        <w:t xml:space="preserve">, </w:t>
      </w:r>
      <w:r w:rsidRPr="00F076F2">
        <w:t>volunteer opportunities with NGOs</w:t>
      </w:r>
      <w:r>
        <w:t xml:space="preserve">, </w:t>
      </w:r>
      <w:r w:rsidRPr="00F076F2">
        <w:t>money laundering, drug trafficking and human trafficking</w:t>
      </w:r>
      <w:r>
        <w:t xml:space="preserve">, </w:t>
      </w:r>
      <w:r w:rsidRPr="00F076F2">
        <w:t>prevent</w:t>
      </w:r>
      <w:r>
        <w:t>ion of</w:t>
      </w:r>
      <w:r w:rsidRPr="00F076F2">
        <w:t xml:space="preserve"> corruption and conflicts of interests </w:t>
      </w:r>
      <w:r>
        <w:t>in</w:t>
      </w:r>
      <w:r w:rsidRPr="00F076F2">
        <w:t xml:space="preserve"> </w:t>
      </w:r>
      <w:r>
        <w:t>the public sector, etc.</w:t>
      </w:r>
    </w:p>
  </w:footnote>
  <w:footnote w:id="67">
    <w:p w14:paraId="4C0DFDF1" w14:textId="207C6143" w:rsidR="00D25BE0" w:rsidRPr="00673B3C" w:rsidRDefault="00D25BE0">
      <w:pPr>
        <w:pStyle w:val="FootnoteText"/>
        <w:rPr>
          <w:lang w:val="en-CA"/>
        </w:rPr>
      </w:pPr>
      <w:r>
        <w:rPr>
          <w:rStyle w:val="FootnoteReference"/>
        </w:rPr>
        <w:footnoteRef/>
      </w:r>
      <w:r>
        <w:t xml:space="preserve"> </w:t>
      </w:r>
      <w:r>
        <w:rPr>
          <w:lang w:val="en-CA"/>
        </w:rPr>
        <w:t>It was not possible to obtain separate information for years 2016 and 2017. This, however, does not affect the overall execution rate for the three years in question.</w:t>
      </w:r>
    </w:p>
  </w:footnote>
  <w:footnote w:id="68">
    <w:p w14:paraId="428EF71D" w14:textId="7F79F493" w:rsidR="00D25BE0" w:rsidRPr="00417031" w:rsidRDefault="00D25BE0">
      <w:pPr>
        <w:pStyle w:val="FootnoteText"/>
        <w:rPr>
          <w:lang w:val="en-CA"/>
        </w:rPr>
      </w:pPr>
      <w:r>
        <w:rPr>
          <w:rStyle w:val="FootnoteReference"/>
        </w:rPr>
        <w:footnoteRef/>
      </w:r>
      <w:r>
        <w:t xml:space="preserve"> B</w:t>
      </w:r>
      <w:r w:rsidRPr="00417031">
        <w:t xml:space="preserve">ased on the </w:t>
      </w:r>
      <w:r>
        <w:t>a</w:t>
      </w:r>
      <w:r w:rsidRPr="00417031">
        <w:t xml:space="preserve">gency delivery updates collected </w:t>
      </w:r>
      <w:r>
        <w:t xml:space="preserve">by the UNRC Office </w:t>
      </w:r>
      <w:r w:rsidRPr="00417031">
        <w:t>in 2016-2018</w:t>
      </w:r>
      <w:r>
        <w:t>.</w:t>
      </w:r>
    </w:p>
  </w:footnote>
  <w:footnote w:id="69">
    <w:p w14:paraId="7065D26B" w14:textId="0EF0D899" w:rsidR="00D25BE0" w:rsidRPr="00F75162" w:rsidRDefault="00D25BE0">
      <w:pPr>
        <w:pStyle w:val="FootnoteText"/>
        <w:rPr>
          <w:lang w:val="en-CA"/>
        </w:rPr>
      </w:pPr>
      <w:r>
        <w:rPr>
          <w:rStyle w:val="FootnoteReference"/>
        </w:rPr>
        <w:footnoteRef/>
      </w:r>
      <w:r>
        <w:t xml:space="preserve"> </w:t>
      </w:r>
      <w:r w:rsidRPr="00F75162">
        <w:t xml:space="preserve">The </w:t>
      </w:r>
      <w:r>
        <w:t>mandate of the Communications Group</w:t>
      </w:r>
      <w:r w:rsidRPr="00F75162">
        <w:t xml:space="preserve"> is </w:t>
      </w:r>
      <w:r>
        <w:t>to ensure</w:t>
      </w:r>
      <w:r w:rsidRPr="00F75162">
        <w:t xml:space="preserve"> a unified and coherent voice for the UN System in the country, both internally and externally.</w:t>
      </w:r>
    </w:p>
  </w:footnote>
  <w:footnote w:id="70">
    <w:p w14:paraId="1FBEF70E" w14:textId="7A0CECB6" w:rsidR="00D25BE0" w:rsidRPr="007469AB" w:rsidRDefault="00D25BE0" w:rsidP="00B615F5">
      <w:pPr>
        <w:pStyle w:val="FootnoteText"/>
        <w:rPr>
          <w:lang w:val="en-CA"/>
        </w:rPr>
      </w:pPr>
      <w:r>
        <w:rPr>
          <w:rStyle w:val="FootnoteReference"/>
        </w:rPr>
        <w:footnoteRef/>
      </w:r>
      <w:r>
        <w:t xml:space="preserve"> </w:t>
      </w:r>
      <w:r w:rsidRPr="007469AB">
        <w:t>OMT</w:t>
      </w:r>
      <w:r>
        <w:t xml:space="preserve">’s </w:t>
      </w:r>
      <w:r w:rsidRPr="007469AB">
        <w:t>task i</w:t>
      </w:r>
      <w:r>
        <w:t>s</w:t>
      </w:r>
      <w:r w:rsidRPr="007469AB">
        <w:t xml:space="preserve"> to identify measures that contribute to the harmonization of business procedures and strengthening of cooperation around common services.</w:t>
      </w:r>
    </w:p>
  </w:footnote>
  <w:footnote w:id="71">
    <w:p w14:paraId="599C405A" w14:textId="57E4FA7A" w:rsidR="00D25BE0" w:rsidRPr="00C62200" w:rsidRDefault="00D25BE0">
      <w:pPr>
        <w:pStyle w:val="FootnoteText"/>
        <w:rPr>
          <w:lang w:val="en-CA"/>
        </w:rPr>
      </w:pPr>
      <w:r>
        <w:rPr>
          <w:rStyle w:val="FootnoteReference"/>
        </w:rPr>
        <w:footnoteRef/>
      </w:r>
      <w:r>
        <w:t xml:space="preserve"> </w:t>
      </w:r>
      <w:r w:rsidRPr="00C62200">
        <w:t>Harmonized Approach to Cash Transfers</w:t>
      </w:r>
      <w:r>
        <w:t>.</w:t>
      </w:r>
    </w:p>
  </w:footnote>
  <w:footnote w:id="72">
    <w:p w14:paraId="37F946CB" w14:textId="77777777" w:rsidR="00D25BE0" w:rsidRPr="00BC6BA0" w:rsidRDefault="00D25BE0" w:rsidP="001179E3">
      <w:pPr>
        <w:pStyle w:val="FootnoteText"/>
        <w:rPr>
          <w:lang w:val="en-CA"/>
        </w:rPr>
      </w:pPr>
      <w:r>
        <w:rPr>
          <w:rStyle w:val="FootnoteReference"/>
        </w:rPr>
        <w:footnoteRef/>
      </w:r>
      <w:r>
        <w:t xml:space="preserve"> UN </w:t>
      </w:r>
      <w:r w:rsidRPr="00BC6BA0">
        <w:t>Annual Report</w:t>
      </w:r>
      <w:r>
        <w:t xml:space="preserve">, </w:t>
      </w:r>
      <w:r w:rsidRPr="00BC6BA0">
        <w:t>2018</w:t>
      </w:r>
      <w:r>
        <w:t xml:space="preserve"> – page 17.</w:t>
      </w:r>
    </w:p>
  </w:footnote>
  <w:footnote w:id="73">
    <w:p w14:paraId="711DB468" w14:textId="0DD2399F" w:rsidR="00D25BE0" w:rsidRPr="00EE24B3" w:rsidRDefault="00D25BE0" w:rsidP="001179E3">
      <w:pPr>
        <w:pStyle w:val="FootnoteText"/>
        <w:rPr>
          <w:lang w:val="en-CA"/>
        </w:rPr>
      </w:pPr>
      <w:r>
        <w:rPr>
          <w:rStyle w:val="FootnoteReference"/>
        </w:rPr>
        <w:footnoteRef/>
      </w:r>
      <w:r>
        <w:t xml:space="preserve"> </w:t>
      </w:r>
      <w:r w:rsidRPr="00EE24B3">
        <w:t>Mid-term ‘Strategic Moment of Reflection’ on Turkmenistan-UNICEF Country Programme 2016-2020</w:t>
      </w:r>
      <w:r>
        <w:t>, Dec. 2018.</w:t>
      </w:r>
    </w:p>
  </w:footnote>
  <w:footnote w:id="74">
    <w:p w14:paraId="1B9EF1BE" w14:textId="77777777" w:rsidR="00D25BE0" w:rsidRPr="00E45010" w:rsidRDefault="00D25BE0" w:rsidP="001179E3">
      <w:pPr>
        <w:pStyle w:val="FootnoteText"/>
        <w:rPr>
          <w:lang w:val="en-US"/>
        </w:rPr>
      </w:pPr>
      <w:r>
        <w:rPr>
          <w:rStyle w:val="FootnoteReference"/>
        </w:rPr>
        <w:footnoteRef/>
      </w:r>
      <w:r>
        <w:t xml:space="preserve"> In this approach, UN’s focus should be not only on passing laws and strategies, but also on creating and strengthening the organizational structures that will implement those laws and strategies. A series of steps need to be considered for building successful organizations, including drafting and adopting laws that create institutions and organizations, staffing organizations and allocating funding for their operations, training management and staff to implement policies, etc.</w:t>
      </w:r>
    </w:p>
  </w:footnote>
  <w:footnote w:id="75">
    <w:p w14:paraId="01972383" w14:textId="77777777" w:rsidR="00D25BE0" w:rsidRPr="00EE24B3" w:rsidRDefault="00D25BE0" w:rsidP="001179E3">
      <w:pPr>
        <w:pStyle w:val="FootnoteText"/>
        <w:rPr>
          <w:lang w:val="en-CA"/>
        </w:rPr>
      </w:pPr>
      <w:r>
        <w:rPr>
          <w:rStyle w:val="FootnoteReference"/>
        </w:rPr>
        <w:footnoteRef/>
      </w:r>
      <w:r>
        <w:t xml:space="preserve"> </w:t>
      </w:r>
      <w:r w:rsidRPr="00EE24B3">
        <w:t>Mid-term ‘Strategic Moment of Reflection’ on Turkmenistan-UNICEF Country Programme 2016-2020</w:t>
      </w:r>
      <w:r>
        <w:t>, December 2018.</w:t>
      </w:r>
    </w:p>
  </w:footnote>
  <w:footnote w:id="76">
    <w:p w14:paraId="1E3A1A01" w14:textId="77777777" w:rsidR="00D25BE0" w:rsidRPr="00D86F2B" w:rsidRDefault="00D25BE0" w:rsidP="001179E3">
      <w:pPr>
        <w:pStyle w:val="FootnoteText"/>
        <w:rPr>
          <w:lang w:val="en-CA"/>
        </w:rPr>
      </w:pPr>
      <w:r>
        <w:rPr>
          <w:rStyle w:val="FootnoteReference"/>
        </w:rPr>
        <w:footnoteRef/>
      </w:r>
      <w:r>
        <w:t xml:space="preserve"> Preliminary Results of Evaluation of UNFPA Country Programe, Powerpoint Presentation, slide</w:t>
      </w:r>
      <w:r>
        <w:rPr>
          <w:lang w:val="en-CA"/>
        </w:rPr>
        <w:t xml:space="preserve"> 45.</w:t>
      </w:r>
    </w:p>
  </w:footnote>
  <w:footnote w:id="77">
    <w:p w14:paraId="4A8601E0" w14:textId="438A2C4A" w:rsidR="00D25BE0" w:rsidRPr="00F553AC" w:rsidRDefault="00D25BE0">
      <w:pPr>
        <w:pStyle w:val="FootnoteText"/>
        <w:rPr>
          <w:lang w:val="en-CA"/>
        </w:rPr>
      </w:pPr>
      <w:r>
        <w:rPr>
          <w:rStyle w:val="FootnoteReference"/>
        </w:rPr>
        <w:footnoteRef/>
      </w:r>
      <w:r>
        <w:t xml:space="preserve"> </w:t>
      </w:r>
      <w:r w:rsidRPr="00F553AC">
        <w:t xml:space="preserve">It must be noted that increased </w:t>
      </w:r>
      <w:r>
        <w:t>g</w:t>
      </w:r>
      <w:r w:rsidRPr="00F553AC">
        <w:t xml:space="preserve">overnment funding for communicable diseases </w:t>
      </w:r>
      <w:r>
        <w:t>has been</w:t>
      </w:r>
      <w:r w:rsidRPr="00F553AC">
        <w:t xml:space="preserve"> mainly driven by the transition requirements from the Global Fund to Fight AIDS, TB and malaria: as the Global Fund is to phase out from Turkmenistan by mid-2021, the Government has started the gradual planning of transition arrangements in 2016.</w:t>
      </w:r>
    </w:p>
  </w:footnote>
  <w:footnote w:id="78">
    <w:p w14:paraId="2E30F3D9" w14:textId="77777777" w:rsidR="00D25BE0" w:rsidRDefault="00D25BE0" w:rsidP="004C2EB5">
      <w:pPr>
        <w:pStyle w:val="FootnoteText"/>
      </w:pPr>
      <w:r>
        <w:rPr>
          <w:rStyle w:val="FootnoteReference"/>
        </w:rPr>
        <w:footnoteRef/>
      </w:r>
      <w:r w:rsidRPr="005030A0">
        <w:t>http://www.worldbank.org/en/country/turkmenistan</w:t>
      </w:r>
      <w:r>
        <w:t xml:space="preserve"> </w:t>
      </w:r>
    </w:p>
  </w:footnote>
  <w:footnote w:id="79">
    <w:p w14:paraId="2707A1A0" w14:textId="77777777" w:rsidR="00D25BE0" w:rsidRDefault="00D25BE0" w:rsidP="004C2EB5">
      <w:pPr>
        <w:pStyle w:val="FootnoteText"/>
      </w:pPr>
      <w:r>
        <w:rPr>
          <w:rStyle w:val="FootnoteReference"/>
        </w:rPr>
        <w:footnoteRef/>
      </w:r>
      <w:r w:rsidRPr="008812AB">
        <w:t>http://www.worldbank.org/en/country/turkmenistan/overview</w:t>
      </w:r>
    </w:p>
  </w:footnote>
  <w:footnote w:id="80">
    <w:p w14:paraId="6AD05023" w14:textId="77777777" w:rsidR="00D25BE0" w:rsidRDefault="00D25BE0" w:rsidP="004C2EB5">
      <w:pPr>
        <w:pStyle w:val="FootnoteText"/>
      </w:pPr>
      <w:r>
        <w:rPr>
          <w:rStyle w:val="FootnoteReference"/>
        </w:rPr>
        <w:footnoteRef/>
      </w:r>
      <w:r w:rsidRPr="004A0BB5">
        <w:t>http://orient.tm/en/2018/10/13/10865.html</w:t>
      </w:r>
    </w:p>
  </w:footnote>
  <w:footnote w:id="81">
    <w:p w14:paraId="549F46D3" w14:textId="77777777" w:rsidR="00D25BE0" w:rsidRDefault="00D25BE0" w:rsidP="004C2EB5">
      <w:pPr>
        <w:pStyle w:val="FootnoteText"/>
      </w:pPr>
      <w:r>
        <w:rPr>
          <w:rStyle w:val="FootnoteReference"/>
        </w:rPr>
        <w:footnoteRef/>
      </w:r>
      <w:r w:rsidRPr="008812AB">
        <w:rPr>
          <w:sz w:val="18"/>
          <w:szCs w:val="18"/>
        </w:rPr>
        <w:t xml:space="preserve">IMF Staff Concludes Article IV Consultation Visit to Turkmenistan </w:t>
      </w:r>
      <w:hyperlink r:id="rId5" w:history="1">
        <w:r w:rsidRPr="008812AB">
          <w:rPr>
            <w:rStyle w:val="Hyperlink"/>
            <w:sz w:val="18"/>
            <w:szCs w:val="18"/>
          </w:rPr>
          <w:t>https://www.imf.org/en/News/Articles/2018/03/09/pr1881-imf-staff-concludes-article-iv-consultation-visit-to-turkmenistan</w:t>
        </w:r>
      </w:hyperlink>
      <w:r>
        <w:t xml:space="preserve"> </w:t>
      </w:r>
    </w:p>
  </w:footnote>
  <w:footnote w:id="82">
    <w:p w14:paraId="7D6CED15" w14:textId="77777777" w:rsidR="00D25BE0" w:rsidRPr="00011005" w:rsidRDefault="00D25BE0" w:rsidP="004C2EB5">
      <w:pPr>
        <w:pStyle w:val="FootnoteText"/>
      </w:pPr>
      <w:r>
        <w:rPr>
          <w:rStyle w:val="FootnoteReference"/>
        </w:rPr>
        <w:footnoteRef/>
      </w:r>
      <w:r w:rsidRPr="00011005">
        <w:t>https://tbinternet.ohchr.org/_layouts/TreatyBodyExternal/Treaty.aspx?CountryID=180&amp;Lang=EN</w:t>
      </w:r>
    </w:p>
    <w:p w14:paraId="56D03610" w14:textId="77777777" w:rsidR="00D25BE0" w:rsidRDefault="00D25BE0" w:rsidP="004C2E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7"/>
    <w:lvl w:ilvl="0">
      <w:start w:val="1"/>
      <w:numFmt w:val="bullet"/>
      <w:pStyle w:val="Liststar"/>
      <w:lvlText w:val=""/>
      <w:lvlJc w:val="left"/>
      <w:pPr>
        <w:tabs>
          <w:tab w:val="num" w:pos="288"/>
        </w:tabs>
        <w:ind w:left="576" w:hanging="288"/>
      </w:pPr>
      <w:rPr>
        <w:rFonts w:ascii="Symbol" w:hAnsi="Symbol"/>
      </w:rPr>
    </w:lvl>
  </w:abstractNum>
  <w:abstractNum w:abstractNumId="1"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i w:val="0"/>
      </w:rPr>
    </w:lvl>
  </w:abstractNum>
  <w:abstractNum w:abstractNumId="4" w15:restartNumberingAfterBreak="0">
    <w:nsid w:val="05EE25DF"/>
    <w:multiLevelType w:val="hybridMultilevel"/>
    <w:tmpl w:val="164CC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5E5766"/>
    <w:multiLevelType w:val="hybridMultilevel"/>
    <w:tmpl w:val="3BA8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13789B"/>
    <w:multiLevelType w:val="hybridMultilevel"/>
    <w:tmpl w:val="1D92D9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BF3E45"/>
    <w:multiLevelType w:val="hybridMultilevel"/>
    <w:tmpl w:val="1ED411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CAC49A7"/>
    <w:multiLevelType w:val="hybridMultilevel"/>
    <w:tmpl w:val="A076580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8A05C6"/>
    <w:multiLevelType w:val="hybridMultilevel"/>
    <w:tmpl w:val="4C408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D6510F"/>
    <w:multiLevelType w:val="hybridMultilevel"/>
    <w:tmpl w:val="C7C8E2B2"/>
    <w:lvl w:ilvl="0" w:tplc="10090001">
      <w:start w:val="1"/>
      <w:numFmt w:val="bullet"/>
      <w:lvlText w:val=""/>
      <w:lvlJc w:val="left"/>
      <w:pPr>
        <w:ind w:left="720" w:hanging="360"/>
      </w:pPr>
      <w:rPr>
        <w:rFonts w:ascii="Symbol" w:hAnsi="Symbol" w:hint="default"/>
      </w:rPr>
    </w:lvl>
    <w:lvl w:ilvl="1" w:tplc="21FAF0CA">
      <w:numFmt w:val="bullet"/>
      <w:lvlText w:val="•"/>
      <w:lvlJc w:val="left"/>
      <w:pPr>
        <w:ind w:left="1800" w:hanging="720"/>
      </w:pPr>
      <w:rPr>
        <w:rFonts w:ascii="Times New Roman" w:eastAsiaTheme="minorHAnsi"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DE72B9"/>
    <w:multiLevelType w:val="hybridMultilevel"/>
    <w:tmpl w:val="C988E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E259F8"/>
    <w:multiLevelType w:val="hybridMultilevel"/>
    <w:tmpl w:val="A030B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043DF3"/>
    <w:multiLevelType w:val="hybridMultilevel"/>
    <w:tmpl w:val="BD5637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86E6C85"/>
    <w:multiLevelType w:val="hybridMultilevel"/>
    <w:tmpl w:val="72AE1E56"/>
    <w:lvl w:ilvl="0" w:tplc="10090003">
      <w:start w:val="1"/>
      <w:numFmt w:val="bullet"/>
      <w:lvlText w:val="o"/>
      <w:lvlJc w:val="left"/>
      <w:pPr>
        <w:ind w:left="1080" w:hanging="360"/>
      </w:pPr>
      <w:rPr>
        <w:rFonts w:ascii="Courier New" w:hAnsi="Courier New" w:cs="Courier New" w:hint="default"/>
      </w:rPr>
    </w:lvl>
    <w:lvl w:ilvl="1" w:tplc="21FAF0CA">
      <w:numFmt w:val="bullet"/>
      <w:lvlText w:val="•"/>
      <w:lvlJc w:val="left"/>
      <w:pPr>
        <w:ind w:left="2160" w:hanging="720"/>
      </w:pPr>
      <w:rPr>
        <w:rFonts w:ascii="Times New Roman" w:eastAsiaTheme="minorHAnsi" w:hAnsi="Times New Roman"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BD1619B"/>
    <w:multiLevelType w:val="hybridMultilevel"/>
    <w:tmpl w:val="79866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BD8717F"/>
    <w:multiLevelType w:val="hybridMultilevel"/>
    <w:tmpl w:val="DF848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C3C5F38"/>
    <w:multiLevelType w:val="hybridMultilevel"/>
    <w:tmpl w:val="9880E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ECD4A7A"/>
    <w:multiLevelType w:val="hybridMultilevel"/>
    <w:tmpl w:val="CF72D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5C1A33"/>
    <w:multiLevelType w:val="hybridMultilevel"/>
    <w:tmpl w:val="3B361A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2FD01D2"/>
    <w:multiLevelType w:val="hybridMultilevel"/>
    <w:tmpl w:val="ECDE9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825B3A"/>
    <w:multiLevelType w:val="hybridMultilevel"/>
    <w:tmpl w:val="3814BBB2"/>
    <w:lvl w:ilvl="0" w:tplc="04090019">
      <w:start w:val="1"/>
      <w:numFmt w:val="lowerLetter"/>
      <w:lvlText w:val="%1."/>
      <w:lvlJc w:val="left"/>
      <w:pPr>
        <w:ind w:left="720" w:hanging="360"/>
      </w:pPr>
      <w:rPr>
        <w:rFonts w:cs="Times New Roman" w:hint="default"/>
      </w:rPr>
    </w:lvl>
    <w:lvl w:ilvl="1" w:tplc="6E4858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5BC4964"/>
    <w:multiLevelType w:val="hybridMultilevel"/>
    <w:tmpl w:val="D07CAE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6764169"/>
    <w:multiLevelType w:val="hybridMultilevel"/>
    <w:tmpl w:val="4E8A5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72F799F"/>
    <w:multiLevelType w:val="hybridMultilevel"/>
    <w:tmpl w:val="19CAACF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7610095"/>
    <w:multiLevelType w:val="hybridMultilevel"/>
    <w:tmpl w:val="0AA85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A661EC"/>
    <w:multiLevelType w:val="hybridMultilevel"/>
    <w:tmpl w:val="DC007200"/>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2B063A9C"/>
    <w:multiLevelType w:val="hybridMultilevel"/>
    <w:tmpl w:val="D04EDBBE"/>
    <w:lvl w:ilvl="0" w:tplc="08090001">
      <w:start w:val="1"/>
      <w:numFmt w:val="bullet"/>
      <w:lvlText w:val=""/>
      <w:lvlJc w:val="left"/>
      <w:pPr>
        <w:ind w:left="720" w:hanging="360"/>
      </w:pPr>
      <w:rPr>
        <w:rFonts w:ascii="Symbol" w:hAnsi="Symbol" w:hint="default"/>
      </w:rPr>
    </w:lvl>
    <w:lvl w:ilvl="1" w:tplc="A0926A4E">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DE7308"/>
    <w:multiLevelType w:val="hybridMultilevel"/>
    <w:tmpl w:val="AD74C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2D24736F"/>
    <w:multiLevelType w:val="hybridMultilevel"/>
    <w:tmpl w:val="B8507A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2D4439F6"/>
    <w:multiLevelType w:val="hybridMultilevel"/>
    <w:tmpl w:val="8DBA86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2DF96B6E"/>
    <w:multiLevelType w:val="hybridMultilevel"/>
    <w:tmpl w:val="72B6175E"/>
    <w:lvl w:ilvl="0" w:tplc="00000011">
      <w:start w:val="1"/>
      <w:numFmt w:val="bullet"/>
      <w:lvlText w:val=""/>
      <w:lvlJc w:val="left"/>
      <w:pPr>
        <w:tabs>
          <w:tab w:val="num" w:pos="720"/>
        </w:tabs>
        <w:ind w:left="720" w:hanging="360"/>
      </w:pPr>
      <w:rPr>
        <w:rFonts w:ascii="Symbol" w:hAnsi="Symbol"/>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81545B"/>
    <w:multiLevelType w:val="hybridMultilevel"/>
    <w:tmpl w:val="D69C99E6"/>
    <w:lvl w:ilvl="0" w:tplc="10090001">
      <w:start w:val="1"/>
      <w:numFmt w:val="bullet"/>
      <w:lvlText w:val=""/>
      <w:lvlJc w:val="left"/>
      <w:pPr>
        <w:ind w:left="360" w:hanging="360"/>
      </w:pPr>
      <w:rPr>
        <w:rFonts w:ascii="Symbol" w:hAnsi="Symbol" w:hint="default"/>
      </w:rPr>
    </w:lvl>
    <w:lvl w:ilvl="1" w:tplc="21FAF0CA">
      <w:numFmt w:val="bullet"/>
      <w:lvlText w:val="•"/>
      <w:lvlJc w:val="left"/>
      <w:pPr>
        <w:ind w:left="1440" w:hanging="720"/>
      </w:pPr>
      <w:rPr>
        <w:rFonts w:ascii="Times New Roman" w:eastAsiaTheme="minorHAnsi"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2F423CAE"/>
    <w:multiLevelType w:val="hybridMultilevel"/>
    <w:tmpl w:val="A84868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FDB25FE"/>
    <w:multiLevelType w:val="hybridMultilevel"/>
    <w:tmpl w:val="52980C4E"/>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316656C4"/>
    <w:multiLevelType w:val="hybridMultilevel"/>
    <w:tmpl w:val="DB18C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458486D"/>
    <w:multiLevelType w:val="hybridMultilevel"/>
    <w:tmpl w:val="76AE8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9873927"/>
    <w:multiLevelType w:val="hybridMultilevel"/>
    <w:tmpl w:val="8CD2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E5360C"/>
    <w:multiLevelType w:val="hybridMultilevel"/>
    <w:tmpl w:val="6C92B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B805F91"/>
    <w:multiLevelType w:val="hybridMultilevel"/>
    <w:tmpl w:val="6A081B7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5807E3"/>
    <w:multiLevelType w:val="hybridMultilevel"/>
    <w:tmpl w:val="7CC292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40EA2436"/>
    <w:multiLevelType w:val="hybridMultilevel"/>
    <w:tmpl w:val="D92867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4886310"/>
    <w:multiLevelType w:val="multilevel"/>
    <w:tmpl w:val="3BB8722C"/>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6016A00"/>
    <w:multiLevelType w:val="hybridMultilevel"/>
    <w:tmpl w:val="B3F6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270B35"/>
    <w:multiLevelType w:val="hybridMultilevel"/>
    <w:tmpl w:val="017411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88F4CAD"/>
    <w:multiLevelType w:val="hybridMultilevel"/>
    <w:tmpl w:val="A33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B77830"/>
    <w:multiLevelType w:val="hybridMultilevel"/>
    <w:tmpl w:val="3CCEF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112711C"/>
    <w:multiLevelType w:val="hybridMultilevel"/>
    <w:tmpl w:val="26C24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AA46FB"/>
    <w:multiLevelType w:val="hybridMultilevel"/>
    <w:tmpl w:val="09C65D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559C181E"/>
    <w:multiLevelType w:val="hybridMultilevel"/>
    <w:tmpl w:val="B8563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53D37"/>
    <w:multiLevelType w:val="hybridMultilevel"/>
    <w:tmpl w:val="6142C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C016175"/>
    <w:multiLevelType w:val="hybridMultilevel"/>
    <w:tmpl w:val="2B720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EA047B"/>
    <w:multiLevelType w:val="hybridMultilevel"/>
    <w:tmpl w:val="3E084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F005438"/>
    <w:multiLevelType w:val="hybridMultilevel"/>
    <w:tmpl w:val="7ACAFD86"/>
    <w:lvl w:ilvl="0" w:tplc="1009000F">
      <w:start w:val="1"/>
      <w:numFmt w:val="decimal"/>
      <w:lvlText w:val="%1."/>
      <w:lvlJc w:val="left"/>
      <w:pPr>
        <w:ind w:left="720" w:hanging="360"/>
      </w:pPr>
      <w:rPr>
        <w:rFonts w:hint="default"/>
      </w:rPr>
    </w:lvl>
    <w:lvl w:ilvl="1" w:tplc="21FAF0CA">
      <w:numFmt w:val="bullet"/>
      <w:lvlText w:val="•"/>
      <w:lvlJc w:val="left"/>
      <w:pPr>
        <w:ind w:left="1800" w:hanging="720"/>
      </w:pPr>
      <w:rPr>
        <w:rFonts w:ascii="Times New Roman" w:eastAsiaTheme="minorHAnsi"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0491D24"/>
    <w:multiLevelType w:val="hybridMultilevel"/>
    <w:tmpl w:val="5922D46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5" w15:restartNumberingAfterBreak="0">
    <w:nsid w:val="634C3394"/>
    <w:multiLevelType w:val="hybridMultilevel"/>
    <w:tmpl w:val="FE4431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640B4A18"/>
    <w:multiLevelType w:val="hybridMultilevel"/>
    <w:tmpl w:val="A18AC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6547322"/>
    <w:multiLevelType w:val="hybridMultilevel"/>
    <w:tmpl w:val="607E24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678E0C61"/>
    <w:multiLevelType w:val="hybridMultilevel"/>
    <w:tmpl w:val="3176D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A730DA5"/>
    <w:multiLevelType w:val="hybridMultilevel"/>
    <w:tmpl w:val="253E0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CD504BE"/>
    <w:multiLevelType w:val="hybridMultilevel"/>
    <w:tmpl w:val="2A602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050044B"/>
    <w:multiLevelType w:val="hybridMultilevel"/>
    <w:tmpl w:val="BE988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2D6FEC"/>
    <w:multiLevelType w:val="hybridMultilevel"/>
    <w:tmpl w:val="E0E2B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3A609A0"/>
    <w:multiLevelType w:val="hybridMultilevel"/>
    <w:tmpl w:val="D7D49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5A71B9"/>
    <w:multiLevelType w:val="hybridMultilevel"/>
    <w:tmpl w:val="54C803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51F0601"/>
    <w:multiLevelType w:val="hybridMultilevel"/>
    <w:tmpl w:val="FA846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5D25970"/>
    <w:multiLevelType w:val="hybridMultilevel"/>
    <w:tmpl w:val="DE18D7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7" w15:restartNumberingAfterBreak="0">
    <w:nsid w:val="76461D8C"/>
    <w:multiLevelType w:val="hybridMultilevel"/>
    <w:tmpl w:val="6B58A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6915B4E"/>
    <w:multiLevelType w:val="hybridMultilevel"/>
    <w:tmpl w:val="2376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70C4AC4"/>
    <w:multiLevelType w:val="hybridMultilevel"/>
    <w:tmpl w:val="A3569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7816924"/>
    <w:multiLevelType w:val="hybridMultilevel"/>
    <w:tmpl w:val="A6302D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1" w15:restartNumberingAfterBreak="0">
    <w:nsid w:val="77EE40BA"/>
    <w:multiLevelType w:val="hybridMultilevel"/>
    <w:tmpl w:val="D7B844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2" w15:restartNumberingAfterBreak="0">
    <w:nsid w:val="7AF563F0"/>
    <w:multiLevelType w:val="hybridMultilevel"/>
    <w:tmpl w:val="8CF65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C3416E"/>
    <w:multiLevelType w:val="hybridMultilevel"/>
    <w:tmpl w:val="4DA62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E4B66CA"/>
    <w:multiLevelType w:val="hybridMultilevel"/>
    <w:tmpl w:val="63809A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F006E60"/>
    <w:multiLevelType w:val="hybridMultilevel"/>
    <w:tmpl w:val="001EC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F53657C"/>
    <w:multiLevelType w:val="hybridMultilevel"/>
    <w:tmpl w:val="2CB8D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4"/>
  </w:num>
  <w:num w:numId="4">
    <w:abstractNumId w:val="27"/>
  </w:num>
  <w:num w:numId="5">
    <w:abstractNumId w:val="43"/>
  </w:num>
  <w:num w:numId="6">
    <w:abstractNumId w:val="30"/>
  </w:num>
  <w:num w:numId="7">
    <w:abstractNumId w:val="29"/>
  </w:num>
  <w:num w:numId="8">
    <w:abstractNumId w:val="62"/>
  </w:num>
  <w:num w:numId="9">
    <w:abstractNumId w:val="40"/>
  </w:num>
  <w:num w:numId="10">
    <w:abstractNumId w:val="0"/>
  </w:num>
  <w:num w:numId="11">
    <w:abstractNumId w:val="2"/>
  </w:num>
  <w:num w:numId="12">
    <w:abstractNumId w:val="39"/>
  </w:num>
  <w:num w:numId="13">
    <w:abstractNumId w:val="3"/>
  </w:num>
  <w:num w:numId="14">
    <w:abstractNumId w:val="1"/>
  </w:num>
  <w:num w:numId="15">
    <w:abstractNumId w:val="21"/>
  </w:num>
  <w:num w:numId="16">
    <w:abstractNumId w:val="46"/>
  </w:num>
  <w:num w:numId="17">
    <w:abstractNumId w:val="76"/>
  </w:num>
  <w:num w:numId="18">
    <w:abstractNumId w:val="42"/>
  </w:num>
  <w:num w:numId="19">
    <w:abstractNumId w:val="68"/>
  </w:num>
  <w:num w:numId="20">
    <w:abstractNumId w:val="44"/>
  </w:num>
  <w:num w:numId="21">
    <w:abstractNumId w:val="31"/>
  </w:num>
  <w:num w:numId="22">
    <w:abstractNumId w:val="37"/>
  </w:num>
  <w:num w:numId="23">
    <w:abstractNumId w:val="65"/>
  </w:num>
  <w:num w:numId="24">
    <w:abstractNumId w:val="45"/>
  </w:num>
  <w:num w:numId="25">
    <w:abstractNumId w:val="63"/>
  </w:num>
  <w:num w:numId="26">
    <w:abstractNumId w:val="61"/>
  </w:num>
  <w:num w:numId="27">
    <w:abstractNumId w:val="51"/>
  </w:num>
  <w:num w:numId="28">
    <w:abstractNumId w:val="47"/>
  </w:num>
  <w:num w:numId="29">
    <w:abstractNumId w:val="49"/>
  </w:num>
  <w:num w:numId="30">
    <w:abstractNumId w:val="70"/>
  </w:num>
  <w:num w:numId="31">
    <w:abstractNumId w:val="41"/>
  </w:num>
  <w:num w:numId="32">
    <w:abstractNumId w:val="28"/>
  </w:num>
  <w:num w:numId="33">
    <w:abstractNumId w:val="7"/>
  </w:num>
  <w:num w:numId="34">
    <w:abstractNumId w:val="55"/>
  </w:num>
  <w:num w:numId="35">
    <w:abstractNumId w:val="57"/>
  </w:num>
  <w:num w:numId="36">
    <w:abstractNumId w:val="16"/>
  </w:num>
  <w:num w:numId="37">
    <w:abstractNumId w:val="71"/>
  </w:num>
  <w:num w:numId="38">
    <w:abstractNumId w:val="66"/>
  </w:num>
  <w:num w:numId="39">
    <w:abstractNumId w:val="32"/>
  </w:num>
  <w:num w:numId="40">
    <w:abstractNumId w:val="53"/>
  </w:num>
  <w:num w:numId="41">
    <w:abstractNumId w:val="33"/>
  </w:num>
  <w:num w:numId="42">
    <w:abstractNumId w:val="36"/>
  </w:num>
  <w:num w:numId="43">
    <w:abstractNumId w:val="4"/>
  </w:num>
  <w:num w:numId="44">
    <w:abstractNumId w:val="38"/>
  </w:num>
  <w:num w:numId="45">
    <w:abstractNumId w:val="34"/>
  </w:num>
  <w:num w:numId="46">
    <w:abstractNumId w:val="24"/>
  </w:num>
  <w:num w:numId="47">
    <w:abstractNumId w:val="20"/>
  </w:num>
  <w:num w:numId="48">
    <w:abstractNumId w:val="13"/>
  </w:num>
  <w:num w:numId="49">
    <w:abstractNumId w:val="9"/>
  </w:num>
  <w:num w:numId="50">
    <w:abstractNumId w:val="72"/>
  </w:num>
  <w:num w:numId="51">
    <w:abstractNumId w:val="73"/>
  </w:num>
  <w:num w:numId="52">
    <w:abstractNumId w:val="18"/>
  </w:num>
  <w:num w:numId="53">
    <w:abstractNumId w:val="17"/>
  </w:num>
  <w:num w:numId="54">
    <w:abstractNumId w:val="22"/>
  </w:num>
  <w:num w:numId="55">
    <w:abstractNumId w:val="50"/>
  </w:num>
  <w:num w:numId="56">
    <w:abstractNumId w:val="64"/>
  </w:num>
  <w:num w:numId="57">
    <w:abstractNumId w:val="60"/>
  </w:num>
  <w:num w:numId="58">
    <w:abstractNumId w:val="12"/>
  </w:num>
  <w:num w:numId="59">
    <w:abstractNumId w:val="75"/>
  </w:num>
  <w:num w:numId="60">
    <w:abstractNumId w:val="69"/>
  </w:num>
  <w:num w:numId="61">
    <w:abstractNumId w:val="48"/>
  </w:num>
  <w:num w:numId="62">
    <w:abstractNumId w:val="26"/>
  </w:num>
  <w:num w:numId="63">
    <w:abstractNumId w:val="10"/>
  </w:num>
  <w:num w:numId="64">
    <w:abstractNumId w:val="56"/>
  </w:num>
  <w:num w:numId="65">
    <w:abstractNumId w:val="74"/>
  </w:num>
  <w:num w:numId="66">
    <w:abstractNumId w:val="52"/>
  </w:num>
  <w:num w:numId="67">
    <w:abstractNumId w:val="15"/>
  </w:num>
  <w:num w:numId="68">
    <w:abstractNumId w:val="23"/>
  </w:num>
  <w:num w:numId="69">
    <w:abstractNumId w:val="54"/>
  </w:num>
  <w:num w:numId="70">
    <w:abstractNumId w:val="6"/>
  </w:num>
  <w:num w:numId="71">
    <w:abstractNumId w:val="67"/>
  </w:num>
  <w:num w:numId="72">
    <w:abstractNumId w:val="59"/>
  </w:num>
  <w:num w:numId="73">
    <w:abstractNumId w:val="5"/>
  </w:num>
  <w:num w:numId="74">
    <w:abstractNumId w:val="8"/>
  </w:num>
  <w:num w:numId="75">
    <w:abstractNumId w:val="25"/>
  </w:num>
  <w:num w:numId="76">
    <w:abstractNumId w:val="11"/>
  </w:num>
  <w:num w:numId="77">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F2"/>
    <w:rsid w:val="000001F7"/>
    <w:rsid w:val="0000058E"/>
    <w:rsid w:val="000014A0"/>
    <w:rsid w:val="00001581"/>
    <w:rsid w:val="00002395"/>
    <w:rsid w:val="00002412"/>
    <w:rsid w:val="00002B1B"/>
    <w:rsid w:val="00002CC8"/>
    <w:rsid w:val="00003000"/>
    <w:rsid w:val="000043EE"/>
    <w:rsid w:val="00004752"/>
    <w:rsid w:val="00004852"/>
    <w:rsid w:val="00004853"/>
    <w:rsid w:val="000048C4"/>
    <w:rsid w:val="00004A1A"/>
    <w:rsid w:val="00005A41"/>
    <w:rsid w:val="00005EB7"/>
    <w:rsid w:val="00006935"/>
    <w:rsid w:val="00006CA4"/>
    <w:rsid w:val="00006F90"/>
    <w:rsid w:val="0000734F"/>
    <w:rsid w:val="00010AD9"/>
    <w:rsid w:val="00010B69"/>
    <w:rsid w:val="00011428"/>
    <w:rsid w:val="00011432"/>
    <w:rsid w:val="000118DD"/>
    <w:rsid w:val="00011B6A"/>
    <w:rsid w:val="00012178"/>
    <w:rsid w:val="00012525"/>
    <w:rsid w:val="000131DF"/>
    <w:rsid w:val="00013356"/>
    <w:rsid w:val="000135D7"/>
    <w:rsid w:val="00013C36"/>
    <w:rsid w:val="000142F8"/>
    <w:rsid w:val="000143EA"/>
    <w:rsid w:val="000146E8"/>
    <w:rsid w:val="00014B71"/>
    <w:rsid w:val="00015166"/>
    <w:rsid w:val="000158D0"/>
    <w:rsid w:val="00015A1C"/>
    <w:rsid w:val="00015F55"/>
    <w:rsid w:val="00016F01"/>
    <w:rsid w:val="00016FB5"/>
    <w:rsid w:val="000172E3"/>
    <w:rsid w:val="00017C94"/>
    <w:rsid w:val="00021474"/>
    <w:rsid w:val="0002189D"/>
    <w:rsid w:val="00021E0D"/>
    <w:rsid w:val="000232D7"/>
    <w:rsid w:val="0002396A"/>
    <w:rsid w:val="00024698"/>
    <w:rsid w:val="00024D18"/>
    <w:rsid w:val="00024F75"/>
    <w:rsid w:val="000263FC"/>
    <w:rsid w:val="000266FE"/>
    <w:rsid w:val="00027A88"/>
    <w:rsid w:val="00027FC4"/>
    <w:rsid w:val="0003002E"/>
    <w:rsid w:val="000302B5"/>
    <w:rsid w:val="000302D3"/>
    <w:rsid w:val="00030495"/>
    <w:rsid w:val="00030873"/>
    <w:rsid w:val="000309BB"/>
    <w:rsid w:val="00030FCC"/>
    <w:rsid w:val="00031B85"/>
    <w:rsid w:val="00031FBA"/>
    <w:rsid w:val="00032221"/>
    <w:rsid w:val="0003237E"/>
    <w:rsid w:val="00032AEC"/>
    <w:rsid w:val="00032C49"/>
    <w:rsid w:val="00033975"/>
    <w:rsid w:val="00033A05"/>
    <w:rsid w:val="000343AD"/>
    <w:rsid w:val="000348A9"/>
    <w:rsid w:val="00034908"/>
    <w:rsid w:val="00034BE6"/>
    <w:rsid w:val="00035BD7"/>
    <w:rsid w:val="00035DA5"/>
    <w:rsid w:val="000365F0"/>
    <w:rsid w:val="00036E8A"/>
    <w:rsid w:val="00037FB2"/>
    <w:rsid w:val="00040025"/>
    <w:rsid w:val="00041460"/>
    <w:rsid w:val="00041604"/>
    <w:rsid w:val="00042FBD"/>
    <w:rsid w:val="0004309C"/>
    <w:rsid w:val="0004393E"/>
    <w:rsid w:val="00043D9B"/>
    <w:rsid w:val="00044108"/>
    <w:rsid w:val="00044142"/>
    <w:rsid w:val="00044C92"/>
    <w:rsid w:val="00044FA6"/>
    <w:rsid w:val="00045590"/>
    <w:rsid w:val="00046120"/>
    <w:rsid w:val="0004620D"/>
    <w:rsid w:val="000469AF"/>
    <w:rsid w:val="00047B78"/>
    <w:rsid w:val="00047F25"/>
    <w:rsid w:val="00050C21"/>
    <w:rsid w:val="00050F23"/>
    <w:rsid w:val="00051416"/>
    <w:rsid w:val="00051603"/>
    <w:rsid w:val="00051699"/>
    <w:rsid w:val="00051A5B"/>
    <w:rsid w:val="00051DF3"/>
    <w:rsid w:val="0005219B"/>
    <w:rsid w:val="00052762"/>
    <w:rsid w:val="00052A94"/>
    <w:rsid w:val="00052ACB"/>
    <w:rsid w:val="00052DA5"/>
    <w:rsid w:val="00052E1D"/>
    <w:rsid w:val="000531AB"/>
    <w:rsid w:val="000536BA"/>
    <w:rsid w:val="00053850"/>
    <w:rsid w:val="000548E8"/>
    <w:rsid w:val="00055446"/>
    <w:rsid w:val="00055A28"/>
    <w:rsid w:val="00056335"/>
    <w:rsid w:val="00056A7F"/>
    <w:rsid w:val="000573D0"/>
    <w:rsid w:val="000607CA"/>
    <w:rsid w:val="00060DA2"/>
    <w:rsid w:val="00060DD1"/>
    <w:rsid w:val="000611F4"/>
    <w:rsid w:val="00061999"/>
    <w:rsid w:val="00061EE2"/>
    <w:rsid w:val="00062BCA"/>
    <w:rsid w:val="00063026"/>
    <w:rsid w:val="00063200"/>
    <w:rsid w:val="0006336A"/>
    <w:rsid w:val="00063D6D"/>
    <w:rsid w:val="00063F02"/>
    <w:rsid w:val="00064297"/>
    <w:rsid w:val="00064EBD"/>
    <w:rsid w:val="00065D26"/>
    <w:rsid w:val="00065FC0"/>
    <w:rsid w:val="00070E67"/>
    <w:rsid w:val="00070E74"/>
    <w:rsid w:val="0007144E"/>
    <w:rsid w:val="00071651"/>
    <w:rsid w:val="000718B0"/>
    <w:rsid w:val="00071BD3"/>
    <w:rsid w:val="00071CF5"/>
    <w:rsid w:val="000720CD"/>
    <w:rsid w:val="0007217D"/>
    <w:rsid w:val="0007270D"/>
    <w:rsid w:val="00072A74"/>
    <w:rsid w:val="00073C83"/>
    <w:rsid w:val="000754A3"/>
    <w:rsid w:val="0007555C"/>
    <w:rsid w:val="000765CA"/>
    <w:rsid w:val="000768FD"/>
    <w:rsid w:val="0007766B"/>
    <w:rsid w:val="00077967"/>
    <w:rsid w:val="00077ACE"/>
    <w:rsid w:val="000806B1"/>
    <w:rsid w:val="00080778"/>
    <w:rsid w:val="00080A99"/>
    <w:rsid w:val="00080D20"/>
    <w:rsid w:val="00081229"/>
    <w:rsid w:val="000819FE"/>
    <w:rsid w:val="00081C96"/>
    <w:rsid w:val="000827BD"/>
    <w:rsid w:val="00082C86"/>
    <w:rsid w:val="00082E06"/>
    <w:rsid w:val="000830E0"/>
    <w:rsid w:val="00083A70"/>
    <w:rsid w:val="00083DAC"/>
    <w:rsid w:val="00083E43"/>
    <w:rsid w:val="00084C9A"/>
    <w:rsid w:val="000853FC"/>
    <w:rsid w:val="0008544E"/>
    <w:rsid w:val="00085618"/>
    <w:rsid w:val="00085BA4"/>
    <w:rsid w:val="00085BD2"/>
    <w:rsid w:val="000867C7"/>
    <w:rsid w:val="00086A60"/>
    <w:rsid w:val="00086CF3"/>
    <w:rsid w:val="00086D66"/>
    <w:rsid w:val="00087821"/>
    <w:rsid w:val="00087BE8"/>
    <w:rsid w:val="00087E18"/>
    <w:rsid w:val="00090324"/>
    <w:rsid w:val="0009038E"/>
    <w:rsid w:val="000912E1"/>
    <w:rsid w:val="00091348"/>
    <w:rsid w:val="000916BC"/>
    <w:rsid w:val="000917DD"/>
    <w:rsid w:val="00091AFD"/>
    <w:rsid w:val="00091E38"/>
    <w:rsid w:val="00092B30"/>
    <w:rsid w:val="00093661"/>
    <w:rsid w:val="000936BD"/>
    <w:rsid w:val="000936D8"/>
    <w:rsid w:val="00093A32"/>
    <w:rsid w:val="00093BC2"/>
    <w:rsid w:val="00093F72"/>
    <w:rsid w:val="00094AB3"/>
    <w:rsid w:val="000955E2"/>
    <w:rsid w:val="000957B6"/>
    <w:rsid w:val="00096C3D"/>
    <w:rsid w:val="00096C9A"/>
    <w:rsid w:val="0009788E"/>
    <w:rsid w:val="000978CF"/>
    <w:rsid w:val="0009795A"/>
    <w:rsid w:val="000A05AF"/>
    <w:rsid w:val="000A07DC"/>
    <w:rsid w:val="000A0AE3"/>
    <w:rsid w:val="000A0B03"/>
    <w:rsid w:val="000A0CFA"/>
    <w:rsid w:val="000A0FCA"/>
    <w:rsid w:val="000A114D"/>
    <w:rsid w:val="000A1B70"/>
    <w:rsid w:val="000A1D3F"/>
    <w:rsid w:val="000A1E62"/>
    <w:rsid w:val="000A2661"/>
    <w:rsid w:val="000A28A9"/>
    <w:rsid w:val="000A2BFB"/>
    <w:rsid w:val="000A2FC7"/>
    <w:rsid w:val="000A3020"/>
    <w:rsid w:val="000A32B7"/>
    <w:rsid w:val="000A37E6"/>
    <w:rsid w:val="000A4B22"/>
    <w:rsid w:val="000A57F9"/>
    <w:rsid w:val="000A5979"/>
    <w:rsid w:val="000A6843"/>
    <w:rsid w:val="000A695C"/>
    <w:rsid w:val="000A6B0C"/>
    <w:rsid w:val="000A79E4"/>
    <w:rsid w:val="000A7D52"/>
    <w:rsid w:val="000A7E84"/>
    <w:rsid w:val="000B09D9"/>
    <w:rsid w:val="000B09FD"/>
    <w:rsid w:val="000B1293"/>
    <w:rsid w:val="000B2160"/>
    <w:rsid w:val="000B263D"/>
    <w:rsid w:val="000B2D92"/>
    <w:rsid w:val="000B2F4D"/>
    <w:rsid w:val="000B3404"/>
    <w:rsid w:val="000B35F4"/>
    <w:rsid w:val="000B37C3"/>
    <w:rsid w:val="000B409D"/>
    <w:rsid w:val="000B4D17"/>
    <w:rsid w:val="000B54C4"/>
    <w:rsid w:val="000B72AB"/>
    <w:rsid w:val="000B7E67"/>
    <w:rsid w:val="000B7F50"/>
    <w:rsid w:val="000B7F70"/>
    <w:rsid w:val="000C235F"/>
    <w:rsid w:val="000C25D6"/>
    <w:rsid w:val="000C2911"/>
    <w:rsid w:val="000C2F0C"/>
    <w:rsid w:val="000C312D"/>
    <w:rsid w:val="000C429E"/>
    <w:rsid w:val="000C4DFC"/>
    <w:rsid w:val="000C56AA"/>
    <w:rsid w:val="000C5A3A"/>
    <w:rsid w:val="000C5A78"/>
    <w:rsid w:val="000C5F85"/>
    <w:rsid w:val="000C6338"/>
    <w:rsid w:val="000C65BD"/>
    <w:rsid w:val="000C7241"/>
    <w:rsid w:val="000C7759"/>
    <w:rsid w:val="000C78E0"/>
    <w:rsid w:val="000C7ECC"/>
    <w:rsid w:val="000D0CEE"/>
    <w:rsid w:val="000D1416"/>
    <w:rsid w:val="000D16F9"/>
    <w:rsid w:val="000D17E3"/>
    <w:rsid w:val="000D20B4"/>
    <w:rsid w:val="000D2367"/>
    <w:rsid w:val="000D27EB"/>
    <w:rsid w:val="000D2B52"/>
    <w:rsid w:val="000D2F9E"/>
    <w:rsid w:val="000D359C"/>
    <w:rsid w:val="000D3FD4"/>
    <w:rsid w:val="000D4733"/>
    <w:rsid w:val="000D4E16"/>
    <w:rsid w:val="000D527B"/>
    <w:rsid w:val="000D5816"/>
    <w:rsid w:val="000D5FA4"/>
    <w:rsid w:val="000D5FD0"/>
    <w:rsid w:val="000D6BE5"/>
    <w:rsid w:val="000D717F"/>
    <w:rsid w:val="000D7A98"/>
    <w:rsid w:val="000D7F82"/>
    <w:rsid w:val="000E094D"/>
    <w:rsid w:val="000E167E"/>
    <w:rsid w:val="000E1A8E"/>
    <w:rsid w:val="000E209D"/>
    <w:rsid w:val="000E31DF"/>
    <w:rsid w:val="000E33A8"/>
    <w:rsid w:val="000E33F0"/>
    <w:rsid w:val="000E3599"/>
    <w:rsid w:val="000E38BE"/>
    <w:rsid w:val="000E3E4C"/>
    <w:rsid w:val="000E4130"/>
    <w:rsid w:val="000E4141"/>
    <w:rsid w:val="000E470F"/>
    <w:rsid w:val="000E47D8"/>
    <w:rsid w:val="000E4C7D"/>
    <w:rsid w:val="000E4D18"/>
    <w:rsid w:val="000E5099"/>
    <w:rsid w:val="000E5660"/>
    <w:rsid w:val="000E5DB7"/>
    <w:rsid w:val="000E5F8B"/>
    <w:rsid w:val="000E6273"/>
    <w:rsid w:val="000E70BF"/>
    <w:rsid w:val="000E72DA"/>
    <w:rsid w:val="000E7326"/>
    <w:rsid w:val="000E7566"/>
    <w:rsid w:val="000E7FCE"/>
    <w:rsid w:val="000F078A"/>
    <w:rsid w:val="000F087C"/>
    <w:rsid w:val="000F1453"/>
    <w:rsid w:val="000F2187"/>
    <w:rsid w:val="000F2333"/>
    <w:rsid w:val="000F25F7"/>
    <w:rsid w:val="000F28DF"/>
    <w:rsid w:val="000F29EC"/>
    <w:rsid w:val="000F323D"/>
    <w:rsid w:val="000F352C"/>
    <w:rsid w:val="000F41C1"/>
    <w:rsid w:val="000F4625"/>
    <w:rsid w:val="000F4B65"/>
    <w:rsid w:val="000F51B7"/>
    <w:rsid w:val="000F5273"/>
    <w:rsid w:val="000F53E6"/>
    <w:rsid w:val="000F5629"/>
    <w:rsid w:val="000F5EB7"/>
    <w:rsid w:val="000F6362"/>
    <w:rsid w:val="000F69B1"/>
    <w:rsid w:val="000F6B45"/>
    <w:rsid w:val="000F73FF"/>
    <w:rsid w:val="000F7706"/>
    <w:rsid w:val="000F78D9"/>
    <w:rsid w:val="000F7DC8"/>
    <w:rsid w:val="0010146B"/>
    <w:rsid w:val="00101D69"/>
    <w:rsid w:val="00101FD4"/>
    <w:rsid w:val="00101FDC"/>
    <w:rsid w:val="00102468"/>
    <w:rsid w:val="00103841"/>
    <w:rsid w:val="00103D02"/>
    <w:rsid w:val="001045CF"/>
    <w:rsid w:val="00104FF6"/>
    <w:rsid w:val="0010502B"/>
    <w:rsid w:val="001057B6"/>
    <w:rsid w:val="00105A3E"/>
    <w:rsid w:val="00106635"/>
    <w:rsid w:val="00106DCD"/>
    <w:rsid w:val="00107541"/>
    <w:rsid w:val="001079CC"/>
    <w:rsid w:val="00107A6D"/>
    <w:rsid w:val="00110258"/>
    <w:rsid w:val="0011043F"/>
    <w:rsid w:val="001107AD"/>
    <w:rsid w:val="00110C30"/>
    <w:rsid w:val="00110C84"/>
    <w:rsid w:val="00110D54"/>
    <w:rsid w:val="00110E3D"/>
    <w:rsid w:val="00111AA3"/>
    <w:rsid w:val="00111F13"/>
    <w:rsid w:val="00112461"/>
    <w:rsid w:val="00113178"/>
    <w:rsid w:val="00113959"/>
    <w:rsid w:val="0011463E"/>
    <w:rsid w:val="001159C8"/>
    <w:rsid w:val="001162B1"/>
    <w:rsid w:val="001163DE"/>
    <w:rsid w:val="00116C1C"/>
    <w:rsid w:val="001172E9"/>
    <w:rsid w:val="00117407"/>
    <w:rsid w:val="001179E3"/>
    <w:rsid w:val="00117A89"/>
    <w:rsid w:val="00120298"/>
    <w:rsid w:val="001208BD"/>
    <w:rsid w:val="00120B3A"/>
    <w:rsid w:val="00120EBE"/>
    <w:rsid w:val="0012165C"/>
    <w:rsid w:val="00121CB9"/>
    <w:rsid w:val="001220B0"/>
    <w:rsid w:val="0012279C"/>
    <w:rsid w:val="00122AD4"/>
    <w:rsid w:val="001236BA"/>
    <w:rsid w:val="00123C7D"/>
    <w:rsid w:val="00123F42"/>
    <w:rsid w:val="00123F72"/>
    <w:rsid w:val="00123FEC"/>
    <w:rsid w:val="0012431E"/>
    <w:rsid w:val="00124830"/>
    <w:rsid w:val="00124951"/>
    <w:rsid w:val="0012535B"/>
    <w:rsid w:val="00125C5B"/>
    <w:rsid w:val="001266BF"/>
    <w:rsid w:val="00127AB6"/>
    <w:rsid w:val="00127B9F"/>
    <w:rsid w:val="001301E6"/>
    <w:rsid w:val="001305BB"/>
    <w:rsid w:val="00130AD3"/>
    <w:rsid w:val="00130E22"/>
    <w:rsid w:val="00131084"/>
    <w:rsid w:val="001319C5"/>
    <w:rsid w:val="00132387"/>
    <w:rsid w:val="001324B1"/>
    <w:rsid w:val="001327AC"/>
    <w:rsid w:val="00132C27"/>
    <w:rsid w:val="0013327A"/>
    <w:rsid w:val="0013331D"/>
    <w:rsid w:val="00133E92"/>
    <w:rsid w:val="0013496A"/>
    <w:rsid w:val="00134B76"/>
    <w:rsid w:val="00135682"/>
    <w:rsid w:val="001357E5"/>
    <w:rsid w:val="00135B7C"/>
    <w:rsid w:val="00136B9B"/>
    <w:rsid w:val="00136D76"/>
    <w:rsid w:val="00136DF9"/>
    <w:rsid w:val="00136FCA"/>
    <w:rsid w:val="00136FF6"/>
    <w:rsid w:val="00137BE6"/>
    <w:rsid w:val="00137E84"/>
    <w:rsid w:val="001411C4"/>
    <w:rsid w:val="00141CAB"/>
    <w:rsid w:val="00141E62"/>
    <w:rsid w:val="00142714"/>
    <w:rsid w:val="0014288C"/>
    <w:rsid w:val="0014289B"/>
    <w:rsid w:val="00142DAB"/>
    <w:rsid w:val="001437E0"/>
    <w:rsid w:val="00143D4B"/>
    <w:rsid w:val="00144054"/>
    <w:rsid w:val="00144522"/>
    <w:rsid w:val="00144926"/>
    <w:rsid w:val="00144C0C"/>
    <w:rsid w:val="00145474"/>
    <w:rsid w:val="00145565"/>
    <w:rsid w:val="00145E8B"/>
    <w:rsid w:val="00147869"/>
    <w:rsid w:val="001478C8"/>
    <w:rsid w:val="00147BE7"/>
    <w:rsid w:val="00147CC1"/>
    <w:rsid w:val="00150B19"/>
    <w:rsid w:val="00152573"/>
    <w:rsid w:val="001526D6"/>
    <w:rsid w:val="00153941"/>
    <w:rsid w:val="00153A90"/>
    <w:rsid w:val="00153BA3"/>
    <w:rsid w:val="001540DD"/>
    <w:rsid w:val="00154459"/>
    <w:rsid w:val="001553C4"/>
    <w:rsid w:val="001554A7"/>
    <w:rsid w:val="001557AD"/>
    <w:rsid w:val="001564D1"/>
    <w:rsid w:val="00156FA9"/>
    <w:rsid w:val="001574D4"/>
    <w:rsid w:val="001579CC"/>
    <w:rsid w:val="00161753"/>
    <w:rsid w:val="0016198B"/>
    <w:rsid w:val="0016269B"/>
    <w:rsid w:val="001628DB"/>
    <w:rsid w:val="00162A75"/>
    <w:rsid w:val="00162CF0"/>
    <w:rsid w:val="00162E30"/>
    <w:rsid w:val="0016379A"/>
    <w:rsid w:val="00163ED4"/>
    <w:rsid w:val="00166295"/>
    <w:rsid w:val="001662E6"/>
    <w:rsid w:val="0016650A"/>
    <w:rsid w:val="00166DDC"/>
    <w:rsid w:val="001671A1"/>
    <w:rsid w:val="001675D5"/>
    <w:rsid w:val="00167652"/>
    <w:rsid w:val="001677D2"/>
    <w:rsid w:val="0016780E"/>
    <w:rsid w:val="0016783F"/>
    <w:rsid w:val="001679D7"/>
    <w:rsid w:val="00167DBA"/>
    <w:rsid w:val="0017024E"/>
    <w:rsid w:val="001709DB"/>
    <w:rsid w:val="00170A0A"/>
    <w:rsid w:val="00170AE9"/>
    <w:rsid w:val="00170F18"/>
    <w:rsid w:val="00170F42"/>
    <w:rsid w:val="00171623"/>
    <w:rsid w:val="001719CF"/>
    <w:rsid w:val="00171FD7"/>
    <w:rsid w:val="00173773"/>
    <w:rsid w:val="0017386C"/>
    <w:rsid w:val="00173D77"/>
    <w:rsid w:val="001743D2"/>
    <w:rsid w:val="001745AB"/>
    <w:rsid w:val="00174A3B"/>
    <w:rsid w:val="00174AE2"/>
    <w:rsid w:val="00174EE7"/>
    <w:rsid w:val="00175101"/>
    <w:rsid w:val="00175738"/>
    <w:rsid w:val="0017575D"/>
    <w:rsid w:val="00175951"/>
    <w:rsid w:val="00175DE4"/>
    <w:rsid w:val="00175FFF"/>
    <w:rsid w:val="0017614F"/>
    <w:rsid w:val="00176EA5"/>
    <w:rsid w:val="00177107"/>
    <w:rsid w:val="001778E8"/>
    <w:rsid w:val="0018017C"/>
    <w:rsid w:val="00180454"/>
    <w:rsid w:val="00180AC6"/>
    <w:rsid w:val="001813E1"/>
    <w:rsid w:val="00181604"/>
    <w:rsid w:val="00182EEA"/>
    <w:rsid w:val="001832B2"/>
    <w:rsid w:val="00183D6F"/>
    <w:rsid w:val="001845A2"/>
    <w:rsid w:val="00184E51"/>
    <w:rsid w:val="001853E9"/>
    <w:rsid w:val="00185524"/>
    <w:rsid w:val="001856A1"/>
    <w:rsid w:val="00186560"/>
    <w:rsid w:val="00186718"/>
    <w:rsid w:val="00187296"/>
    <w:rsid w:val="0018759D"/>
    <w:rsid w:val="001909EC"/>
    <w:rsid w:val="00190CE7"/>
    <w:rsid w:val="00190E60"/>
    <w:rsid w:val="001918E0"/>
    <w:rsid w:val="00192344"/>
    <w:rsid w:val="001936D7"/>
    <w:rsid w:val="0019386C"/>
    <w:rsid w:val="00193CB4"/>
    <w:rsid w:val="001948A9"/>
    <w:rsid w:val="00194C0C"/>
    <w:rsid w:val="00194FD2"/>
    <w:rsid w:val="001952B3"/>
    <w:rsid w:val="001957B2"/>
    <w:rsid w:val="00195F0E"/>
    <w:rsid w:val="001964F7"/>
    <w:rsid w:val="0019665A"/>
    <w:rsid w:val="00196684"/>
    <w:rsid w:val="00197B1E"/>
    <w:rsid w:val="001A00E7"/>
    <w:rsid w:val="001A085C"/>
    <w:rsid w:val="001A1467"/>
    <w:rsid w:val="001A1531"/>
    <w:rsid w:val="001A1D56"/>
    <w:rsid w:val="001A208F"/>
    <w:rsid w:val="001A2527"/>
    <w:rsid w:val="001A2688"/>
    <w:rsid w:val="001A2C74"/>
    <w:rsid w:val="001A2D8D"/>
    <w:rsid w:val="001A2E35"/>
    <w:rsid w:val="001A353E"/>
    <w:rsid w:val="001A4FD8"/>
    <w:rsid w:val="001A541D"/>
    <w:rsid w:val="001A59DB"/>
    <w:rsid w:val="001A647A"/>
    <w:rsid w:val="001A683A"/>
    <w:rsid w:val="001B011D"/>
    <w:rsid w:val="001B05EB"/>
    <w:rsid w:val="001B09EA"/>
    <w:rsid w:val="001B106D"/>
    <w:rsid w:val="001B1DCA"/>
    <w:rsid w:val="001B23CF"/>
    <w:rsid w:val="001B2896"/>
    <w:rsid w:val="001B3134"/>
    <w:rsid w:val="001B3146"/>
    <w:rsid w:val="001B3171"/>
    <w:rsid w:val="001B38BB"/>
    <w:rsid w:val="001B43FD"/>
    <w:rsid w:val="001B4E32"/>
    <w:rsid w:val="001B56DF"/>
    <w:rsid w:val="001B58BC"/>
    <w:rsid w:val="001B66BD"/>
    <w:rsid w:val="001B6837"/>
    <w:rsid w:val="001B6ECF"/>
    <w:rsid w:val="001B70F3"/>
    <w:rsid w:val="001B729E"/>
    <w:rsid w:val="001B73DE"/>
    <w:rsid w:val="001B7CA3"/>
    <w:rsid w:val="001C07CB"/>
    <w:rsid w:val="001C12EF"/>
    <w:rsid w:val="001C17B3"/>
    <w:rsid w:val="001C1988"/>
    <w:rsid w:val="001C19AC"/>
    <w:rsid w:val="001C2407"/>
    <w:rsid w:val="001C336D"/>
    <w:rsid w:val="001C3F38"/>
    <w:rsid w:val="001C409A"/>
    <w:rsid w:val="001C4E20"/>
    <w:rsid w:val="001C54E5"/>
    <w:rsid w:val="001C56F5"/>
    <w:rsid w:val="001C5E90"/>
    <w:rsid w:val="001C68C7"/>
    <w:rsid w:val="001C6A13"/>
    <w:rsid w:val="001C6F61"/>
    <w:rsid w:val="001C72DD"/>
    <w:rsid w:val="001C7360"/>
    <w:rsid w:val="001C763E"/>
    <w:rsid w:val="001C7846"/>
    <w:rsid w:val="001C785C"/>
    <w:rsid w:val="001C78A9"/>
    <w:rsid w:val="001C7A07"/>
    <w:rsid w:val="001D0830"/>
    <w:rsid w:val="001D0CBE"/>
    <w:rsid w:val="001D11AC"/>
    <w:rsid w:val="001D1B85"/>
    <w:rsid w:val="001D23D0"/>
    <w:rsid w:val="001D24F0"/>
    <w:rsid w:val="001D36E4"/>
    <w:rsid w:val="001D3922"/>
    <w:rsid w:val="001D3B0C"/>
    <w:rsid w:val="001D3D15"/>
    <w:rsid w:val="001D4D26"/>
    <w:rsid w:val="001D5962"/>
    <w:rsid w:val="001D5AC7"/>
    <w:rsid w:val="001D615D"/>
    <w:rsid w:val="001D636F"/>
    <w:rsid w:val="001D666F"/>
    <w:rsid w:val="001D67CC"/>
    <w:rsid w:val="001E0C57"/>
    <w:rsid w:val="001E0E24"/>
    <w:rsid w:val="001E1E3C"/>
    <w:rsid w:val="001E1ED0"/>
    <w:rsid w:val="001E2533"/>
    <w:rsid w:val="001E2E28"/>
    <w:rsid w:val="001E3948"/>
    <w:rsid w:val="001E3C0D"/>
    <w:rsid w:val="001E3F25"/>
    <w:rsid w:val="001E43EF"/>
    <w:rsid w:val="001E521B"/>
    <w:rsid w:val="001E5AA1"/>
    <w:rsid w:val="001E5EF3"/>
    <w:rsid w:val="001E6009"/>
    <w:rsid w:val="001E617D"/>
    <w:rsid w:val="001E6261"/>
    <w:rsid w:val="001E6CC7"/>
    <w:rsid w:val="001E6E25"/>
    <w:rsid w:val="001E71E0"/>
    <w:rsid w:val="001E72F5"/>
    <w:rsid w:val="001E75FB"/>
    <w:rsid w:val="001E7818"/>
    <w:rsid w:val="001F05CB"/>
    <w:rsid w:val="001F06BF"/>
    <w:rsid w:val="001F1217"/>
    <w:rsid w:val="001F21A3"/>
    <w:rsid w:val="001F389A"/>
    <w:rsid w:val="001F3BA8"/>
    <w:rsid w:val="001F51A9"/>
    <w:rsid w:val="001F5A08"/>
    <w:rsid w:val="001F5A20"/>
    <w:rsid w:val="001F5E24"/>
    <w:rsid w:val="001F5EEF"/>
    <w:rsid w:val="001F6562"/>
    <w:rsid w:val="001F66FF"/>
    <w:rsid w:val="001F7061"/>
    <w:rsid w:val="001F78BC"/>
    <w:rsid w:val="001F7FA0"/>
    <w:rsid w:val="00200657"/>
    <w:rsid w:val="00200A3D"/>
    <w:rsid w:val="00200F92"/>
    <w:rsid w:val="002011B2"/>
    <w:rsid w:val="00202096"/>
    <w:rsid w:val="0020219E"/>
    <w:rsid w:val="00202447"/>
    <w:rsid w:val="00202A11"/>
    <w:rsid w:val="0020330D"/>
    <w:rsid w:val="00203AF5"/>
    <w:rsid w:val="00203D9E"/>
    <w:rsid w:val="0020444C"/>
    <w:rsid w:val="00204684"/>
    <w:rsid w:val="00204F96"/>
    <w:rsid w:val="00205438"/>
    <w:rsid w:val="002056D7"/>
    <w:rsid w:val="00205DD8"/>
    <w:rsid w:val="00205FD8"/>
    <w:rsid w:val="002071F9"/>
    <w:rsid w:val="00207606"/>
    <w:rsid w:val="002076BF"/>
    <w:rsid w:val="00207A19"/>
    <w:rsid w:val="002100C3"/>
    <w:rsid w:val="00210BBB"/>
    <w:rsid w:val="00211135"/>
    <w:rsid w:val="00211679"/>
    <w:rsid w:val="0021167D"/>
    <w:rsid w:val="002120AD"/>
    <w:rsid w:val="00212A5E"/>
    <w:rsid w:val="00212FAA"/>
    <w:rsid w:val="00213092"/>
    <w:rsid w:val="002134A8"/>
    <w:rsid w:val="002135E7"/>
    <w:rsid w:val="00213746"/>
    <w:rsid w:val="00213D47"/>
    <w:rsid w:val="00214CDA"/>
    <w:rsid w:val="002154A3"/>
    <w:rsid w:val="00216087"/>
    <w:rsid w:val="00216201"/>
    <w:rsid w:val="00216F9C"/>
    <w:rsid w:val="00217870"/>
    <w:rsid w:val="002200B5"/>
    <w:rsid w:val="00220111"/>
    <w:rsid w:val="00220912"/>
    <w:rsid w:val="002215C0"/>
    <w:rsid w:val="00221861"/>
    <w:rsid w:val="00221DE8"/>
    <w:rsid w:val="00221EE7"/>
    <w:rsid w:val="00223103"/>
    <w:rsid w:val="00223246"/>
    <w:rsid w:val="00223298"/>
    <w:rsid w:val="00223B27"/>
    <w:rsid w:val="00223BE8"/>
    <w:rsid w:val="00223E39"/>
    <w:rsid w:val="0022432C"/>
    <w:rsid w:val="0022496A"/>
    <w:rsid w:val="0022580F"/>
    <w:rsid w:val="0022647C"/>
    <w:rsid w:val="00226728"/>
    <w:rsid w:val="00226D9F"/>
    <w:rsid w:val="0022700E"/>
    <w:rsid w:val="00227223"/>
    <w:rsid w:val="002272AB"/>
    <w:rsid w:val="00227525"/>
    <w:rsid w:val="00227F99"/>
    <w:rsid w:val="00230095"/>
    <w:rsid w:val="002307DD"/>
    <w:rsid w:val="00231215"/>
    <w:rsid w:val="00233F55"/>
    <w:rsid w:val="002342BD"/>
    <w:rsid w:val="002354B0"/>
    <w:rsid w:val="0023607E"/>
    <w:rsid w:val="00237326"/>
    <w:rsid w:val="00237DCB"/>
    <w:rsid w:val="00237EB9"/>
    <w:rsid w:val="00240028"/>
    <w:rsid w:val="00240103"/>
    <w:rsid w:val="002403A8"/>
    <w:rsid w:val="00240DDA"/>
    <w:rsid w:val="00241718"/>
    <w:rsid w:val="00241F0C"/>
    <w:rsid w:val="00242109"/>
    <w:rsid w:val="0024221A"/>
    <w:rsid w:val="00242A16"/>
    <w:rsid w:val="002430FA"/>
    <w:rsid w:val="002438F1"/>
    <w:rsid w:val="002444A3"/>
    <w:rsid w:val="0024453E"/>
    <w:rsid w:val="002447A1"/>
    <w:rsid w:val="00244DC6"/>
    <w:rsid w:val="00245396"/>
    <w:rsid w:val="00245678"/>
    <w:rsid w:val="00245BB4"/>
    <w:rsid w:val="002461E2"/>
    <w:rsid w:val="00246258"/>
    <w:rsid w:val="002470A2"/>
    <w:rsid w:val="002474A2"/>
    <w:rsid w:val="0024752B"/>
    <w:rsid w:val="00247A12"/>
    <w:rsid w:val="00247C72"/>
    <w:rsid w:val="00250197"/>
    <w:rsid w:val="00250B2A"/>
    <w:rsid w:val="00251D1F"/>
    <w:rsid w:val="0025233D"/>
    <w:rsid w:val="002525C1"/>
    <w:rsid w:val="00252AD7"/>
    <w:rsid w:val="00252CF1"/>
    <w:rsid w:val="00252E32"/>
    <w:rsid w:val="00253074"/>
    <w:rsid w:val="00253211"/>
    <w:rsid w:val="00253230"/>
    <w:rsid w:val="00253547"/>
    <w:rsid w:val="00254353"/>
    <w:rsid w:val="00254A8B"/>
    <w:rsid w:val="0025529A"/>
    <w:rsid w:val="00256134"/>
    <w:rsid w:val="00256150"/>
    <w:rsid w:val="002561A6"/>
    <w:rsid w:val="0025629D"/>
    <w:rsid w:val="00256C47"/>
    <w:rsid w:val="00257C3B"/>
    <w:rsid w:val="00257F63"/>
    <w:rsid w:val="00257FC8"/>
    <w:rsid w:val="002606C0"/>
    <w:rsid w:val="002609CD"/>
    <w:rsid w:val="00260C44"/>
    <w:rsid w:val="00260F6A"/>
    <w:rsid w:val="002614A9"/>
    <w:rsid w:val="00261B20"/>
    <w:rsid w:val="00261E0C"/>
    <w:rsid w:val="0026210E"/>
    <w:rsid w:val="00262D9B"/>
    <w:rsid w:val="00262EBE"/>
    <w:rsid w:val="00262F88"/>
    <w:rsid w:val="00263451"/>
    <w:rsid w:val="002634F9"/>
    <w:rsid w:val="00264666"/>
    <w:rsid w:val="00265620"/>
    <w:rsid w:val="00266592"/>
    <w:rsid w:val="00266820"/>
    <w:rsid w:val="0026684D"/>
    <w:rsid w:val="00267313"/>
    <w:rsid w:val="0027032A"/>
    <w:rsid w:val="0027043E"/>
    <w:rsid w:val="00270BFA"/>
    <w:rsid w:val="00270DFF"/>
    <w:rsid w:val="002724CD"/>
    <w:rsid w:val="00272777"/>
    <w:rsid w:val="002737FA"/>
    <w:rsid w:val="00273C6E"/>
    <w:rsid w:val="00274301"/>
    <w:rsid w:val="00274F38"/>
    <w:rsid w:val="0027520E"/>
    <w:rsid w:val="002759BE"/>
    <w:rsid w:val="00275C13"/>
    <w:rsid w:val="002770E1"/>
    <w:rsid w:val="0027715B"/>
    <w:rsid w:val="00277A30"/>
    <w:rsid w:val="00277A38"/>
    <w:rsid w:val="00277ABD"/>
    <w:rsid w:val="002805F3"/>
    <w:rsid w:val="0028079D"/>
    <w:rsid w:val="00281452"/>
    <w:rsid w:val="0028236A"/>
    <w:rsid w:val="002824DB"/>
    <w:rsid w:val="0028275F"/>
    <w:rsid w:val="00282D11"/>
    <w:rsid w:val="00282F20"/>
    <w:rsid w:val="002832BD"/>
    <w:rsid w:val="00283B3E"/>
    <w:rsid w:val="00283FCE"/>
    <w:rsid w:val="0028421B"/>
    <w:rsid w:val="00284DF6"/>
    <w:rsid w:val="002852EE"/>
    <w:rsid w:val="00285363"/>
    <w:rsid w:val="002859F2"/>
    <w:rsid w:val="00285FDA"/>
    <w:rsid w:val="00286D49"/>
    <w:rsid w:val="0029116A"/>
    <w:rsid w:val="002914E3"/>
    <w:rsid w:val="00292BA1"/>
    <w:rsid w:val="00292F9B"/>
    <w:rsid w:val="00293922"/>
    <w:rsid w:val="00293C0B"/>
    <w:rsid w:val="002942B7"/>
    <w:rsid w:val="00294567"/>
    <w:rsid w:val="00294916"/>
    <w:rsid w:val="00294CF0"/>
    <w:rsid w:val="002953FB"/>
    <w:rsid w:val="00295B29"/>
    <w:rsid w:val="002963F2"/>
    <w:rsid w:val="00296A65"/>
    <w:rsid w:val="00296DE3"/>
    <w:rsid w:val="00297544"/>
    <w:rsid w:val="00297687"/>
    <w:rsid w:val="00297AF0"/>
    <w:rsid w:val="00297C61"/>
    <w:rsid w:val="002A009F"/>
    <w:rsid w:val="002A0287"/>
    <w:rsid w:val="002A0997"/>
    <w:rsid w:val="002A1267"/>
    <w:rsid w:val="002A15C7"/>
    <w:rsid w:val="002A1750"/>
    <w:rsid w:val="002A28EC"/>
    <w:rsid w:val="002A2F62"/>
    <w:rsid w:val="002A3B91"/>
    <w:rsid w:val="002A3C44"/>
    <w:rsid w:val="002A3ED2"/>
    <w:rsid w:val="002A3F7C"/>
    <w:rsid w:val="002A473B"/>
    <w:rsid w:val="002A4D60"/>
    <w:rsid w:val="002A4D6E"/>
    <w:rsid w:val="002A54BF"/>
    <w:rsid w:val="002A57C2"/>
    <w:rsid w:val="002A5895"/>
    <w:rsid w:val="002A5E2E"/>
    <w:rsid w:val="002A6130"/>
    <w:rsid w:val="002A6151"/>
    <w:rsid w:val="002A7296"/>
    <w:rsid w:val="002A773E"/>
    <w:rsid w:val="002A790A"/>
    <w:rsid w:val="002B00D2"/>
    <w:rsid w:val="002B014B"/>
    <w:rsid w:val="002B06FE"/>
    <w:rsid w:val="002B0757"/>
    <w:rsid w:val="002B07C8"/>
    <w:rsid w:val="002B0F73"/>
    <w:rsid w:val="002B1067"/>
    <w:rsid w:val="002B14DB"/>
    <w:rsid w:val="002B18B1"/>
    <w:rsid w:val="002B2A33"/>
    <w:rsid w:val="002B3141"/>
    <w:rsid w:val="002B35BA"/>
    <w:rsid w:val="002B3829"/>
    <w:rsid w:val="002B3EEB"/>
    <w:rsid w:val="002B429A"/>
    <w:rsid w:val="002B4BFB"/>
    <w:rsid w:val="002B58A8"/>
    <w:rsid w:val="002B5F46"/>
    <w:rsid w:val="002B6130"/>
    <w:rsid w:val="002B7E27"/>
    <w:rsid w:val="002C088C"/>
    <w:rsid w:val="002C103C"/>
    <w:rsid w:val="002C1BF8"/>
    <w:rsid w:val="002C2072"/>
    <w:rsid w:val="002C22D6"/>
    <w:rsid w:val="002C27B9"/>
    <w:rsid w:val="002C2C41"/>
    <w:rsid w:val="002C2CC1"/>
    <w:rsid w:val="002C3366"/>
    <w:rsid w:val="002C352B"/>
    <w:rsid w:val="002C39C4"/>
    <w:rsid w:val="002C4186"/>
    <w:rsid w:val="002C4BB8"/>
    <w:rsid w:val="002C4FF6"/>
    <w:rsid w:val="002C500F"/>
    <w:rsid w:val="002C5310"/>
    <w:rsid w:val="002C5DB9"/>
    <w:rsid w:val="002C61BA"/>
    <w:rsid w:val="002C6CAF"/>
    <w:rsid w:val="002C6E89"/>
    <w:rsid w:val="002C731A"/>
    <w:rsid w:val="002C7A6C"/>
    <w:rsid w:val="002D0102"/>
    <w:rsid w:val="002D02C0"/>
    <w:rsid w:val="002D0A1D"/>
    <w:rsid w:val="002D1094"/>
    <w:rsid w:val="002D159A"/>
    <w:rsid w:val="002D179E"/>
    <w:rsid w:val="002D18CE"/>
    <w:rsid w:val="002D2536"/>
    <w:rsid w:val="002D269B"/>
    <w:rsid w:val="002D289B"/>
    <w:rsid w:val="002D2A73"/>
    <w:rsid w:val="002D2E5F"/>
    <w:rsid w:val="002D39C5"/>
    <w:rsid w:val="002D479C"/>
    <w:rsid w:val="002D48CD"/>
    <w:rsid w:val="002D54FF"/>
    <w:rsid w:val="002D55DB"/>
    <w:rsid w:val="002D5B94"/>
    <w:rsid w:val="002D5BFE"/>
    <w:rsid w:val="002D6180"/>
    <w:rsid w:val="002D6433"/>
    <w:rsid w:val="002D684D"/>
    <w:rsid w:val="002D6905"/>
    <w:rsid w:val="002D7BE2"/>
    <w:rsid w:val="002E05A5"/>
    <w:rsid w:val="002E0D8E"/>
    <w:rsid w:val="002E0E0B"/>
    <w:rsid w:val="002E115D"/>
    <w:rsid w:val="002E1363"/>
    <w:rsid w:val="002E315D"/>
    <w:rsid w:val="002E4168"/>
    <w:rsid w:val="002E444B"/>
    <w:rsid w:val="002E4985"/>
    <w:rsid w:val="002E5D5D"/>
    <w:rsid w:val="002E5DD2"/>
    <w:rsid w:val="002E6418"/>
    <w:rsid w:val="002E69EF"/>
    <w:rsid w:val="002E6ABE"/>
    <w:rsid w:val="002E6D05"/>
    <w:rsid w:val="002E6EC0"/>
    <w:rsid w:val="002E7372"/>
    <w:rsid w:val="002E77A0"/>
    <w:rsid w:val="002F04A9"/>
    <w:rsid w:val="002F0DB9"/>
    <w:rsid w:val="002F1B19"/>
    <w:rsid w:val="002F26A3"/>
    <w:rsid w:val="002F2996"/>
    <w:rsid w:val="002F350E"/>
    <w:rsid w:val="002F38FC"/>
    <w:rsid w:val="002F4526"/>
    <w:rsid w:val="002F5092"/>
    <w:rsid w:val="002F553D"/>
    <w:rsid w:val="002F5C84"/>
    <w:rsid w:val="002F5D68"/>
    <w:rsid w:val="002F61F8"/>
    <w:rsid w:val="002F68FD"/>
    <w:rsid w:val="002F7874"/>
    <w:rsid w:val="002F7A80"/>
    <w:rsid w:val="002F7AA2"/>
    <w:rsid w:val="002F7EA9"/>
    <w:rsid w:val="002F7F43"/>
    <w:rsid w:val="003003AA"/>
    <w:rsid w:val="003007EB"/>
    <w:rsid w:val="00300A9B"/>
    <w:rsid w:val="00301280"/>
    <w:rsid w:val="00301AE9"/>
    <w:rsid w:val="00301C12"/>
    <w:rsid w:val="00301EA2"/>
    <w:rsid w:val="003021E2"/>
    <w:rsid w:val="00302D0A"/>
    <w:rsid w:val="00302E38"/>
    <w:rsid w:val="0030302A"/>
    <w:rsid w:val="00303044"/>
    <w:rsid w:val="003031A4"/>
    <w:rsid w:val="00303B90"/>
    <w:rsid w:val="00304099"/>
    <w:rsid w:val="003041DA"/>
    <w:rsid w:val="003047CA"/>
    <w:rsid w:val="00304B55"/>
    <w:rsid w:val="00304F4D"/>
    <w:rsid w:val="00305DDF"/>
    <w:rsid w:val="00306934"/>
    <w:rsid w:val="003069E8"/>
    <w:rsid w:val="00306B95"/>
    <w:rsid w:val="00306CDC"/>
    <w:rsid w:val="00307E3F"/>
    <w:rsid w:val="003100F1"/>
    <w:rsid w:val="003104AB"/>
    <w:rsid w:val="00310D02"/>
    <w:rsid w:val="00311365"/>
    <w:rsid w:val="0031196D"/>
    <w:rsid w:val="0031251D"/>
    <w:rsid w:val="00312B27"/>
    <w:rsid w:val="0031364B"/>
    <w:rsid w:val="00313EDC"/>
    <w:rsid w:val="00315491"/>
    <w:rsid w:val="003160BF"/>
    <w:rsid w:val="003167FF"/>
    <w:rsid w:val="00317341"/>
    <w:rsid w:val="00317429"/>
    <w:rsid w:val="0031783F"/>
    <w:rsid w:val="00317957"/>
    <w:rsid w:val="00317DF9"/>
    <w:rsid w:val="0032012F"/>
    <w:rsid w:val="00320EFB"/>
    <w:rsid w:val="00321845"/>
    <w:rsid w:val="00321935"/>
    <w:rsid w:val="00321FBF"/>
    <w:rsid w:val="00322F25"/>
    <w:rsid w:val="003235E0"/>
    <w:rsid w:val="00323B01"/>
    <w:rsid w:val="00323BD5"/>
    <w:rsid w:val="003247FE"/>
    <w:rsid w:val="00324B6A"/>
    <w:rsid w:val="00324D72"/>
    <w:rsid w:val="0032507F"/>
    <w:rsid w:val="003251FA"/>
    <w:rsid w:val="00325525"/>
    <w:rsid w:val="00326594"/>
    <w:rsid w:val="003269A7"/>
    <w:rsid w:val="00326FBD"/>
    <w:rsid w:val="003278F9"/>
    <w:rsid w:val="00327BE4"/>
    <w:rsid w:val="00327E15"/>
    <w:rsid w:val="0033001B"/>
    <w:rsid w:val="0033008E"/>
    <w:rsid w:val="003302FD"/>
    <w:rsid w:val="003303DE"/>
    <w:rsid w:val="00330669"/>
    <w:rsid w:val="00330953"/>
    <w:rsid w:val="00330B74"/>
    <w:rsid w:val="00330DFB"/>
    <w:rsid w:val="0033150B"/>
    <w:rsid w:val="00332341"/>
    <w:rsid w:val="00332DA0"/>
    <w:rsid w:val="00332FDB"/>
    <w:rsid w:val="0033323B"/>
    <w:rsid w:val="0033342B"/>
    <w:rsid w:val="00333BC0"/>
    <w:rsid w:val="00333E27"/>
    <w:rsid w:val="00333EC4"/>
    <w:rsid w:val="00333FBC"/>
    <w:rsid w:val="0033483E"/>
    <w:rsid w:val="0033486F"/>
    <w:rsid w:val="00335ABA"/>
    <w:rsid w:val="00335EA2"/>
    <w:rsid w:val="00335FD8"/>
    <w:rsid w:val="003366A9"/>
    <w:rsid w:val="00337CF4"/>
    <w:rsid w:val="0034032F"/>
    <w:rsid w:val="00340837"/>
    <w:rsid w:val="00340E21"/>
    <w:rsid w:val="00340FBC"/>
    <w:rsid w:val="003422FD"/>
    <w:rsid w:val="0034327C"/>
    <w:rsid w:val="0034408B"/>
    <w:rsid w:val="00344099"/>
    <w:rsid w:val="003440F3"/>
    <w:rsid w:val="00345138"/>
    <w:rsid w:val="003457BF"/>
    <w:rsid w:val="00347BC9"/>
    <w:rsid w:val="00347BCC"/>
    <w:rsid w:val="003500B2"/>
    <w:rsid w:val="00350370"/>
    <w:rsid w:val="00350633"/>
    <w:rsid w:val="00351E2F"/>
    <w:rsid w:val="00353634"/>
    <w:rsid w:val="00353676"/>
    <w:rsid w:val="00353C7A"/>
    <w:rsid w:val="00353F94"/>
    <w:rsid w:val="00354A5D"/>
    <w:rsid w:val="00354E15"/>
    <w:rsid w:val="00354F81"/>
    <w:rsid w:val="0035511A"/>
    <w:rsid w:val="00355190"/>
    <w:rsid w:val="00355537"/>
    <w:rsid w:val="003556F9"/>
    <w:rsid w:val="00355B85"/>
    <w:rsid w:val="00355C54"/>
    <w:rsid w:val="00355DC7"/>
    <w:rsid w:val="0035617F"/>
    <w:rsid w:val="00356253"/>
    <w:rsid w:val="00356259"/>
    <w:rsid w:val="003568E3"/>
    <w:rsid w:val="00356E8F"/>
    <w:rsid w:val="003579B9"/>
    <w:rsid w:val="00360D55"/>
    <w:rsid w:val="00361D1F"/>
    <w:rsid w:val="00361F65"/>
    <w:rsid w:val="0036220B"/>
    <w:rsid w:val="0036313D"/>
    <w:rsid w:val="0036372B"/>
    <w:rsid w:val="003639B2"/>
    <w:rsid w:val="00363BF4"/>
    <w:rsid w:val="00364223"/>
    <w:rsid w:val="00364ECF"/>
    <w:rsid w:val="00366266"/>
    <w:rsid w:val="003668E5"/>
    <w:rsid w:val="00366C85"/>
    <w:rsid w:val="003671D1"/>
    <w:rsid w:val="003678A1"/>
    <w:rsid w:val="00370B75"/>
    <w:rsid w:val="00371A53"/>
    <w:rsid w:val="00371E25"/>
    <w:rsid w:val="003724DD"/>
    <w:rsid w:val="003728B9"/>
    <w:rsid w:val="0037343F"/>
    <w:rsid w:val="00373789"/>
    <w:rsid w:val="0037386B"/>
    <w:rsid w:val="0037392D"/>
    <w:rsid w:val="0037398F"/>
    <w:rsid w:val="00373F7F"/>
    <w:rsid w:val="00374470"/>
    <w:rsid w:val="00374CF7"/>
    <w:rsid w:val="00374DD6"/>
    <w:rsid w:val="00374F61"/>
    <w:rsid w:val="00375BA1"/>
    <w:rsid w:val="00375D14"/>
    <w:rsid w:val="00376656"/>
    <w:rsid w:val="003766A4"/>
    <w:rsid w:val="0037728B"/>
    <w:rsid w:val="003805DD"/>
    <w:rsid w:val="00381379"/>
    <w:rsid w:val="0038174A"/>
    <w:rsid w:val="00381B57"/>
    <w:rsid w:val="00381F70"/>
    <w:rsid w:val="00381FFD"/>
    <w:rsid w:val="003822F0"/>
    <w:rsid w:val="003824F0"/>
    <w:rsid w:val="00383008"/>
    <w:rsid w:val="0038374E"/>
    <w:rsid w:val="00383DCD"/>
    <w:rsid w:val="003841DD"/>
    <w:rsid w:val="00384241"/>
    <w:rsid w:val="003847B8"/>
    <w:rsid w:val="00384C34"/>
    <w:rsid w:val="00384CE5"/>
    <w:rsid w:val="00384E0C"/>
    <w:rsid w:val="00385223"/>
    <w:rsid w:val="0038554B"/>
    <w:rsid w:val="00385A49"/>
    <w:rsid w:val="00386372"/>
    <w:rsid w:val="003870D8"/>
    <w:rsid w:val="0038746D"/>
    <w:rsid w:val="00387874"/>
    <w:rsid w:val="00387DA1"/>
    <w:rsid w:val="003900A1"/>
    <w:rsid w:val="003901C9"/>
    <w:rsid w:val="00391FB0"/>
    <w:rsid w:val="00393078"/>
    <w:rsid w:val="00393257"/>
    <w:rsid w:val="0039397F"/>
    <w:rsid w:val="00393F7C"/>
    <w:rsid w:val="00394313"/>
    <w:rsid w:val="003948F3"/>
    <w:rsid w:val="00394EEB"/>
    <w:rsid w:val="0039511C"/>
    <w:rsid w:val="00395329"/>
    <w:rsid w:val="00395D62"/>
    <w:rsid w:val="00396143"/>
    <w:rsid w:val="00396915"/>
    <w:rsid w:val="00397310"/>
    <w:rsid w:val="00397ACF"/>
    <w:rsid w:val="00397C68"/>
    <w:rsid w:val="003A17A0"/>
    <w:rsid w:val="003A17D7"/>
    <w:rsid w:val="003A2C71"/>
    <w:rsid w:val="003A3141"/>
    <w:rsid w:val="003A417F"/>
    <w:rsid w:val="003A41FD"/>
    <w:rsid w:val="003A4D30"/>
    <w:rsid w:val="003A5540"/>
    <w:rsid w:val="003A5AB9"/>
    <w:rsid w:val="003A6052"/>
    <w:rsid w:val="003A69CC"/>
    <w:rsid w:val="003A7ED5"/>
    <w:rsid w:val="003B0305"/>
    <w:rsid w:val="003B0693"/>
    <w:rsid w:val="003B10AE"/>
    <w:rsid w:val="003B13A3"/>
    <w:rsid w:val="003B18A2"/>
    <w:rsid w:val="003B19DD"/>
    <w:rsid w:val="003B26E7"/>
    <w:rsid w:val="003B2DB3"/>
    <w:rsid w:val="003B4A62"/>
    <w:rsid w:val="003B4F9C"/>
    <w:rsid w:val="003B5022"/>
    <w:rsid w:val="003B5076"/>
    <w:rsid w:val="003B5F9D"/>
    <w:rsid w:val="003B6201"/>
    <w:rsid w:val="003B6797"/>
    <w:rsid w:val="003B6A27"/>
    <w:rsid w:val="003B6FCD"/>
    <w:rsid w:val="003B7140"/>
    <w:rsid w:val="003B7CDC"/>
    <w:rsid w:val="003B7DED"/>
    <w:rsid w:val="003C027C"/>
    <w:rsid w:val="003C0A11"/>
    <w:rsid w:val="003C1017"/>
    <w:rsid w:val="003C127C"/>
    <w:rsid w:val="003C19E3"/>
    <w:rsid w:val="003C1B8F"/>
    <w:rsid w:val="003C2231"/>
    <w:rsid w:val="003C2BBF"/>
    <w:rsid w:val="003C3479"/>
    <w:rsid w:val="003C44B7"/>
    <w:rsid w:val="003C4787"/>
    <w:rsid w:val="003C4B3B"/>
    <w:rsid w:val="003C5527"/>
    <w:rsid w:val="003C55B4"/>
    <w:rsid w:val="003C5DB9"/>
    <w:rsid w:val="003C6CA3"/>
    <w:rsid w:val="003C709C"/>
    <w:rsid w:val="003C722E"/>
    <w:rsid w:val="003C7972"/>
    <w:rsid w:val="003D0639"/>
    <w:rsid w:val="003D06B9"/>
    <w:rsid w:val="003D1272"/>
    <w:rsid w:val="003D21A6"/>
    <w:rsid w:val="003D26D6"/>
    <w:rsid w:val="003D4649"/>
    <w:rsid w:val="003D5115"/>
    <w:rsid w:val="003D551C"/>
    <w:rsid w:val="003D57B4"/>
    <w:rsid w:val="003D5F22"/>
    <w:rsid w:val="003D6B41"/>
    <w:rsid w:val="003D6BA3"/>
    <w:rsid w:val="003D6D1B"/>
    <w:rsid w:val="003D733D"/>
    <w:rsid w:val="003D7709"/>
    <w:rsid w:val="003D77DC"/>
    <w:rsid w:val="003D7ED2"/>
    <w:rsid w:val="003E0D5B"/>
    <w:rsid w:val="003E180B"/>
    <w:rsid w:val="003E19C7"/>
    <w:rsid w:val="003E1B53"/>
    <w:rsid w:val="003E1B90"/>
    <w:rsid w:val="003E1F4D"/>
    <w:rsid w:val="003E2183"/>
    <w:rsid w:val="003E2952"/>
    <w:rsid w:val="003E29B9"/>
    <w:rsid w:val="003E2F40"/>
    <w:rsid w:val="003E31D7"/>
    <w:rsid w:val="003E3BDE"/>
    <w:rsid w:val="003E3FFF"/>
    <w:rsid w:val="003E4176"/>
    <w:rsid w:val="003E46F0"/>
    <w:rsid w:val="003E4827"/>
    <w:rsid w:val="003E48CE"/>
    <w:rsid w:val="003E5C8F"/>
    <w:rsid w:val="003E60D5"/>
    <w:rsid w:val="003E68AD"/>
    <w:rsid w:val="003E6F7A"/>
    <w:rsid w:val="003E7A0A"/>
    <w:rsid w:val="003F1A96"/>
    <w:rsid w:val="003F1AE1"/>
    <w:rsid w:val="003F1D23"/>
    <w:rsid w:val="003F22D1"/>
    <w:rsid w:val="003F2506"/>
    <w:rsid w:val="003F260E"/>
    <w:rsid w:val="003F2D3E"/>
    <w:rsid w:val="003F4880"/>
    <w:rsid w:val="003F4B6F"/>
    <w:rsid w:val="003F549F"/>
    <w:rsid w:val="003F5759"/>
    <w:rsid w:val="003F5F3A"/>
    <w:rsid w:val="003F65D9"/>
    <w:rsid w:val="003F692E"/>
    <w:rsid w:val="003F6AB6"/>
    <w:rsid w:val="003F6B0F"/>
    <w:rsid w:val="003F6B8E"/>
    <w:rsid w:val="003F70DC"/>
    <w:rsid w:val="003F7248"/>
    <w:rsid w:val="003F7BEA"/>
    <w:rsid w:val="00400F77"/>
    <w:rsid w:val="00401062"/>
    <w:rsid w:val="00402B41"/>
    <w:rsid w:val="00402C6F"/>
    <w:rsid w:val="0040409B"/>
    <w:rsid w:val="00404594"/>
    <w:rsid w:val="00404921"/>
    <w:rsid w:val="0040502F"/>
    <w:rsid w:val="004050D3"/>
    <w:rsid w:val="004055D5"/>
    <w:rsid w:val="00405D6B"/>
    <w:rsid w:val="00405EE9"/>
    <w:rsid w:val="00406496"/>
    <w:rsid w:val="00406507"/>
    <w:rsid w:val="00406AB8"/>
    <w:rsid w:val="004074DE"/>
    <w:rsid w:val="00407527"/>
    <w:rsid w:val="00407D60"/>
    <w:rsid w:val="004103CD"/>
    <w:rsid w:val="00411746"/>
    <w:rsid w:val="004123C1"/>
    <w:rsid w:val="0041242E"/>
    <w:rsid w:val="004125EE"/>
    <w:rsid w:val="00412BBB"/>
    <w:rsid w:val="00412DAD"/>
    <w:rsid w:val="00412F91"/>
    <w:rsid w:val="00412FD2"/>
    <w:rsid w:val="004133FB"/>
    <w:rsid w:val="0041359D"/>
    <w:rsid w:val="0041363A"/>
    <w:rsid w:val="00413B16"/>
    <w:rsid w:val="00413F64"/>
    <w:rsid w:val="0041491B"/>
    <w:rsid w:val="00414A8F"/>
    <w:rsid w:val="00415860"/>
    <w:rsid w:val="00415CA2"/>
    <w:rsid w:val="004165F0"/>
    <w:rsid w:val="004169F1"/>
    <w:rsid w:val="00416AAD"/>
    <w:rsid w:val="00416DEE"/>
    <w:rsid w:val="00417031"/>
    <w:rsid w:val="00417D32"/>
    <w:rsid w:val="0042043C"/>
    <w:rsid w:val="0042061B"/>
    <w:rsid w:val="0042177E"/>
    <w:rsid w:val="0042272C"/>
    <w:rsid w:val="0042299C"/>
    <w:rsid w:val="00422A65"/>
    <w:rsid w:val="00422CB7"/>
    <w:rsid w:val="00422DE8"/>
    <w:rsid w:val="0042330C"/>
    <w:rsid w:val="00424073"/>
    <w:rsid w:val="00424203"/>
    <w:rsid w:val="004250C7"/>
    <w:rsid w:val="00425252"/>
    <w:rsid w:val="00426268"/>
    <w:rsid w:val="00426539"/>
    <w:rsid w:val="00426F63"/>
    <w:rsid w:val="00427134"/>
    <w:rsid w:val="004308FA"/>
    <w:rsid w:val="00430C52"/>
    <w:rsid w:val="00431C85"/>
    <w:rsid w:val="00432029"/>
    <w:rsid w:val="00432C2A"/>
    <w:rsid w:val="004331F9"/>
    <w:rsid w:val="00433326"/>
    <w:rsid w:val="00433CDA"/>
    <w:rsid w:val="0043466E"/>
    <w:rsid w:val="00434935"/>
    <w:rsid w:val="00434B1C"/>
    <w:rsid w:val="00435AC7"/>
    <w:rsid w:val="004363B0"/>
    <w:rsid w:val="00436C0A"/>
    <w:rsid w:val="00436DE7"/>
    <w:rsid w:val="00437778"/>
    <w:rsid w:val="00437788"/>
    <w:rsid w:val="004405C2"/>
    <w:rsid w:val="00440CEF"/>
    <w:rsid w:val="00440D36"/>
    <w:rsid w:val="004414CB"/>
    <w:rsid w:val="00441BEA"/>
    <w:rsid w:val="004428DD"/>
    <w:rsid w:val="00442C85"/>
    <w:rsid w:val="00443B46"/>
    <w:rsid w:val="00444072"/>
    <w:rsid w:val="00446873"/>
    <w:rsid w:val="0044714A"/>
    <w:rsid w:val="00447169"/>
    <w:rsid w:val="004472EE"/>
    <w:rsid w:val="0044739A"/>
    <w:rsid w:val="00447CA5"/>
    <w:rsid w:val="00447F5C"/>
    <w:rsid w:val="00451478"/>
    <w:rsid w:val="0045171C"/>
    <w:rsid w:val="00451E71"/>
    <w:rsid w:val="00452137"/>
    <w:rsid w:val="0045323E"/>
    <w:rsid w:val="004538A0"/>
    <w:rsid w:val="00453D15"/>
    <w:rsid w:val="0045420B"/>
    <w:rsid w:val="004544CB"/>
    <w:rsid w:val="0045459E"/>
    <w:rsid w:val="004547C6"/>
    <w:rsid w:val="00454AE4"/>
    <w:rsid w:val="00454CFA"/>
    <w:rsid w:val="00454F5D"/>
    <w:rsid w:val="004554F1"/>
    <w:rsid w:val="004555CF"/>
    <w:rsid w:val="00455D82"/>
    <w:rsid w:val="00456439"/>
    <w:rsid w:val="00456920"/>
    <w:rsid w:val="0045718A"/>
    <w:rsid w:val="00457364"/>
    <w:rsid w:val="00457474"/>
    <w:rsid w:val="00457BC8"/>
    <w:rsid w:val="00460077"/>
    <w:rsid w:val="00461126"/>
    <w:rsid w:val="004612D3"/>
    <w:rsid w:val="00461A92"/>
    <w:rsid w:val="00461D0A"/>
    <w:rsid w:val="00461F11"/>
    <w:rsid w:val="004621BF"/>
    <w:rsid w:val="00464417"/>
    <w:rsid w:val="00464C3F"/>
    <w:rsid w:val="00464C47"/>
    <w:rsid w:val="004658B0"/>
    <w:rsid w:val="00465D86"/>
    <w:rsid w:val="00465F56"/>
    <w:rsid w:val="00465F86"/>
    <w:rsid w:val="004666F0"/>
    <w:rsid w:val="0046676A"/>
    <w:rsid w:val="00467832"/>
    <w:rsid w:val="004700D7"/>
    <w:rsid w:val="004702AE"/>
    <w:rsid w:val="00470311"/>
    <w:rsid w:val="00473482"/>
    <w:rsid w:val="00473484"/>
    <w:rsid w:val="00473668"/>
    <w:rsid w:val="00473E2E"/>
    <w:rsid w:val="00474122"/>
    <w:rsid w:val="00474385"/>
    <w:rsid w:val="004747A5"/>
    <w:rsid w:val="0047539E"/>
    <w:rsid w:val="00475877"/>
    <w:rsid w:val="00475AA1"/>
    <w:rsid w:val="00475EF0"/>
    <w:rsid w:val="004762A2"/>
    <w:rsid w:val="004763C0"/>
    <w:rsid w:val="00476636"/>
    <w:rsid w:val="00476872"/>
    <w:rsid w:val="00476EB4"/>
    <w:rsid w:val="00477688"/>
    <w:rsid w:val="0048036E"/>
    <w:rsid w:val="004808AE"/>
    <w:rsid w:val="00480A4B"/>
    <w:rsid w:val="00480CE8"/>
    <w:rsid w:val="004816AB"/>
    <w:rsid w:val="00481D48"/>
    <w:rsid w:val="004825E2"/>
    <w:rsid w:val="004825EF"/>
    <w:rsid w:val="00482AE9"/>
    <w:rsid w:val="00483580"/>
    <w:rsid w:val="00483631"/>
    <w:rsid w:val="0048426A"/>
    <w:rsid w:val="00484C69"/>
    <w:rsid w:val="00484C6D"/>
    <w:rsid w:val="00484DA9"/>
    <w:rsid w:val="004855C8"/>
    <w:rsid w:val="00485697"/>
    <w:rsid w:val="00485D26"/>
    <w:rsid w:val="00486C45"/>
    <w:rsid w:val="00486F01"/>
    <w:rsid w:val="00487105"/>
    <w:rsid w:val="0049023A"/>
    <w:rsid w:val="00491E5E"/>
    <w:rsid w:val="004923BA"/>
    <w:rsid w:val="0049243E"/>
    <w:rsid w:val="00492937"/>
    <w:rsid w:val="0049299F"/>
    <w:rsid w:val="00492A19"/>
    <w:rsid w:val="004939F5"/>
    <w:rsid w:val="00493DD4"/>
    <w:rsid w:val="00494073"/>
    <w:rsid w:val="004941D1"/>
    <w:rsid w:val="0049440F"/>
    <w:rsid w:val="0049485B"/>
    <w:rsid w:val="00494FB0"/>
    <w:rsid w:val="00495546"/>
    <w:rsid w:val="0049589F"/>
    <w:rsid w:val="00495B1F"/>
    <w:rsid w:val="00496A29"/>
    <w:rsid w:val="004971E1"/>
    <w:rsid w:val="0049789A"/>
    <w:rsid w:val="00497A30"/>
    <w:rsid w:val="004A0040"/>
    <w:rsid w:val="004A05F9"/>
    <w:rsid w:val="004A0CEE"/>
    <w:rsid w:val="004A114D"/>
    <w:rsid w:val="004A143A"/>
    <w:rsid w:val="004A1458"/>
    <w:rsid w:val="004A1855"/>
    <w:rsid w:val="004A2053"/>
    <w:rsid w:val="004A2925"/>
    <w:rsid w:val="004A2E42"/>
    <w:rsid w:val="004A3227"/>
    <w:rsid w:val="004A3BC9"/>
    <w:rsid w:val="004A52A7"/>
    <w:rsid w:val="004A624A"/>
    <w:rsid w:val="004A62E6"/>
    <w:rsid w:val="004A6354"/>
    <w:rsid w:val="004A7EB4"/>
    <w:rsid w:val="004B1D7F"/>
    <w:rsid w:val="004B1FB4"/>
    <w:rsid w:val="004B2D33"/>
    <w:rsid w:val="004B358F"/>
    <w:rsid w:val="004B35BA"/>
    <w:rsid w:val="004B3AC6"/>
    <w:rsid w:val="004B4359"/>
    <w:rsid w:val="004B44AA"/>
    <w:rsid w:val="004B456D"/>
    <w:rsid w:val="004B457C"/>
    <w:rsid w:val="004B5245"/>
    <w:rsid w:val="004B559F"/>
    <w:rsid w:val="004B5AD4"/>
    <w:rsid w:val="004B6156"/>
    <w:rsid w:val="004B6576"/>
    <w:rsid w:val="004B65A8"/>
    <w:rsid w:val="004B6AAD"/>
    <w:rsid w:val="004B7079"/>
    <w:rsid w:val="004C0013"/>
    <w:rsid w:val="004C0594"/>
    <w:rsid w:val="004C132D"/>
    <w:rsid w:val="004C156B"/>
    <w:rsid w:val="004C1978"/>
    <w:rsid w:val="004C2706"/>
    <w:rsid w:val="004C2710"/>
    <w:rsid w:val="004C2EB5"/>
    <w:rsid w:val="004C3335"/>
    <w:rsid w:val="004C3459"/>
    <w:rsid w:val="004C3B0A"/>
    <w:rsid w:val="004C3D5E"/>
    <w:rsid w:val="004C4347"/>
    <w:rsid w:val="004C4C7D"/>
    <w:rsid w:val="004C5113"/>
    <w:rsid w:val="004C5F1E"/>
    <w:rsid w:val="004C619F"/>
    <w:rsid w:val="004C660E"/>
    <w:rsid w:val="004C6BBD"/>
    <w:rsid w:val="004C74D4"/>
    <w:rsid w:val="004C7712"/>
    <w:rsid w:val="004C77BA"/>
    <w:rsid w:val="004C79F0"/>
    <w:rsid w:val="004C7B45"/>
    <w:rsid w:val="004D0A4F"/>
    <w:rsid w:val="004D0AE0"/>
    <w:rsid w:val="004D0E8A"/>
    <w:rsid w:val="004D126B"/>
    <w:rsid w:val="004D1B84"/>
    <w:rsid w:val="004D1EF2"/>
    <w:rsid w:val="004D1FD9"/>
    <w:rsid w:val="004D22E9"/>
    <w:rsid w:val="004D34D6"/>
    <w:rsid w:val="004D3594"/>
    <w:rsid w:val="004D3F8F"/>
    <w:rsid w:val="004D41C4"/>
    <w:rsid w:val="004D4388"/>
    <w:rsid w:val="004D45A8"/>
    <w:rsid w:val="004D45FD"/>
    <w:rsid w:val="004D481A"/>
    <w:rsid w:val="004D49C7"/>
    <w:rsid w:val="004D5911"/>
    <w:rsid w:val="004D63A5"/>
    <w:rsid w:val="004D65DF"/>
    <w:rsid w:val="004D678A"/>
    <w:rsid w:val="004D6B0F"/>
    <w:rsid w:val="004D6C3E"/>
    <w:rsid w:val="004D75A6"/>
    <w:rsid w:val="004D7893"/>
    <w:rsid w:val="004E077D"/>
    <w:rsid w:val="004E091E"/>
    <w:rsid w:val="004E0B75"/>
    <w:rsid w:val="004E1000"/>
    <w:rsid w:val="004E154C"/>
    <w:rsid w:val="004E1773"/>
    <w:rsid w:val="004E1D80"/>
    <w:rsid w:val="004E29FC"/>
    <w:rsid w:val="004E3696"/>
    <w:rsid w:val="004E3B5D"/>
    <w:rsid w:val="004E3E61"/>
    <w:rsid w:val="004E3E97"/>
    <w:rsid w:val="004E415B"/>
    <w:rsid w:val="004E4357"/>
    <w:rsid w:val="004E4D52"/>
    <w:rsid w:val="004E557A"/>
    <w:rsid w:val="004E5910"/>
    <w:rsid w:val="004E6796"/>
    <w:rsid w:val="004E7D22"/>
    <w:rsid w:val="004F0556"/>
    <w:rsid w:val="004F0845"/>
    <w:rsid w:val="004F0C19"/>
    <w:rsid w:val="004F15C3"/>
    <w:rsid w:val="004F1BBB"/>
    <w:rsid w:val="004F1F75"/>
    <w:rsid w:val="004F2137"/>
    <w:rsid w:val="004F289F"/>
    <w:rsid w:val="004F299D"/>
    <w:rsid w:val="004F3096"/>
    <w:rsid w:val="004F32B6"/>
    <w:rsid w:val="004F350A"/>
    <w:rsid w:val="004F3F7A"/>
    <w:rsid w:val="004F4859"/>
    <w:rsid w:val="004F4862"/>
    <w:rsid w:val="004F4CB0"/>
    <w:rsid w:val="004F63A1"/>
    <w:rsid w:val="004F654A"/>
    <w:rsid w:val="004F6A3D"/>
    <w:rsid w:val="004F70DB"/>
    <w:rsid w:val="004F7BF1"/>
    <w:rsid w:val="004F7F2A"/>
    <w:rsid w:val="00500FF0"/>
    <w:rsid w:val="005012D3"/>
    <w:rsid w:val="005017A4"/>
    <w:rsid w:val="00501C78"/>
    <w:rsid w:val="00501E65"/>
    <w:rsid w:val="0050207D"/>
    <w:rsid w:val="00502401"/>
    <w:rsid w:val="00502748"/>
    <w:rsid w:val="005029FA"/>
    <w:rsid w:val="00503D05"/>
    <w:rsid w:val="00504F83"/>
    <w:rsid w:val="005053D1"/>
    <w:rsid w:val="005058EB"/>
    <w:rsid w:val="00505A1C"/>
    <w:rsid w:val="00505C00"/>
    <w:rsid w:val="00507482"/>
    <w:rsid w:val="00507999"/>
    <w:rsid w:val="00507ABA"/>
    <w:rsid w:val="00507C29"/>
    <w:rsid w:val="00507D6E"/>
    <w:rsid w:val="005108FF"/>
    <w:rsid w:val="00510AB3"/>
    <w:rsid w:val="00510C19"/>
    <w:rsid w:val="0051158A"/>
    <w:rsid w:val="005119A8"/>
    <w:rsid w:val="005127DB"/>
    <w:rsid w:val="00512AC3"/>
    <w:rsid w:val="00513CA6"/>
    <w:rsid w:val="0051406A"/>
    <w:rsid w:val="00514560"/>
    <w:rsid w:val="00514803"/>
    <w:rsid w:val="00515456"/>
    <w:rsid w:val="00515562"/>
    <w:rsid w:val="00515BBF"/>
    <w:rsid w:val="00516183"/>
    <w:rsid w:val="0051697F"/>
    <w:rsid w:val="00516AAB"/>
    <w:rsid w:val="005179A0"/>
    <w:rsid w:val="00517B5C"/>
    <w:rsid w:val="00520354"/>
    <w:rsid w:val="00520753"/>
    <w:rsid w:val="0052145D"/>
    <w:rsid w:val="00521D44"/>
    <w:rsid w:val="005222DE"/>
    <w:rsid w:val="00522329"/>
    <w:rsid w:val="005224E2"/>
    <w:rsid w:val="00522A41"/>
    <w:rsid w:val="00522CCA"/>
    <w:rsid w:val="00522DFB"/>
    <w:rsid w:val="00523004"/>
    <w:rsid w:val="00523125"/>
    <w:rsid w:val="0052380A"/>
    <w:rsid w:val="00523B32"/>
    <w:rsid w:val="00524E95"/>
    <w:rsid w:val="00525004"/>
    <w:rsid w:val="00525158"/>
    <w:rsid w:val="00526090"/>
    <w:rsid w:val="0052640A"/>
    <w:rsid w:val="0052671F"/>
    <w:rsid w:val="005268B7"/>
    <w:rsid w:val="00526A71"/>
    <w:rsid w:val="00526C38"/>
    <w:rsid w:val="00526CD1"/>
    <w:rsid w:val="0052775F"/>
    <w:rsid w:val="005278E2"/>
    <w:rsid w:val="00527A7B"/>
    <w:rsid w:val="00530169"/>
    <w:rsid w:val="00530C9D"/>
    <w:rsid w:val="00531264"/>
    <w:rsid w:val="00532871"/>
    <w:rsid w:val="00532B32"/>
    <w:rsid w:val="005333D4"/>
    <w:rsid w:val="00533D8B"/>
    <w:rsid w:val="00533DC2"/>
    <w:rsid w:val="005347BC"/>
    <w:rsid w:val="00534A76"/>
    <w:rsid w:val="00534E19"/>
    <w:rsid w:val="00535423"/>
    <w:rsid w:val="005356FD"/>
    <w:rsid w:val="00535C66"/>
    <w:rsid w:val="00535D9C"/>
    <w:rsid w:val="00535FC2"/>
    <w:rsid w:val="005366F4"/>
    <w:rsid w:val="005369DC"/>
    <w:rsid w:val="005379B0"/>
    <w:rsid w:val="00537BA9"/>
    <w:rsid w:val="005406FE"/>
    <w:rsid w:val="00540D36"/>
    <w:rsid w:val="00541901"/>
    <w:rsid w:val="005419BB"/>
    <w:rsid w:val="005419D6"/>
    <w:rsid w:val="0054236F"/>
    <w:rsid w:val="00542966"/>
    <w:rsid w:val="00542B7D"/>
    <w:rsid w:val="0054341F"/>
    <w:rsid w:val="005436E6"/>
    <w:rsid w:val="005437EF"/>
    <w:rsid w:val="0054412C"/>
    <w:rsid w:val="00544702"/>
    <w:rsid w:val="00544C43"/>
    <w:rsid w:val="00544F35"/>
    <w:rsid w:val="00545443"/>
    <w:rsid w:val="00545CA5"/>
    <w:rsid w:val="00546CF9"/>
    <w:rsid w:val="005474C5"/>
    <w:rsid w:val="00547691"/>
    <w:rsid w:val="00547917"/>
    <w:rsid w:val="0055063E"/>
    <w:rsid w:val="00550F51"/>
    <w:rsid w:val="005514A5"/>
    <w:rsid w:val="005516D0"/>
    <w:rsid w:val="0055183A"/>
    <w:rsid w:val="0055198F"/>
    <w:rsid w:val="005532A7"/>
    <w:rsid w:val="005532F6"/>
    <w:rsid w:val="00553A1F"/>
    <w:rsid w:val="00553F69"/>
    <w:rsid w:val="00554CB4"/>
    <w:rsid w:val="00555CDB"/>
    <w:rsid w:val="00555ED2"/>
    <w:rsid w:val="00556A46"/>
    <w:rsid w:val="00556DE4"/>
    <w:rsid w:val="00557C4E"/>
    <w:rsid w:val="00557E9D"/>
    <w:rsid w:val="0056212B"/>
    <w:rsid w:val="00562861"/>
    <w:rsid w:val="00564D2C"/>
    <w:rsid w:val="00564E5D"/>
    <w:rsid w:val="00564E7C"/>
    <w:rsid w:val="00564F38"/>
    <w:rsid w:val="00565114"/>
    <w:rsid w:val="0056514E"/>
    <w:rsid w:val="005654B2"/>
    <w:rsid w:val="0056671E"/>
    <w:rsid w:val="00566A5D"/>
    <w:rsid w:val="00566AE7"/>
    <w:rsid w:val="0056720E"/>
    <w:rsid w:val="005676A5"/>
    <w:rsid w:val="0057041B"/>
    <w:rsid w:val="0057105D"/>
    <w:rsid w:val="005710AE"/>
    <w:rsid w:val="00571367"/>
    <w:rsid w:val="0057243C"/>
    <w:rsid w:val="00572698"/>
    <w:rsid w:val="005729BD"/>
    <w:rsid w:val="00572AB9"/>
    <w:rsid w:val="00573187"/>
    <w:rsid w:val="005737DC"/>
    <w:rsid w:val="005738C0"/>
    <w:rsid w:val="0057404D"/>
    <w:rsid w:val="005744E7"/>
    <w:rsid w:val="00574DC4"/>
    <w:rsid w:val="00575BF5"/>
    <w:rsid w:val="00577425"/>
    <w:rsid w:val="005778B4"/>
    <w:rsid w:val="00577D2B"/>
    <w:rsid w:val="00577D75"/>
    <w:rsid w:val="00580314"/>
    <w:rsid w:val="00581AC8"/>
    <w:rsid w:val="00581DC6"/>
    <w:rsid w:val="00581EBE"/>
    <w:rsid w:val="005821C4"/>
    <w:rsid w:val="00582FF8"/>
    <w:rsid w:val="00584654"/>
    <w:rsid w:val="00584A7C"/>
    <w:rsid w:val="00584BF1"/>
    <w:rsid w:val="005854FD"/>
    <w:rsid w:val="005856D3"/>
    <w:rsid w:val="00585830"/>
    <w:rsid w:val="00585897"/>
    <w:rsid w:val="00585F39"/>
    <w:rsid w:val="00586B08"/>
    <w:rsid w:val="00586B3D"/>
    <w:rsid w:val="00586E67"/>
    <w:rsid w:val="00587226"/>
    <w:rsid w:val="00587797"/>
    <w:rsid w:val="00587AAE"/>
    <w:rsid w:val="00587C6B"/>
    <w:rsid w:val="00590E0C"/>
    <w:rsid w:val="005913F2"/>
    <w:rsid w:val="0059147C"/>
    <w:rsid w:val="005917BD"/>
    <w:rsid w:val="00591FC1"/>
    <w:rsid w:val="0059226F"/>
    <w:rsid w:val="005923E6"/>
    <w:rsid w:val="0059266C"/>
    <w:rsid w:val="0059277D"/>
    <w:rsid w:val="00593CE4"/>
    <w:rsid w:val="0059407F"/>
    <w:rsid w:val="0059436A"/>
    <w:rsid w:val="00594835"/>
    <w:rsid w:val="00594D1D"/>
    <w:rsid w:val="00595075"/>
    <w:rsid w:val="00595B43"/>
    <w:rsid w:val="00596C50"/>
    <w:rsid w:val="00596D70"/>
    <w:rsid w:val="00597783"/>
    <w:rsid w:val="005A0447"/>
    <w:rsid w:val="005A15BF"/>
    <w:rsid w:val="005A1790"/>
    <w:rsid w:val="005A1AE4"/>
    <w:rsid w:val="005A3072"/>
    <w:rsid w:val="005A347C"/>
    <w:rsid w:val="005A3885"/>
    <w:rsid w:val="005A49CA"/>
    <w:rsid w:val="005A538B"/>
    <w:rsid w:val="005A5441"/>
    <w:rsid w:val="005A5697"/>
    <w:rsid w:val="005A7302"/>
    <w:rsid w:val="005A7366"/>
    <w:rsid w:val="005A7384"/>
    <w:rsid w:val="005A75A8"/>
    <w:rsid w:val="005A79A2"/>
    <w:rsid w:val="005A7A1A"/>
    <w:rsid w:val="005A7F15"/>
    <w:rsid w:val="005B08C0"/>
    <w:rsid w:val="005B0C0E"/>
    <w:rsid w:val="005B1516"/>
    <w:rsid w:val="005B19BB"/>
    <w:rsid w:val="005B247D"/>
    <w:rsid w:val="005B292F"/>
    <w:rsid w:val="005B2B55"/>
    <w:rsid w:val="005B2DA3"/>
    <w:rsid w:val="005B31DB"/>
    <w:rsid w:val="005B3B47"/>
    <w:rsid w:val="005B3C13"/>
    <w:rsid w:val="005B4425"/>
    <w:rsid w:val="005B4929"/>
    <w:rsid w:val="005B4CFB"/>
    <w:rsid w:val="005B5218"/>
    <w:rsid w:val="005B593B"/>
    <w:rsid w:val="005B68AB"/>
    <w:rsid w:val="005B692F"/>
    <w:rsid w:val="005B75C3"/>
    <w:rsid w:val="005C0245"/>
    <w:rsid w:val="005C0DD9"/>
    <w:rsid w:val="005C1045"/>
    <w:rsid w:val="005C11D7"/>
    <w:rsid w:val="005C20C0"/>
    <w:rsid w:val="005C26A6"/>
    <w:rsid w:val="005C2F17"/>
    <w:rsid w:val="005C2FB5"/>
    <w:rsid w:val="005C302C"/>
    <w:rsid w:val="005C33B4"/>
    <w:rsid w:val="005C3A7D"/>
    <w:rsid w:val="005C3A87"/>
    <w:rsid w:val="005C3B22"/>
    <w:rsid w:val="005C3B68"/>
    <w:rsid w:val="005C3B6C"/>
    <w:rsid w:val="005C44CF"/>
    <w:rsid w:val="005C49A2"/>
    <w:rsid w:val="005C5218"/>
    <w:rsid w:val="005C54D7"/>
    <w:rsid w:val="005C5B8D"/>
    <w:rsid w:val="005C5BB7"/>
    <w:rsid w:val="005C5BCE"/>
    <w:rsid w:val="005C5DFE"/>
    <w:rsid w:val="005C627C"/>
    <w:rsid w:val="005C65EE"/>
    <w:rsid w:val="005C69FE"/>
    <w:rsid w:val="005C7211"/>
    <w:rsid w:val="005C727D"/>
    <w:rsid w:val="005C7677"/>
    <w:rsid w:val="005D0480"/>
    <w:rsid w:val="005D1300"/>
    <w:rsid w:val="005D1D94"/>
    <w:rsid w:val="005D202F"/>
    <w:rsid w:val="005D2046"/>
    <w:rsid w:val="005D26F5"/>
    <w:rsid w:val="005D2B77"/>
    <w:rsid w:val="005D3AA3"/>
    <w:rsid w:val="005D3F12"/>
    <w:rsid w:val="005D4C09"/>
    <w:rsid w:val="005D50E5"/>
    <w:rsid w:val="005D5179"/>
    <w:rsid w:val="005D559B"/>
    <w:rsid w:val="005D562F"/>
    <w:rsid w:val="005D5ED1"/>
    <w:rsid w:val="005D6304"/>
    <w:rsid w:val="005D6662"/>
    <w:rsid w:val="005D68F4"/>
    <w:rsid w:val="005D7416"/>
    <w:rsid w:val="005D769D"/>
    <w:rsid w:val="005E0933"/>
    <w:rsid w:val="005E0B73"/>
    <w:rsid w:val="005E1136"/>
    <w:rsid w:val="005E116F"/>
    <w:rsid w:val="005E17F8"/>
    <w:rsid w:val="005E1A36"/>
    <w:rsid w:val="005E1B0A"/>
    <w:rsid w:val="005E1E22"/>
    <w:rsid w:val="005E2387"/>
    <w:rsid w:val="005E24FA"/>
    <w:rsid w:val="005E2650"/>
    <w:rsid w:val="005E2B4F"/>
    <w:rsid w:val="005E2B96"/>
    <w:rsid w:val="005E33D5"/>
    <w:rsid w:val="005E43C0"/>
    <w:rsid w:val="005E4631"/>
    <w:rsid w:val="005E4C27"/>
    <w:rsid w:val="005E5654"/>
    <w:rsid w:val="005E5915"/>
    <w:rsid w:val="005E5D40"/>
    <w:rsid w:val="005E5F93"/>
    <w:rsid w:val="005E7369"/>
    <w:rsid w:val="005F0138"/>
    <w:rsid w:val="005F02BC"/>
    <w:rsid w:val="005F034F"/>
    <w:rsid w:val="005F13ED"/>
    <w:rsid w:val="005F1DEF"/>
    <w:rsid w:val="005F1E27"/>
    <w:rsid w:val="005F2103"/>
    <w:rsid w:val="005F2999"/>
    <w:rsid w:val="005F2DE6"/>
    <w:rsid w:val="005F371D"/>
    <w:rsid w:val="005F38EA"/>
    <w:rsid w:val="005F3DD5"/>
    <w:rsid w:val="005F418E"/>
    <w:rsid w:val="005F467F"/>
    <w:rsid w:val="005F4B5D"/>
    <w:rsid w:val="005F55E8"/>
    <w:rsid w:val="005F57DF"/>
    <w:rsid w:val="005F5AAB"/>
    <w:rsid w:val="005F6D76"/>
    <w:rsid w:val="005F75C1"/>
    <w:rsid w:val="005F7D81"/>
    <w:rsid w:val="00600019"/>
    <w:rsid w:val="00600053"/>
    <w:rsid w:val="00600B46"/>
    <w:rsid w:val="00600CC8"/>
    <w:rsid w:val="006014E3"/>
    <w:rsid w:val="00601BBE"/>
    <w:rsid w:val="00602960"/>
    <w:rsid w:val="00602F57"/>
    <w:rsid w:val="00602FBF"/>
    <w:rsid w:val="006032BD"/>
    <w:rsid w:val="0060440B"/>
    <w:rsid w:val="00605405"/>
    <w:rsid w:val="00605782"/>
    <w:rsid w:val="006057F5"/>
    <w:rsid w:val="00605952"/>
    <w:rsid w:val="0060726B"/>
    <w:rsid w:val="00607457"/>
    <w:rsid w:val="00607DAC"/>
    <w:rsid w:val="006101B2"/>
    <w:rsid w:val="0061045C"/>
    <w:rsid w:val="00610592"/>
    <w:rsid w:val="00610935"/>
    <w:rsid w:val="00611638"/>
    <w:rsid w:val="006121DF"/>
    <w:rsid w:val="00612970"/>
    <w:rsid w:val="00612D1F"/>
    <w:rsid w:val="006130F1"/>
    <w:rsid w:val="00613646"/>
    <w:rsid w:val="00613F05"/>
    <w:rsid w:val="00614925"/>
    <w:rsid w:val="006151A1"/>
    <w:rsid w:val="006152D6"/>
    <w:rsid w:val="006157FD"/>
    <w:rsid w:val="00615B25"/>
    <w:rsid w:val="00615B52"/>
    <w:rsid w:val="00615BC0"/>
    <w:rsid w:val="00616BA5"/>
    <w:rsid w:val="00617A99"/>
    <w:rsid w:val="00617BAD"/>
    <w:rsid w:val="00617ECE"/>
    <w:rsid w:val="00620258"/>
    <w:rsid w:val="00620515"/>
    <w:rsid w:val="00620B62"/>
    <w:rsid w:val="0062142C"/>
    <w:rsid w:val="006214A2"/>
    <w:rsid w:val="00621702"/>
    <w:rsid w:val="00621966"/>
    <w:rsid w:val="006221C2"/>
    <w:rsid w:val="006226E9"/>
    <w:rsid w:val="006227AA"/>
    <w:rsid w:val="00622D51"/>
    <w:rsid w:val="00623071"/>
    <w:rsid w:val="00623688"/>
    <w:rsid w:val="0062382B"/>
    <w:rsid w:val="00623C1A"/>
    <w:rsid w:val="00623CEB"/>
    <w:rsid w:val="006241C6"/>
    <w:rsid w:val="0062485D"/>
    <w:rsid w:val="00624A8D"/>
    <w:rsid w:val="00624C78"/>
    <w:rsid w:val="00625670"/>
    <w:rsid w:val="0062603D"/>
    <w:rsid w:val="00626420"/>
    <w:rsid w:val="0062680A"/>
    <w:rsid w:val="00626F6F"/>
    <w:rsid w:val="00627E06"/>
    <w:rsid w:val="00627E91"/>
    <w:rsid w:val="00630003"/>
    <w:rsid w:val="00630B88"/>
    <w:rsid w:val="00630EDA"/>
    <w:rsid w:val="00631500"/>
    <w:rsid w:val="006318E0"/>
    <w:rsid w:val="0063209F"/>
    <w:rsid w:val="00633A14"/>
    <w:rsid w:val="00633C03"/>
    <w:rsid w:val="006340D1"/>
    <w:rsid w:val="0063463D"/>
    <w:rsid w:val="00634D28"/>
    <w:rsid w:val="00634FA6"/>
    <w:rsid w:val="00634FAF"/>
    <w:rsid w:val="00635246"/>
    <w:rsid w:val="00635713"/>
    <w:rsid w:val="00636673"/>
    <w:rsid w:val="00637377"/>
    <w:rsid w:val="00637CA9"/>
    <w:rsid w:val="00640380"/>
    <w:rsid w:val="006409BD"/>
    <w:rsid w:val="00641756"/>
    <w:rsid w:val="0064190E"/>
    <w:rsid w:val="00641D38"/>
    <w:rsid w:val="00642AC1"/>
    <w:rsid w:val="00642B69"/>
    <w:rsid w:val="00642C08"/>
    <w:rsid w:val="00642F74"/>
    <w:rsid w:val="00643695"/>
    <w:rsid w:val="00643CF9"/>
    <w:rsid w:val="00643E69"/>
    <w:rsid w:val="00645979"/>
    <w:rsid w:val="00645D7C"/>
    <w:rsid w:val="006462E5"/>
    <w:rsid w:val="0064644E"/>
    <w:rsid w:val="006466FE"/>
    <w:rsid w:val="0064736C"/>
    <w:rsid w:val="0064791F"/>
    <w:rsid w:val="0064792F"/>
    <w:rsid w:val="00647B73"/>
    <w:rsid w:val="00650083"/>
    <w:rsid w:val="00650413"/>
    <w:rsid w:val="0065047A"/>
    <w:rsid w:val="0065155A"/>
    <w:rsid w:val="0065210B"/>
    <w:rsid w:val="00652173"/>
    <w:rsid w:val="00652206"/>
    <w:rsid w:val="00653085"/>
    <w:rsid w:val="0065318D"/>
    <w:rsid w:val="00653225"/>
    <w:rsid w:val="0065330D"/>
    <w:rsid w:val="00653ECB"/>
    <w:rsid w:val="006547C6"/>
    <w:rsid w:val="00654BAB"/>
    <w:rsid w:val="00654D3E"/>
    <w:rsid w:val="00655176"/>
    <w:rsid w:val="0065586E"/>
    <w:rsid w:val="00655CB7"/>
    <w:rsid w:val="00655CE9"/>
    <w:rsid w:val="00656BE8"/>
    <w:rsid w:val="00656DFC"/>
    <w:rsid w:val="00656FF5"/>
    <w:rsid w:val="006572AB"/>
    <w:rsid w:val="00660254"/>
    <w:rsid w:val="00660266"/>
    <w:rsid w:val="00660380"/>
    <w:rsid w:val="006604F4"/>
    <w:rsid w:val="0066064A"/>
    <w:rsid w:val="00660831"/>
    <w:rsid w:val="006615D4"/>
    <w:rsid w:val="00661699"/>
    <w:rsid w:val="00662478"/>
    <w:rsid w:val="0066292D"/>
    <w:rsid w:val="00662938"/>
    <w:rsid w:val="00663F58"/>
    <w:rsid w:val="00663FA1"/>
    <w:rsid w:val="00664658"/>
    <w:rsid w:val="00666459"/>
    <w:rsid w:val="0066646E"/>
    <w:rsid w:val="00667208"/>
    <w:rsid w:val="0067080A"/>
    <w:rsid w:val="00670B96"/>
    <w:rsid w:val="006714C8"/>
    <w:rsid w:val="0067179E"/>
    <w:rsid w:val="00671B26"/>
    <w:rsid w:val="00671B9A"/>
    <w:rsid w:val="00672372"/>
    <w:rsid w:val="006723F3"/>
    <w:rsid w:val="006725EF"/>
    <w:rsid w:val="0067275F"/>
    <w:rsid w:val="00672BB5"/>
    <w:rsid w:val="00672C7C"/>
    <w:rsid w:val="00672FDC"/>
    <w:rsid w:val="006739A7"/>
    <w:rsid w:val="00673B3C"/>
    <w:rsid w:val="00673D73"/>
    <w:rsid w:val="00674363"/>
    <w:rsid w:val="00674758"/>
    <w:rsid w:val="00675730"/>
    <w:rsid w:val="00676595"/>
    <w:rsid w:val="00676AF9"/>
    <w:rsid w:val="00676B82"/>
    <w:rsid w:val="006771BD"/>
    <w:rsid w:val="0067752A"/>
    <w:rsid w:val="00677715"/>
    <w:rsid w:val="006805BB"/>
    <w:rsid w:val="0068070D"/>
    <w:rsid w:val="00680DB9"/>
    <w:rsid w:val="00681012"/>
    <w:rsid w:val="006819EC"/>
    <w:rsid w:val="00682169"/>
    <w:rsid w:val="006824E2"/>
    <w:rsid w:val="0068263A"/>
    <w:rsid w:val="00682AD1"/>
    <w:rsid w:val="00682D61"/>
    <w:rsid w:val="00683450"/>
    <w:rsid w:val="00683E5E"/>
    <w:rsid w:val="00684777"/>
    <w:rsid w:val="0068505F"/>
    <w:rsid w:val="006851B5"/>
    <w:rsid w:val="00685935"/>
    <w:rsid w:val="00685D94"/>
    <w:rsid w:val="00686267"/>
    <w:rsid w:val="00686788"/>
    <w:rsid w:val="00686796"/>
    <w:rsid w:val="00686924"/>
    <w:rsid w:val="00686A12"/>
    <w:rsid w:val="00686CD8"/>
    <w:rsid w:val="00686DF7"/>
    <w:rsid w:val="00686F5A"/>
    <w:rsid w:val="00690243"/>
    <w:rsid w:val="00691145"/>
    <w:rsid w:val="0069160C"/>
    <w:rsid w:val="0069167B"/>
    <w:rsid w:val="00692596"/>
    <w:rsid w:val="006926A8"/>
    <w:rsid w:val="0069271D"/>
    <w:rsid w:val="00692E7A"/>
    <w:rsid w:val="0069304F"/>
    <w:rsid w:val="006932B3"/>
    <w:rsid w:val="00693BA7"/>
    <w:rsid w:val="00693C0D"/>
    <w:rsid w:val="00693C41"/>
    <w:rsid w:val="006945EE"/>
    <w:rsid w:val="006948ED"/>
    <w:rsid w:val="00694E09"/>
    <w:rsid w:val="00695488"/>
    <w:rsid w:val="006954C7"/>
    <w:rsid w:val="0069656C"/>
    <w:rsid w:val="00696721"/>
    <w:rsid w:val="00696899"/>
    <w:rsid w:val="00696CF7"/>
    <w:rsid w:val="00697441"/>
    <w:rsid w:val="006A0B69"/>
    <w:rsid w:val="006A1C4E"/>
    <w:rsid w:val="006A1EAE"/>
    <w:rsid w:val="006A2039"/>
    <w:rsid w:val="006A235D"/>
    <w:rsid w:val="006A2FA9"/>
    <w:rsid w:val="006A311E"/>
    <w:rsid w:val="006A398E"/>
    <w:rsid w:val="006A3D91"/>
    <w:rsid w:val="006A4D08"/>
    <w:rsid w:val="006A516E"/>
    <w:rsid w:val="006A51E7"/>
    <w:rsid w:val="006A5A2B"/>
    <w:rsid w:val="006A7268"/>
    <w:rsid w:val="006A754C"/>
    <w:rsid w:val="006A75CC"/>
    <w:rsid w:val="006A7812"/>
    <w:rsid w:val="006A784C"/>
    <w:rsid w:val="006A7943"/>
    <w:rsid w:val="006A7CB7"/>
    <w:rsid w:val="006B05EC"/>
    <w:rsid w:val="006B11B8"/>
    <w:rsid w:val="006B11B9"/>
    <w:rsid w:val="006B15C2"/>
    <w:rsid w:val="006B16F9"/>
    <w:rsid w:val="006B1CF9"/>
    <w:rsid w:val="006B26F9"/>
    <w:rsid w:val="006B3217"/>
    <w:rsid w:val="006B32E3"/>
    <w:rsid w:val="006B3585"/>
    <w:rsid w:val="006B5229"/>
    <w:rsid w:val="006B5286"/>
    <w:rsid w:val="006B5929"/>
    <w:rsid w:val="006B61AA"/>
    <w:rsid w:val="006B61DA"/>
    <w:rsid w:val="006B69AD"/>
    <w:rsid w:val="006B6B07"/>
    <w:rsid w:val="006B75CC"/>
    <w:rsid w:val="006B7C25"/>
    <w:rsid w:val="006B7EB3"/>
    <w:rsid w:val="006C0106"/>
    <w:rsid w:val="006C0656"/>
    <w:rsid w:val="006C1408"/>
    <w:rsid w:val="006C1F54"/>
    <w:rsid w:val="006C282E"/>
    <w:rsid w:val="006C2E2C"/>
    <w:rsid w:val="006C2ED2"/>
    <w:rsid w:val="006C3260"/>
    <w:rsid w:val="006C37C2"/>
    <w:rsid w:val="006C39C0"/>
    <w:rsid w:val="006C41A2"/>
    <w:rsid w:val="006C4541"/>
    <w:rsid w:val="006C46A5"/>
    <w:rsid w:val="006C4DA1"/>
    <w:rsid w:val="006C4F7B"/>
    <w:rsid w:val="006C51FA"/>
    <w:rsid w:val="006C5283"/>
    <w:rsid w:val="006C6287"/>
    <w:rsid w:val="006C635A"/>
    <w:rsid w:val="006C6388"/>
    <w:rsid w:val="006C6510"/>
    <w:rsid w:val="006C668A"/>
    <w:rsid w:val="006C728F"/>
    <w:rsid w:val="006C7DB8"/>
    <w:rsid w:val="006D1C94"/>
    <w:rsid w:val="006D212E"/>
    <w:rsid w:val="006D2209"/>
    <w:rsid w:val="006D256B"/>
    <w:rsid w:val="006D3735"/>
    <w:rsid w:val="006D3D88"/>
    <w:rsid w:val="006D43F3"/>
    <w:rsid w:val="006D44F0"/>
    <w:rsid w:val="006D5206"/>
    <w:rsid w:val="006D52F0"/>
    <w:rsid w:val="006D568B"/>
    <w:rsid w:val="006D5A01"/>
    <w:rsid w:val="006D6000"/>
    <w:rsid w:val="006D600F"/>
    <w:rsid w:val="006D65E9"/>
    <w:rsid w:val="006D6A74"/>
    <w:rsid w:val="006D6B3C"/>
    <w:rsid w:val="006D73F9"/>
    <w:rsid w:val="006D760E"/>
    <w:rsid w:val="006D798D"/>
    <w:rsid w:val="006D7BC6"/>
    <w:rsid w:val="006D7D94"/>
    <w:rsid w:val="006E1210"/>
    <w:rsid w:val="006E15E1"/>
    <w:rsid w:val="006E1903"/>
    <w:rsid w:val="006E1AA0"/>
    <w:rsid w:val="006E2877"/>
    <w:rsid w:val="006E2BE5"/>
    <w:rsid w:val="006E2E80"/>
    <w:rsid w:val="006E2EF1"/>
    <w:rsid w:val="006E468D"/>
    <w:rsid w:val="006E4A3C"/>
    <w:rsid w:val="006E51E1"/>
    <w:rsid w:val="006E535C"/>
    <w:rsid w:val="006E5670"/>
    <w:rsid w:val="006E5A54"/>
    <w:rsid w:val="006E5BFE"/>
    <w:rsid w:val="006E5E62"/>
    <w:rsid w:val="006E638B"/>
    <w:rsid w:val="006E6C3B"/>
    <w:rsid w:val="006E70B1"/>
    <w:rsid w:val="006E73C9"/>
    <w:rsid w:val="006E7E29"/>
    <w:rsid w:val="006F0D96"/>
    <w:rsid w:val="006F0FDD"/>
    <w:rsid w:val="006F1096"/>
    <w:rsid w:val="006F1641"/>
    <w:rsid w:val="006F17EC"/>
    <w:rsid w:val="006F18E3"/>
    <w:rsid w:val="006F1D7F"/>
    <w:rsid w:val="006F2683"/>
    <w:rsid w:val="006F29ED"/>
    <w:rsid w:val="006F3050"/>
    <w:rsid w:val="006F3597"/>
    <w:rsid w:val="006F406D"/>
    <w:rsid w:val="006F44DD"/>
    <w:rsid w:val="006F4924"/>
    <w:rsid w:val="006F4C7B"/>
    <w:rsid w:val="006F4E1A"/>
    <w:rsid w:val="006F4ED1"/>
    <w:rsid w:val="006F5783"/>
    <w:rsid w:val="006F6055"/>
    <w:rsid w:val="006F605B"/>
    <w:rsid w:val="006F6261"/>
    <w:rsid w:val="006F6CEF"/>
    <w:rsid w:val="006F7F36"/>
    <w:rsid w:val="00700043"/>
    <w:rsid w:val="00700192"/>
    <w:rsid w:val="00700725"/>
    <w:rsid w:val="00700D75"/>
    <w:rsid w:val="00700E2B"/>
    <w:rsid w:val="007010F7"/>
    <w:rsid w:val="0070136B"/>
    <w:rsid w:val="007019A4"/>
    <w:rsid w:val="00701A03"/>
    <w:rsid w:val="00702FDA"/>
    <w:rsid w:val="00703161"/>
    <w:rsid w:val="00704026"/>
    <w:rsid w:val="00704249"/>
    <w:rsid w:val="0070430B"/>
    <w:rsid w:val="007044B9"/>
    <w:rsid w:val="00704E49"/>
    <w:rsid w:val="0070714E"/>
    <w:rsid w:val="007071A6"/>
    <w:rsid w:val="007072F8"/>
    <w:rsid w:val="007073F8"/>
    <w:rsid w:val="00707424"/>
    <w:rsid w:val="00710064"/>
    <w:rsid w:val="00710F3F"/>
    <w:rsid w:val="00711317"/>
    <w:rsid w:val="0071166B"/>
    <w:rsid w:val="007119D6"/>
    <w:rsid w:val="00711C88"/>
    <w:rsid w:val="00711CF4"/>
    <w:rsid w:val="00711DD9"/>
    <w:rsid w:val="0071207D"/>
    <w:rsid w:val="00712B5D"/>
    <w:rsid w:val="00712F02"/>
    <w:rsid w:val="007132FF"/>
    <w:rsid w:val="00714160"/>
    <w:rsid w:val="007148F7"/>
    <w:rsid w:val="00715C1A"/>
    <w:rsid w:val="00715D8A"/>
    <w:rsid w:val="00716840"/>
    <w:rsid w:val="00716C68"/>
    <w:rsid w:val="00716CDD"/>
    <w:rsid w:val="00716FEB"/>
    <w:rsid w:val="00717965"/>
    <w:rsid w:val="00717BF3"/>
    <w:rsid w:val="00720068"/>
    <w:rsid w:val="007201CE"/>
    <w:rsid w:val="00720564"/>
    <w:rsid w:val="00720567"/>
    <w:rsid w:val="0072057E"/>
    <w:rsid w:val="00720D6E"/>
    <w:rsid w:val="00721059"/>
    <w:rsid w:val="007210D5"/>
    <w:rsid w:val="0072143A"/>
    <w:rsid w:val="00722430"/>
    <w:rsid w:val="00722A5C"/>
    <w:rsid w:val="007236BE"/>
    <w:rsid w:val="00723C30"/>
    <w:rsid w:val="007242CD"/>
    <w:rsid w:val="00724534"/>
    <w:rsid w:val="00725059"/>
    <w:rsid w:val="0072566A"/>
    <w:rsid w:val="00725BFE"/>
    <w:rsid w:val="00725E35"/>
    <w:rsid w:val="007268C4"/>
    <w:rsid w:val="007269A4"/>
    <w:rsid w:val="00726A50"/>
    <w:rsid w:val="00726C72"/>
    <w:rsid w:val="0072791E"/>
    <w:rsid w:val="0072792A"/>
    <w:rsid w:val="00727B09"/>
    <w:rsid w:val="00730289"/>
    <w:rsid w:val="007303A9"/>
    <w:rsid w:val="007304D8"/>
    <w:rsid w:val="007305D9"/>
    <w:rsid w:val="00730734"/>
    <w:rsid w:val="00730899"/>
    <w:rsid w:val="00730A47"/>
    <w:rsid w:val="00730B9B"/>
    <w:rsid w:val="00730FED"/>
    <w:rsid w:val="00731B41"/>
    <w:rsid w:val="00732232"/>
    <w:rsid w:val="007324E1"/>
    <w:rsid w:val="00732B07"/>
    <w:rsid w:val="00732DE3"/>
    <w:rsid w:val="00733043"/>
    <w:rsid w:val="007332E5"/>
    <w:rsid w:val="007334FD"/>
    <w:rsid w:val="007344F9"/>
    <w:rsid w:val="00734A0E"/>
    <w:rsid w:val="0073516C"/>
    <w:rsid w:val="00735284"/>
    <w:rsid w:val="007352AB"/>
    <w:rsid w:val="0073548B"/>
    <w:rsid w:val="007355FF"/>
    <w:rsid w:val="007359ED"/>
    <w:rsid w:val="0073607F"/>
    <w:rsid w:val="007362A6"/>
    <w:rsid w:val="0073665E"/>
    <w:rsid w:val="007368EB"/>
    <w:rsid w:val="00736DF2"/>
    <w:rsid w:val="0073724C"/>
    <w:rsid w:val="00737BE9"/>
    <w:rsid w:val="00737CD8"/>
    <w:rsid w:val="007409B5"/>
    <w:rsid w:val="00741225"/>
    <w:rsid w:val="00741915"/>
    <w:rsid w:val="00741C60"/>
    <w:rsid w:val="00741D85"/>
    <w:rsid w:val="00741E5E"/>
    <w:rsid w:val="00742C90"/>
    <w:rsid w:val="00744293"/>
    <w:rsid w:val="007455A0"/>
    <w:rsid w:val="007455C1"/>
    <w:rsid w:val="00746588"/>
    <w:rsid w:val="007469AB"/>
    <w:rsid w:val="00746B6F"/>
    <w:rsid w:val="0074763F"/>
    <w:rsid w:val="007479E9"/>
    <w:rsid w:val="00747BAF"/>
    <w:rsid w:val="00750491"/>
    <w:rsid w:val="00750832"/>
    <w:rsid w:val="00750B3E"/>
    <w:rsid w:val="00750EEA"/>
    <w:rsid w:val="0075110D"/>
    <w:rsid w:val="007511D9"/>
    <w:rsid w:val="00751228"/>
    <w:rsid w:val="0075136A"/>
    <w:rsid w:val="007517AB"/>
    <w:rsid w:val="0075195E"/>
    <w:rsid w:val="00751A40"/>
    <w:rsid w:val="007520FC"/>
    <w:rsid w:val="00753F3C"/>
    <w:rsid w:val="00753F43"/>
    <w:rsid w:val="007540B4"/>
    <w:rsid w:val="007547B3"/>
    <w:rsid w:val="00754CB7"/>
    <w:rsid w:val="0075564E"/>
    <w:rsid w:val="00755A9E"/>
    <w:rsid w:val="007560BA"/>
    <w:rsid w:val="007570DB"/>
    <w:rsid w:val="007579BE"/>
    <w:rsid w:val="00757CCC"/>
    <w:rsid w:val="007609E9"/>
    <w:rsid w:val="00760FB7"/>
    <w:rsid w:val="007611D0"/>
    <w:rsid w:val="0076227C"/>
    <w:rsid w:val="00763344"/>
    <w:rsid w:val="00763987"/>
    <w:rsid w:val="00763B6F"/>
    <w:rsid w:val="00763F70"/>
    <w:rsid w:val="00764045"/>
    <w:rsid w:val="007656F7"/>
    <w:rsid w:val="007658A4"/>
    <w:rsid w:val="00765A7C"/>
    <w:rsid w:val="007664D7"/>
    <w:rsid w:val="007665A2"/>
    <w:rsid w:val="00766B92"/>
    <w:rsid w:val="00766E1D"/>
    <w:rsid w:val="00767227"/>
    <w:rsid w:val="00767408"/>
    <w:rsid w:val="00767D6A"/>
    <w:rsid w:val="007703A0"/>
    <w:rsid w:val="007705EC"/>
    <w:rsid w:val="00770FD7"/>
    <w:rsid w:val="00771E7C"/>
    <w:rsid w:val="00773618"/>
    <w:rsid w:val="00773ADD"/>
    <w:rsid w:val="00773C77"/>
    <w:rsid w:val="00773F3F"/>
    <w:rsid w:val="00774056"/>
    <w:rsid w:val="00775082"/>
    <w:rsid w:val="00775393"/>
    <w:rsid w:val="00775CF4"/>
    <w:rsid w:val="00775E21"/>
    <w:rsid w:val="00775FBE"/>
    <w:rsid w:val="007764EC"/>
    <w:rsid w:val="007770AA"/>
    <w:rsid w:val="0077725D"/>
    <w:rsid w:val="00777477"/>
    <w:rsid w:val="00781114"/>
    <w:rsid w:val="00781596"/>
    <w:rsid w:val="007816FB"/>
    <w:rsid w:val="007824A0"/>
    <w:rsid w:val="007829EA"/>
    <w:rsid w:val="007832D0"/>
    <w:rsid w:val="0078355B"/>
    <w:rsid w:val="00783FD1"/>
    <w:rsid w:val="00784262"/>
    <w:rsid w:val="007848D3"/>
    <w:rsid w:val="00784B58"/>
    <w:rsid w:val="00784E21"/>
    <w:rsid w:val="0078501C"/>
    <w:rsid w:val="00785187"/>
    <w:rsid w:val="007863F2"/>
    <w:rsid w:val="0078692D"/>
    <w:rsid w:val="007871FC"/>
    <w:rsid w:val="00787432"/>
    <w:rsid w:val="00787635"/>
    <w:rsid w:val="007879FE"/>
    <w:rsid w:val="00787E90"/>
    <w:rsid w:val="00787EEC"/>
    <w:rsid w:val="007910D5"/>
    <w:rsid w:val="00791655"/>
    <w:rsid w:val="0079167D"/>
    <w:rsid w:val="00791A9A"/>
    <w:rsid w:val="007923F9"/>
    <w:rsid w:val="00792573"/>
    <w:rsid w:val="00792AF5"/>
    <w:rsid w:val="0079348A"/>
    <w:rsid w:val="007938B6"/>
    <w:rsid w:val="007939CC"/>
    <w:rsid w:val="00794DD6"/>
    <w:rsid w:val="00795C0C"/>
    <w:rsid w:val="0079654D"/>
    <w:rsid w:val="00796A5C"/>
    <w:rsid w:val="00796C11"/>
    <w:rsid w:val="00796D5C"/>
    <w:rsid w:val="007973D9"/>
    <w:rsid w:val="0079761A"/>
    <w:rsid w:val="007977CF"/>
    <w:rsid w:val="007A081B"/>
    <w:rsid w:val="007A103A"/>
    <w:rsid w:val="007A1CCC"/>
    <w:rsid w:val="007A2688"/>
    <w:rsid w:val="007A389F"/>
    <w:rsid w:val="007A3921"/>
    <w:rsid w:val="007A47A5"/>
    <w:rsid w:val="007A4FBD"/>
    <w:rsid w:val="007A51BE"/>
    <w:rsid w:val="007A54D7"/>
    <w:rsid w:val="007A5854"/>
    <w:rsid w:val="007A5C81"/>
    <w:rsid w:val="007A683D"/>
    <w:rsid w:val="007A6E78"/>
    <w:rsid w:val="007A7817"/>
    <w:rsid w:val="007A7DA0"/>
    <w:rsid w:val="007B04E9"/>
    <w:rsid w:val="007B0C8F"/>
    <w:rsid w:val="007B1DEC"/>
    <w:rsid w:val="007B2CBF"/>
    <w:rsid w:val="007B2F04"/>
    <w:rsid w:val="007B338E"/>
    <w:rsid w:val="007B3CF2"/>
    <w:rsid w:val="007B502C"/>
    <w:rsid w:val="007B5D1E"/>
    <w:rsid w:val="007B65A4"/>
    <w:rsid w:val="007B66F9"/>
    <w:rsid w:val="007B6F9D"/>
    <w:rsid w:val="007B7384"/>
    <w:rsid w:val="007B75A1"/>
    <w:rsid w:val="007B7B5D"/>
    <w:rsid w:val="007C1911"/>
    <w:rsid w:val="007C23ED"/>
    <w:rsid w:val="007C29A4"/>
    <w:rsid w:val="007C2B29"/>
    <w:rsid w:val="007C2B30"/>
    <w:rsid w:val="007C2EC8"/>
    <w:rsid w:val="007C2FDC"/>
    <w:rsid w:val="007C304B"/>
    <w:rsid w:val="007C30EB"/>
    <w:rsid w:val="007C44A3"/>
    <w:rsid w:val="007C595D"/>
    <w:rsid w:val="007C5AAA"/>
    <w:rsid w:val="007C5B6F"/>
    <w:rsid w:val="007C667B"/>
    <w:rsid w:val="007C7476"/>
    <w:rsid w:val="007C7728"/>
    <w:rsid w:val="007C7A2C"/>
    <w:rsid w:val="007C7C65"/>
    <w:rsid w:val="007C7CE0"/>
    <w:rsid w:val="007C7F22"/>
    <w:rsid w:val="007D0807"/>
    <w:rsid w:val="007D1B38"/>
    <w:rsid w:val="007D1D38"/>
    <w:rsid w:val="007D281F"/>
    <w:rsid w:val="007D36D8"/>
    <w:rsid w:val="007D3C7D"/>
    <w:rsid w:val="007D5F62"/>
    <w:rsid w:val="007D61F9"/>
    <w:rsid w:val="007D6345"/>
    <w:rsid w:val="007D67EE"/>
    <w:rsid w:val="007D7215"/>
    <w:rsid w:val="007D7BE1"/>
    <w:rsid w:val="007D7F70"/>
    <w:rsid w:val="007E0993"/>
    <w:rsid w:val="007E119C"/>
    <w:rsid w:val="007E1399"/>
    <w:rsid w:val="007E1767"/>
    <w:rsid w:val="007E177C"/>
    <w:rsid w:val="007E1AFD"/>
    <w:rsid w:val="007E1E2A"/>
    <w:rsid w:val="007E3B0F"/>
    <w:rsid w:val="007E4920"/>
    <w:rsid w:val="007E4B72"/>
    <w:rsid w:val="007E4F73"/>
    <w:rsid w:val="007E5394"/>
    <w:rsid w:val="007E5CD9"/>
    <w:rsid w:val="007E64E0"/>
    <w:rsid w:val="007E6531"/>
    <w:rsid w:val="007E682B"/>
    <w:rsid w:val="007E6FEC"/>
    <w:rsid w:val="007E71D9"/>
    <w:rsid w:val="007E7920"/>
    <w:rsid w:val="007E7C8A"/>
    <w:rsid w:val="007F0452"/>
    <w:rsid w:val="007F0C1F"/>
    <w:rsid w:val="007F0F08"/>
    <w:rsid w:val="007F1481"/>
    <w:rsid w:val="007F159B"/>
    <w:rsid w:val="007F1671"/>
    <w:rsid w:val="007F16A1"/>
    <w:rsid w:val="007F16AF"/>
    <w:rsid w:val="007F1E4C"/>
    <w:rsid w:val="007F1F41"/>
    <w:rsid w:val="007F218A"/>
    <w:rsid w:val="007F2938"/>
    <w:rsid w:val="007F2A2F"/>
    <w:rsid w:val="007F2B9C"/>
    <w:rsid w:val="007F2BE9"/>
    <w:rsid w:val="007F3131"/>
    <w:rsid w:val="007F3AF6"/>
    <w:rsid w:val="007F4D71"/>
    <w:rsid w:val="007F5362"/>
    <w:rsid w:val="007F5C42"/>
    <w:rsid w:val="007F5D85"/>
    <w:rsid w:val="007F63AB"/>
    <w:rsid w:val="007F6ABB"/>
    <w:rsid w:val="007F6EB3"/>
    <w:rsid w:val="007F7505"/>
    <w:rsid w:val="007F7A85"/>
    <w:rsid w:val="00800014"/>
    <w:rsid w:val="008016FB"/>
    <w:rsid w:val="008017A4"/>
    <w:rsid w:val="00801A42"/>
    <w:rsid w:val="00802858"/>
    <w:rsid w:val="0080288D"/>
    <w:rsid w:val="00803599"/>
    <w:rsid w:val="00804929"/>
    <w:rsid w:val="00805209"/>
    <w:rsid w:val="00805AA7"/>
    <w:rsid w:val="00805ACE"/>
    <w:rsid w:val="00805F40"/>
    <w:rsid w:val="008062D8"/>
    <w:rsid w:val="00806DFF"/>
    <w:rsid w:val="00807542"/>
    <w:rsid w:val="0081124A"/>
    <w:rsid w:val="00811377"/>
    <w:rsid w:val="008114A9"/>
    <w:rsid w:val="0081181E"/>
    <w:rsid w:val="0081183B"/>
    <w:rsid w:val="00811B54"/>
    <w:rsid w:val="00811C66"/>
    <w:rsid w:val="008122AE"/>
    <w:rsid w:val="00812544"/>
    <w:rsid w:val="00812662"/>
    <w:rsid w:val="008137DA"/>
    <w:rsid w:val="00813B74"/>
    <w:rsid w:val="00813CE5"/>
    <w:rsid w:val="0081445A"/>
    <w:rsid w:val="0081475D"/>
    <w:rsid w:val="008147AE"/>
    <w:rsid w:val="0081484A"/>
    <w:rsid w:val="00814E1C"/>
    <w:rsid w:val="008150A7"/>
    <w:rsid w:val="00815160"/>
    <w:rsid w:val="008152C4"/>
    <w:rsid w:val="0081549F"/>
    <w:rsid w:val="0081565D"/>
    <w:rsid w:val="008156B5"/>
    <w:rsid w:val="00815A11"/>
    <w:rsid w:val="00815CD8"/>
    <w:rsid w:val="00815D13"/>
    <w:rsid w:val="00816E1A"/>
    <w:rsid w:val="008170CA"/>
    <w:rsid w:val="0081737B"/>
    <w:rsid w:val="008174FD"/>
    <w:rsid w:val="00817653"/>
    <w:rsid w:val="0082047A"/>
    <w:rsid w:val="00820A71"/>
    <w:rsid w:val="0082140B"/>
    <w:rsid w:val="00821BC8"/>
    <w:rsid w:val="00821CE5"/>
    <w:rsid w:val="0082267B"/>
    <w:rsid w:val="0082277C"/>
    <w:rsid w:val="00823731"/>
    <w:rsid w:val="00823873"/>
    <w:rsid w:val="00824672"/>
    <w:rsid w:val="00824CE1"/>
    <w:rsid w:val="00824D50"/>
    <w:rsid w:val="00825BE1"/>
    <w:rsid w:val="00825D43"/>
    <w:rsid w:val="008268C0"/>
    <w:rsid w:val="00826F40"/>
    <w:rsid w:val="00827209"/>
    <w:rsid w:val="00827D11"/>
    <w:rsid w:val="00827E6A"/>
    <w:rsid w:val="008302C8"/>
    <w:rsid w:val="0083038D"/>
    <w:rsid w:val="008306E0"/>
    <w:rsid w:val="008309B3"/>
    <w:rsid w:val="00830AB5"/>
    <w:rsid w:val="00831147"/>
    <w:rsid w:val="00831513"/>
    <w:rsid w:val="008318D6"/>
    <w:rsid w:val="00831902"/>
    <w:rsid w:val="00831942"/>
    <w:rsid w:val="00831E0F"/>
    <w:rsid w:val="00833320"/>
    <w:rsid w:val="00834487"/>
    <w:rsid w:val="0083495D"/>
    <w:rsid w:val="00834B84"/>
    <w:rsid w:val="0083591E"/>
    <w:rsid w:val="00835AE2"/>
    <w:rsid w:val="008360A4"/>
    <w:rsid w:val="008362B1"/>
    <w:rsid w:val="008371D0"/>
    <w:rsid w:val="0083776C"/>
    <w:rsid w:val="00837BFF"/>
    <w:rsid w:val="00837D87"/>
    <w:rsid w:val="00837F55"/>
    <w:rsid w:val="00840D0D"/>
    <w:rsid w:val="00842232"/>
    <w:rsid w:val="008423A4"/>
    <w:rsid w:val="008423CF"/>
    <w:rsid w:val="008425E8"/>
    <w:rsid w:val="008434CF"/>
    <w:rsid w:val="00844016"/>
    <w:rsid w:val="0084493E"/>
    <w:rsid w:val="00844A1D"/>
    <w:rsid w:val="0084524C"/>
    <w:rsid w:val="00845AC1"/>
    <w:rsid w:val="00845E93"/>
    <w:rsid w:val="00846E67"/>
    <w:rsid w:val="00846EBB"/>
    <w:rsid w:val="00847876"/>
    <w:rsid w:val="00847C7F"/>
    <w:rsid w:val="00847D71"/>
    <w:rsid w:val="00847DFB"/>
    <w:rsid w:val="00850213"/>
    <w:rsid w:val="0085034B"/>
    <w:rsid w:val="00850C76"/>
    <w:rsid w:val="00851894"/>
    <w:rsid w:val="00851C48"/>
    <w:rsid w:val="00851F73"/>
    <w:rsid w:val="008520C4"/>
    <w:rsid w:val="008526FC"/>
    <w:rsid w:val="00852D4B"/>
    <w:rsid w:val="00852E29"/>
    <w:rsid w:val="00852E4B"/>
    <w:rsid w:val="00852FB4"/>
    <w:rsid w:val="00853CFE"/>
    <w:rsid w:val="00853F25"/>
    <w:rsid w:val="00854083"/>
    <w:rsid w:val="008549E1"/>
    <w:rsid w:val="00854D7B"/>
    <w:rsid w:val="008550D8"/>
    <w:rsid w:val="00855155"/>
    <w:rsid w:val="00855517"/>
    <w:rsid w:val="00855C6C"/>
    <w:rsid w:val="0085635D"/>
    <w:rsid w:val="008565DF"/>
    <w:rsid w:val="00856E98"/>
    <w:rsid w:val="0085750B"/>
    <w:rsid w:val="00857C41"/>
    <w:rsid w:val="00857D7E"/>
    <w:rsid w:val="008601FA"/>
    <w:rsid w:val="008607D6"/>
    <w:rsid w:val="00860B52"/>
    <w:rsid w:val="00860C90"/>
    <w:rsid w:val="008612D5"/>
    <w:rsid w:val="008624C5"/>
    <w:rsid w:val="00862BDA"/>
    <w:rsid w:val="0086379B"/>
    <w:rsid w:val="0086379C"/>
    <w:rsid w:val="008637DA"/>
    <w:rsid w:val="00864BB6"/>
    <w:rsid w:val="00864CC2"/>
    <w:rsid w:val="00864DD3"/>
    <w:rsid w:val="0086502D"/>
    <w:rsid w:val="008652F0"/>
    <w:rsid w:val="00865690"/>
    <w:rsid w:val="008659B5"/>
    <w:rsid w:val="00865C13"/>
    <w:rsid w:val="00865DD9"/>
    <w:rsid w:val="00866605"/>
    <w:rsid w:val="008667C7"/>
    <w:rsid w:val="00867842"/>
    <w:rsid w:val="00867A2B"/>
    <w:rsid w:val="00867B58"/>
    <w:rsid w:val="00867CFD"/>
    <w:rsid w:val="00867EDC"/>
    <w:rsid w:val="00870733"/>
    <w:rsid w:val="00870D8C"/>
    <w:rsid w:val="00871459"/>
    <w:rsid w:val="00871D66"/>
    <w:rsid w:val="008721D9"/>
    <w:rsid w:val="008721E8"/>
    <w:rsid w:val="008722C8"/>
    <w:rsid w:val="00872554"/>
    <w:rsid w:val="00872914"/>
    <w:rsid w:val="0087398E"/>
    <w:rsid w:val="00874BB3"/>
    <w:rsid w:val="008752C0"/>
    <w:rsid w:val="00875973"/>
    <w:rsid w:val="00876250"/>
    <w:rsid w:val="008765EC"/>
    <w:rsid w:val="008765FC"/>
    <w:rsid w:val="0087695F"/>
    <w:rsid w:val="00876CAE"/>
    <w:rsid w:val="00877EA5"/>
    <w:rsid w:val="008801FB"/>
    <w:rsid w:val="008802DE"/>
    <w:rsid w:val="00880CB0"/>
    <w:rsid w:val="00880D4D"/>
    <w:rsid w:val="00880FE8"/>
    <w:rsid w:val="0088111B"/>
    <w:rsid w:val="00881C33"/>
    <w:rsid w:val="00881D25"/>
    <w:rsid w:val="00881D72"/>
    <w:rsid w:val="008820BF"/>
    <w:rsid w:val="008823C1"/>
    <w:rsid w:val="00882650"/>
    <w:rsid w:val="00882E92"/>
    <w:rsid w:val="00882EAC"/>
    <w:rsid w:val="00882ED3"/>
    <w:rsid w:val="0088323B"/>
    <w:rsid w:val="00883DF7"/>
    <w:rsid w:val="0088469C"/>
    <w:rsid w:val="00885F47"/>
    <w:rsid w:val="00885FDF"/>
    <w:rsid w:val="00886142"/>
    <w:rsid w:val="0088660B"/>
    <w:rsid w:val="00886C80"/>
    <w:rsid w:val="008870D3"/>
    <w:rsid w:val="00890E9E"/>
    <w:rsid w:val="008926CF"/>
    <w:rsid w:val="0089288A"/>
    <w:rsid w:val="00892A7E"/>
    <w:rsid w:val="00892C83"/>
    <w:rsid w:val="00892FAA"/>
    <w:rsid w:val="00892FC0"/>
    <w:rsid w:val="0089401A"/>
    <w:rsid w:val="00894C3A"/>
    <w:rsid w:val="008951CB"/>
    <w:rsid w:val="00896549"/>
    <w:rsid w:val="008968CA"/>
    <w:rsid w:val="00896993"/>
    <w:rsid w:val="00897523"/>
    <w:rsid w:val="0089775F"/>
    <w:rsid w:val="008977E5"/>
    <w:rsid w:val="00897929"/>
    <w:rsid w:val="00897B5E"/>
    <w:rsid w:val="00897BBC"/>
    <w:rsid w:val="008A04B6"/>
    <w:rsid w:val="008A1BEC"/>
    <w:rsid w:val="008A1CEB"/>
    <w:rsid w:val="008A1D3F"/>
    <w:rsid w:val="008A1D96"/>
    <w:rsid w:val="008A2981"/>
    <w:rsid w:val="008A2A1F"/>
    <w:rsid w:val="008A2CE1"/>
    <w:rsid w:val="008A31E3"/>
    <w:rsid w:val="008A31F0"/>
    <w:rsid w:val="008A329C"/>
    <w:rsid w:val="008A43ED"/>
    <w:rsid w:val="008A4726"/>
    <w:rsid w:val="008A5773"/>
    <w:rsid w:val="008A5D33"/>
    <w:rsid w:val="008A5DEB"/>
    <w:rsid w:val="008A61EB"/>
    <w:rsid w:val="008A7300"/>
    <w:rsid w:val="008A7995"/>
    <w:rsid w:val="008B00ED"/>
    <w:rsid w:val="008B0196"/>
    <w:rsid w:val="008B030F"/>
    <w:rsid w:val="008B056D"/>
    <w:rsid w:val="008B07CF"/>
    <w:rsid w:val="008B0D9C"/>
    <w:rsid w:val="008B12D6"/>
    <w:rsid w:val="008B13CE"/>
    <w:rsid w:val="008B1E6B"/>
    <w:rsid w:val="008B1EBE"/>
    <w:rsid w:val="008B25C0"/>
    <w:rsid w:val="008B2F99"/>
    <w:rsid w:val="008B35B8"/>
    <w:rsid w:val="008B38B0"/>
    <w:rsid w:val="008B3A8C"/>
    <w:rsid w:val="008B4CA0"/>
    <w:rsid w:val="008B508A"/>
    <w:rsid w:val="008B5377"/>
    <w:rsid w:val="008B5748"/>
    <w:rsid w:val="008B627E"/>
    <w:rsid w:val="008B6354"/>
    <w:rsid w:val="008B6648"/>
    <w:rsid w:val="008B6E22"/>
    <w:rsid w:val="008B7B84"/>
    <w:rsid w:val="008C0E00"/>
    <w:rsid w:val="008C136A"/>
    <w:rsid w:val="008C1AEE"/>
    <w:rsid w:val="008C1ED1"/>
    <w:rsid w:val="008C24B0"/>
    <w:rsid w:val="008C2910"/>
    <w:rsid w:val="008C35F8"/>
    <w:rsid w:val="008C3B7B"/>
    <w:rsid w:val="008C47C9"/>
    <w:rsid w:val="008C4F28"/>
    <w:rsid w:val="008C4F93"/>
    <w:rsid w:val="008C5394"/>
    <w:rsid w:val="008C53DF"/>
    <w:rsid w:val="008C5E72"/>
    <w:rsid w:val="008C6067"/>
    <w:rsid w:val="008C6A90"/>
    <w:rsid w:val="008C6BA4"/>
    <w:rsid w:val="008C6C96"/>
    <w:rsid w:val="008C73AF"/>
    <w:rsid w:val="008C7738"/>
    <w:rsid w:val="008D041A"/>
    <w:rsid w:val="008D0658"/>
    <w:rsid w:val="008D07C8"/>
    <w:rsid w:val="008D0CF3"/>
    <w:rsid w:val="008D1477"/>
    <w:rsid w:val="008D1D35"/>
    <w:rsid w:val="008D2369"/>
    <w:rsid w:val="008D2452"/>
    <w:rsid w:val="008D2756"/>
    <w:rsid w:val="008D2878"/>
    <w:rsid w:val="008D31D6"/>
    <w:rsid w:val="008D340D"/>
    <w:rsid w:val="008D359B"/>
    <w:rsid w:val="008D365A"/>
    <w:rsid w:val="008D387E"/>
    <w:rsid w:val="008D3FAF"/>
    <w:rsid w:val="008D41D1"/>
    <w:rsid w:val="008D4380"/>
    <w:rsid w:val="008D46EA"/>
    <w:rsid w:val="008D487D"/>
    <w:rsid w:val="008D49E1"/>
    <w:rsid w:val="008D4CD6"/>
    <w:rsid w:val="008D4E42"/>
    <w:rsid w:val="008D5412"/>
    <w:rsid w:val="008D5772"/>
    <w:rsid w:val="008D58B3"/>
    <w:rsid w:val="008D5E2B"/>
    <w:rsid w:val="008D6062"/>
    <w:rsid w:val="008D6A5B"/>
    <w:rsid w:val="008D6D43"/>
    <w:rsid w:val="008D73EA"/>
    <w:rsid w:val="008D7786"/>
    <w:rsid w:val="008D78B8"/>
    <w:rsid w:val="008D7A31"/>
    <w:rsid w:val="008E0A0F"/>
    <w:rsid w:val="008E0F7F"/>
    <w:rsid w:val="008E1528"/>
    <w:rsid w:val="008E1904"/>
    <w:rsid w:val="008E1B51"/>
    <w:rsid w:val="008E1C47"/>
    <w:rsid w:val="008E1DC8"/>
    <w:rsid w:val="008E2068"/>
    <w:rsid w:val="008E22A4"/>
    <w:rsid w:val="008E344C"/>
    <w:rsid w:val="008E3548"/>
    <w:rsid w:val="008E40D0"/>
    <w:rsid w:val="008E43AE"/>
    <w:rsid w:val="008E49FE"/>
    <w:rsid w:val="008E4C24"/>
    <w:rsid w:val="008E4CF3"/>
    <w:rsid w:val="008E4ED4"/>
    <w:rsid w:val="008E536F"/>
    <w:rsid w:val="008E562F"/>
    <w:rsid w:val="008E58CD"/>
    <w:rsid w:val="008E5E6C"/>
    <w:rsid w:val="008E60A2"/>
    <w:rsid w:val="008E65D9"/>
    <w:rsid w:val="008E677B"/>
    <w:rsid w:val="008E6B56"/>
    <w:rsid w:val="008E704A"/>
    <w:rsid w:val="008E75FD"/>
    <w:rsid w:val="008E7670"/>
    <w:rsid w:val="008E777D"/>
    <w:rsid w:val="008E79FD"/>
    <w:rsid w:val="008E7BED"/>
    <w:rsid w:val="008E7C0A"/>
    <w:rsid w:val="008E7F9E"/>
    <w:rsid w:val="008F03EB"/>
    <w:rsid w:val="008F04E9"/>
    <w:rsid w:val="008F117D"/>
    <w:rsid w:val="008F1343"/>
    <w:rsid w:val="008F161F"/>
    <w:rsid w:val="008F231E"/>
    <w:rsid w:val="008F2669"/>
    <w:rsid w:val="008F27E1"/>
    <w:rsid w:val="008F2995"/>
    <w:rsid w:val="008F44B0"/>
    <w:rsid w:val="008F4DCF"/>
    <w:rsid w:val="008F50D1"/>
    <w:rsid w:val="008F5FD2"/>
    <w:rsid w:val="008F601D"/>
    <w:rsid w:val="00900004"/>
    <w:rsid w:val="0090029F"/>
    <w:rsid w:val="00900365"/>
    <w:rsid w:val="00900501"/>
    <w:rsid w:val="00901477"/>
    <w:rsid w:val="00901D69"/>
    <w:rsid w:val="00902527"/>
    <w:rsid w:val="00902559"/>
    <w:rsid w:val="009025C6"/>
    <w:rsid w:val="00902670"/>
    <w:rsid w:val="00902BD1"/>
    <w:rsid w:val="00902F76"/>
    <w:rsid w:val="00903334"/>
    <w:rsid w:val="009037D7"/>
    <w:rsid w:val="00904A43"/>
    <w:rsid w:val="009051D5"/>
    <w:rsid w:val="009053BE"/>
    <w:rsid w:val="00905E89"/>
    <w:rsid w:val="00906073"/>
    <w:rsid w:val="009066A6"/>
    <w:rsid w:val="009068DB"/>
    <w:rsid w:val="00906EA8"/>
    <w:rsid w:val="00906ED4"/>
    <w:rsid w:val="00906FD3"/>
    <w:rsid w:val="009070AC"/>
    <w:rsid w:val="009077FC"/>
    <w:rsid w:val="00907E05"/>
    <w:rsid w:val="00907E84"/>
    <w:rsid w:val="00910DB2"/>
    <w:rsid w:val="00910EBA"/>
    <w:rsid w:val="0091144D"/>
    <w:rsid w:val="009114B5"/>
    <w:rsid w:val="0091157A"/>
    <w:rsid w:val="00911EA8"/>
    <w:rsid w:val="00911FA2"/>
    <w:rsid w:val="00912329"/>
    <w:rsid w:val="009124F4"/>
    <w:rsid w:val="00912607"/>
    <w:rsid w:val="00912C87"/>
    <w:rsid w:val="00913E5F"/>
    <w:rsid w:val="00914F71"/>
    <w:rsid w:val="0091668E"/>
    <w:rsid w:val="00917378"/>
    <w:rsid w:val="00917BBF"/>
    <w:rsid w:val="009208FF"/>
    <w:rsid w:val="00920A80"/>
    <w:rsid w:val="00920AEE"/>
    <w:rsid w:val="009221CF"/>
    <w:rsid w:val="00922BE5"/>
    <w:rsid w:val="00923115"/>
    <w:rsid w:val="009237E0"/>
    <w:rsid w:val="009238F3"/>
    <w:rsid w:val="00923B27"/>
    <w:rsid w:val="009247B4"/>
    <w:rsid w:val="00924880"/>
    <w:rsid w:val="009251CD"/>
    <w:rsid w:val="009252D8"/>
    <w:rsid w:val="00925754"/>
    <w:rsid w:val="00925B5E"/>
    <w:rsid w:val="00926202"/>
    <w:rsid w:val="009262DD"/>
    <w:rsid w:val="0092659C"/>
    <w:rsid w:val="009271E6"/>
    <w:rsid w:val="00927518"/>
    <w:rsid w:val="0092754B"/>
    <w:rsid w:val="009275A7"/>
    <w:rsid w:val="0092792C"/>
    <w:rsid w:val="00927AD7"/>
    <w:rsid w:val="0093002A"/>
    <w:rsid w:val="00930A0C"/>
    <w:rsid w:val="009315CE"/>
    <w:rsid w:val="00931B7A"/>
    <w:rsid w:val="00932138"/>
    <w:rsid w:val="009323B9"/>
    <w:rsid w:val="00932EC6"/>
    <w:rsid w:val="009331B5"/>
    <w:rsid w:val="009337C8"/>
    <w:rsid w:val="0093391F"/>
    <w:rsid w:val="00933DDD"/>
    <w:rsid w:val="009347A8"/>
    <w:rsid w:val="0093499A"/>
    <w:rsid w:val="009349B2"/>
    <w:rsid w:val="00934A06"/>
    <w:rsid w:val="00934CC5"/>
    <w:rsid w:val="009351B1"/>
    <w:rsid w:val="009351D9"/>
    <w:rsid w:val="00935266"/>
    <w:rsid w:val="009352D4"/>
    <w:rsid w:val="009365AA"/>
    <w:rsid w:val="009366E6"/>
    <w:rsid w:val="0093710B"/>
    <w:rsid w:val="009375F7"/>
    <w:rsid w:val="00940721"/>
    <w:rsid w:val="0094137F"/>
    <w:rsid w:val="009417F8"/>
    <w:rsid w:val="00941BB7"/>
    <w:rsid w:val="00941BCA"/>
    <w:rsid w:val="00943551"/>
    <w:rsid w:val="009445D0"/>
    <w:rsid w:val="00944958"/>
    <w:rsid w:val="0094613E"/>
    <w:rsid w:val="0094656E"/>
    <w:rsid w:val="00946CB2"/>
    <w:rsid w:val="00946DF5"/>
    <w:rsid w:val="00947829"/>
    <w:rsid w:val="0094790C"/>
    <w:rsid w:val="00947970"/>
    <w:rsid w:val="00947B47"/>
    <w:rsid w:val="00947FCB"/>
    <w:rsid w:val="00950552"/>
    <w:rsid w:val="009505B8"/>
    <w:rsid w:val="00950AD8"/>
    <w:rsid w:val="00950F0E"/>
    <w:rsid w:val="00951701"/>
    <w:rsid w:val="00951791"/>
    <w:rsid w:val="009517F9"/>
    <w:rsid w:val="009519C4"/>
    <w:rsid w:val="00952904"/>
    <w:rsid w:val="00953665"/>
    <w:rsid w:val="00953ED2"/>
    <w:rsid w:val="00954997"/>
    <w:rsid w:val="00954D29"/>
    <w:rsid w:val="00954F98"/>
    <w:rsid w:val="00954FEA"/>
    <w:rsid w:val="009551A6"/>
    <w:rsid w:val="00955AD2"/>
    <w:rsid w:val="00955CBA"/>
    <w:rsid w:val="009561B7"/>
    <w:rsid w:val="00956939"/>
    <w:rsid w:val="00956BA1"/>
    <w:rsid w:val="00957C87"/>
    <w:rsid w:val="00957F88"/>
    <w:rsid w:val="0096019A"/>
    <w:rsid w:val="0096025A"/>
    <w:rsid w:val="0096094E"/>
    <w:rsid w:val="00960AC1"/>
    <w:rsid w:val="00960CC2"/>
    <w:rsid w:val="00962775"/>
    <w:rsid w:val="00962786"/>
    <w:rsid w:val="009627FA"/>
    <w:rsid w:val="00962A2D"/>
    <w:rsid w:val="009639D5"/>
    <w:rsid w:val="00963D3B"/>
    <w:rsid w:val="00964A1E"/>
    <w:rsid w:val="00964C2A"/>
    <w:rsid w:val="00964EEB"/>
    <w:rsid w:val="00965937"/>
    <w:rsid w:val="00965E98"/>
    <w:rsid w:val="00966460"/>
    <w:rsid w:val="00966CBA"/>
    <w:rsid w:val="0096777B"/>
    <w:rsid w:val="00967E25"/>
    <w:rsid w:val="009703A6"/>
    <w:rsid w:val="00971210"/>
    <w:rsid w:val="009712F8"/>
    <w:rsid w:val="009722BB"/>
    <w:rsid w:val="00972489"/>
    <w:rsid w:val="00972BC6"/>
    <w:rsid w:val="00973417"/>
    <w:rsid w:val="00973470"/>
    <w:rsid w:val="00973558"/>
    <w:rsid w:val="00973D7D"/>
    <w:rsid w:val="00974A2C"/>
    <w:rsid w:val="009750E5"/>
    <w:rsid w:val="00975987"/>
    <w:rsid w:val="0097603D"/>
    <w:rsid w:val="009769E8"/>
    <w:rsid w:val="009769EA"/>
    <w:rsid w:val="00977976"/>
    <w:rsid w:val="00977AE8"/>
    <w:rsid w:val="00980869"/>
    <w:rsid w:val="00981075"/>
    <w:rsid w:val="0098177A"/>
    <w:rsid w:val="00981C69"/>
    <w:rsid w:val="00982700"/>
    <w:rsid w:val="00982C38"/>
    <w:rsid w:val="00982C63"/>
    <w:rsid w:val="00983446"/>
    <w:rsid w:val="009846A1"/>
    <w:rsid w:val="0098497E"/>
    <w:rsid w:val="00984D12"/>
    <w:rsid w:val="00984F09"/>
    <w:rsid w:val="00985000"/>
    <w:rsid w:val="0098576F"/>
    <w:rsid w:val="00985954"/>
    <w:rsid w:val="009859DA"/>
    <w:rsid w:val="00986B8C"/>
    <w:rsid w:val="00986BA9"/>
    <w:rsid w:val="00986BF0"/>
    <w:rsid w:val="00986CBD"/>
    <w:rsid w:val="00986E20"/>
    <w:rsid w:val="00987023"/>
    <w:rsid w:val="009873C0"/>
    <w:rsid w:val="00987442"/>
    <w:rsid w:val="00990336"/>
    <w:rsid w:val="0099073E"/>
    <w:rsid w:val="00990A64"/>
    <w:rsid w:val="00990D1D"/>
    <w:rsid w:val="00990E7F"/>
    <w:rsid w:val="00991C60"/>
    <w:rsid w:val="00991EEA"/>
    <w:rsid w:val="00992867"/>
    <w:rsid w:val="00992B32"/>
    <w:rsid w:val="00993796"/>
    <w:rsid w:val="00993DB2"/>
    <w:rsid w:val="00994AB9"/>
    <w:rsid w:val="00994EC5"/>
    <w:rsid w:val="00994FA0"/>
    <w:rsid w:val="0099532D"/>
    <w:rsid w:val="00996203"/>
    <w:rsid w:val="00996773"/>
    <w:rsid w:val="00996A1A"/>
    <w:rsid w:val="00996B6B"/>
    <w:rsid w:val="0099743A"/>
    <w:rsid w:val="00997468"/>
    <w:rsid w:val="009977ED"/>
    <w:rsid w:val="009978B3"/>
    <w:rsid w:val="009A02C6"/>
    <w:rsid w:val="009A076E"/>
    <w:rsid w:val="009A0A24"/>
    <w:rsid w:val="009A1C14"/>
    <w:rsid w:val="009A26BF"/>
    <w:rsid w:val="009A2EE8"/>
    <w:rsid w:val="009A3105"/>
    <w:rsid w:val="009A34F4"/>
    <w:rsid w:val="009A3EB1"/>
    <w:rsid w:val="009A4442"/>
    <w:rsid w:val="009A44EF"/>
    <w:rsid w:val="009A47D9"/>
    <w:rsid w:val="009A4A96"/>
    <w:rsid w:val="009A5388"/>
    <w:rsid w:val="009A57BE"/>
    <w:rsid w:val="009A637E"/>
    <w:rsid w:val="009A67E0"/>
    <w:rsid w:val="009A68AB"/>
    <w:rsid w:val="009A691A"/>
    <w:rsid w:val="009A6DF2"/>
    <w:rsid w:val="009A72AF"/>
    <w:rsid w:val="009B02DC"/>
    <w:rsid w:val="009B0B6C"/>
    <w:rsid w:val="009B12D9"/>
    <w:rsid w:val="009B184C"/>
    <w:rsid w:val="009B19EB"/>
    <w:rsid w:val="009B1A9C"/>
    <w:rsid w:val="009B2114"/>
    <w:rsid w:val="009B22E0"/>
    <w:rsid w:val="009B2398"/>
    <w:rsid w:val="009B2547"/>
    <w:rsid w:val="009B261D"/>
    <w:rsid w:val="009B27E8"/>
    <w:rsid w:val="009B3145"/>
    <w:rsid w:val="009B60DD"/>
    <w:rsid w:val="009B6436"/>
    <w:rsid w:val="009B67B2"/>
    <w:rsid w:val="009B681B"/>
    <w:rsid w:val="009B7179"/>
    <w:rsid w:val="009B7CF7"/>
    <w:rsid w:val="009C016C"/>
    <w:rsid w:val="009C0DC5"/>
    <w:rsid w:val="009C18D6"/>
    <w:rsid w:val="009C1959"/>
    <w:rsid w:val="009C2415"/>
    <w:rsid w:val="009C2BE9"/>
    <w:rsid w:val="009C370B"/>
    <w:rsid w:val="009C3C27"/>
    <w:rsid w:val="009C412B"/>
    <w:rsid w:val="009C4226"/>
    <w:rsid w:val="009C49DD"/>
    <w:rsid w:val="009C5149"/>
    <w:rsid w:val="009C5D0B"/>
    <w:rsid w:val="009C6CED"/>
    <w:rsid w:val="009C6EA5"/>
    <w:rsid w:val="009C7898"/>
    <w:rsid w:val="009D063D"/>
    <w:rsid w:val="009D06CC"/>
    <w:rsid w:val="009D15B7"/>
    <w:rsid w:val="009D220C"/>
    <w:rsid w:val="009D3437"/>
    <w:rsid w:val="009D3923"/>
    <w:rsid w:val="009D399B"/>
    <w:rsid w:val="009D3F4F"/>
    <w:rsid w:val="009D4204"/>
    <w:rsid w:val="009D51C1"/>
    <w:rsid w:val="009D549D"/>
    <w:rsid w:val="009D55A8"/>
    <w:rsid w:val="009D55E6"/>
    <w:rsid w:val="009D66FA"/>
    <w:rsid w:val="009D70DA"/>
    <w:rsid w:val="009D7422"/>
    <w:rsid w:val="009D7989"/>
    <w:rsid w:val="009D7ED8"/>
    <w:rsid w:val="009E0015"/>
    <w:rsid w:val="009E0421"/>
    <w:rsid w:val="009E0759"/>
    <w:rsid w:val="009E114E"/>
    <w:rsid w:val="009E1DFA"/>
    <w:rsid w:val="009E2549"/>
    <w:rsid w:val="009E298D"/>
    <w:rsid w:val="009E2FBC"/>
    <w:rsid w:val="009E30E6"/>
    <w:rsid w:val="009E332B"/>
    <w:rsid w:val="009E337D"/>
    <w:rsid w:val="009E362C"/>
    <w:rsid w:val="009E36B5"/>
    <w:rsid w:val="009E39B8"/>
    <w:rsid w:val="009E39C9"/>
    <w:rsid w:val="009E41EB"/>
    <w:rsid w:val="009E43F4"/>
    <w:rsid w:val="009E44F9"/>
    <w:rsid w:val="009E4627"/>
    <w:rsid w:val="009E4D9A"/>
    <w:rsid w:val="009E521E"/>
    <w:rsid w:val="009E57C4"/>
    <w:rsid w:val="009E5D41"/>
    <w:rsid w:val="009E6219"/>
    <w:rsid w:val="009E6593"/>
    <w:rsid w:val="009E6D57"/>
    <w:rsid w:val="009F0047"/>
    <w:rsid w:val="009F0139"/>
    <w:rsid w:val="009F08FB"/>
    <w:rsid w:val="009F131D"/>
    <w:rsid w:val="009F135E"/>
    <w:rsid w:val="009F145E"/>
    <w:rsid w:val="009F1710"/>
    <w:rsid w:val="009F1BBB"/>
    <w:rsid w:val="009F284D"/>
    <w:rsid w:val="009F3546"/>
    <w:rsid w:val="009F3CE3"/>
    <w:rsid w:val="009F5016"/>
    <w:rsid w:val="009F54C7"/>
    <w:rsid w:val="009F5AEE"/>
    <w:rsid w:val="009F5CB2"/>
    <w:rsid w:val="009F5DB7"/>
    <w:rsid w:val="009F66E0"/>
    <w:rsid w:val="009F6847"/>
    <w:rsid w:val="009F729E"/>
    <w:rsid w:val="009F7358"/>
    <w:rsid w:val="009F7B22"/>
    <w:rsid w:val="009F7C7A"/>
    <w:rsid w:val="009F7CF1"/>
    <w:rsid w:val="009F7E0C"/>
    <w:rsid w:val="00A004FA"/>
    <w:rsid w:val="00A00509"/>
    <w:rsid w:val="00A01320"/>
    <w:rsid w:val="00A015C3"/>
    <w:rsid w:val="00A0196E"/>
    <w:rsid w:val="00A02BF9"/>
    <w:rsid w:val="00A02E39"/>
    <w:rsid w:val="00A02EFE"/>
    <w:rsid w:val="00A03E92"/>
    <w:rsid w:val="00A0408C"/>
    <w:rsid w:val="00A04462"/>
    <w:rsid w:val="00A04EA8"/>
    <w:rsid w:val="00A05050"/>
    <w:rsid w:val="00A0530A"/>
    <w:rsid w:val="00A05403"/>
    <w:rsid w:val="00A05E9F"/>
    <w:rsid w:val="00A06CC6"/>
    <w:rsid w:val="00A0748C"/>
    <w:rsid w:val="00A07565"/>
    <w:rsid w:val="00A10E8C"/>
    <w:rsid w:val="00A10FD6"/>
    <w:rsid w:val="00A1139F"/>
    <w:rsid w:val="00A11DE2"/>
    <w:rsid w:val="00A120C5"/>
    <w:rsid w:val="00A12335"/>
    <w:rsid w:val="00A1288A"/>
    <w:rsid w:val="00A13C72"/>
    <w:rsid w:val="00A13C8C"/>
    <w:rsid w:val="00A13CAB"/>
    <w:rsid w:val="00A1490F"/>
    <w:rsid w:val="00A15039"/>
    <w:rsid w:val="00A150AA"/>
    <w:rsid w:val="00A1557A"/>
    <w:rsid w:val="00A1661A"/>
    <w:rsid w:val="00A16BCF"/>
    <w:rsid w:val="00A16E87"/>
    <w:rsid w:val="00A16FCF"/>
    <w:rsid w:val="00A171F0"/>
    <w:rsid w:val="00A17550"/>
    <w:rsid w:val="00A205BA"/>
    <w:rsid w:val="00A21727"/>
    <w:rsid w:val="00A21EC8"/>
    <w:rsid w:val="00A22276"/>
    <w:rsid w:val="00A23F91"/>
    <w:rsid w:val="00A24570"/>
    <w:rsid w:val="00A2478E"/>
    <w:rsid w:val="00A24AD7"/>
    <w:rsid w:val="00A25F10"/>
    <w:rsid w:val="00A264DB"/>
    <w:rsid w:val="00A2731D"/>
    <w:rsid w:val="00A301B6"/>
    <w:rsid w:val="00A3068C"/>
    <w:rsid w:val="00A30DCE"/>
    <w:rsid w:val="00A30FD0"/>
    <w:rsid w:val="00A31194"/>
    <w:rsid w:val="00A3174F"/>
    <w:rsid w:val="00A317C9"/>
    <w:rsid w:val="00A31CD0"/>
    <w:rsid w:val="00A31F06"/>
    <w:rsid w:val="00A322A4"/>
    <w:rsid w:val="00A34855"/>
    <w:rsid w:val="00A34EEA"/>
    <w:rsid w:val="00A362D4"/>
    <w:rsid w:val="00A36B96"/>
    <w:rsid w:val="00A36E11"/>
    <w:rsid w:val="00A375B2"/>
    <w:rsid w:val="00A375BF"/>
    <w:rsid w:val="00A37646"/>
    <w:rsid w:val="00A409FD"/>
    <w:rsid w:val="00A41058"/>
    <w:rsid w:val="00A412F1"/>
    <w:rsid w:val="00A41ADD"/>
    <w:rsid w:val="00A437E9"/>
    <w:rsid w:val="00A447AF"/>
    <w:rsid w:val="00A447B0"/>
    <w:rsid w:val="00A44D95"/>
    <w:rsid w:val="00A45322"/>
    <w:rsid w:val="00A4566E"/>
    <w:rsid w:val="00A457FD"/>
    <w:rsid w:val="00A45835"/>
    <w:rsid w:val="00A45E24"/>
    <w:rsid w:val="00A45F76"/>
    <w:rsid w:val="00A46062"/>
    <w:rsid w:val="00A46E11"/>
    <w:rsid w:val="00A47F1B"/>
    <w:rsid w:val="00A503A7"/>
    <w:rsid w:val="00A50779"/>
    <w:rsid w:val="00A5098C"/>
    <w:rsid w:val="00A50A3B"/>
    <w:rsid w:val="00A50A7C"/>
    <w:rsid w:val="00A51AAE"/>
    <w:rsid w:val="00A5218D"/>
    <w:rsid w:val="00A5229C"/>
    <w:rsid w:val="00A52F1C"/>
    <w:rsid w:val="00A5322E"/>
    <w:rsid w:val="00A53492"/>
    <w:rsid w:val="00A543B3"/>
    <w:rsid w:val="00A54B25"/>
    <w:rsid w:val="00A555AE"/>
    <w:rsid w:val="00A55614"/>
    <w:rsid w:val="00A55AD4"/>
    <w:rsid w:val="00A56357"/>
    <w:rsid w:val="00A568F6"/>
    <w:rsid w:val="00A60233"/>
    <w:rsid w:val="00A604AC"/>
    <w:rsid w:val="00A621EA"/>
    <w:rsid w:val="00A626E0"/>
    <w:rsid w:val="00A6295E"/>
    <w:rsid w:val="00A62AA6"/>
    <w:rsid w:val="00A637EA"/>
    <w:rsid w:val="00A63814"/>
    <w:rsid w:val="00A63908"/>
    <w:rsid w:val="00A63C6E"/>
    <w:rsid w:val="00A6402B"/>
    <w:rsid w:val="00A640A9"/>
    <w:rsid w:val="00A647E4"/>
    <w:rsid w:val="00A64BDC"/>
    <w:rsid w:val="00A64E16"/>
    <w:rsid w:val="00A65C5C"/>
    <w:rsid w:val="00A66700"/>
    <w:rsid w:val="00A66756"/>
    <w:rsid w:val="00A66B59"/>
    <w:rsid w:val="00A673AB"/>
    <w:rsid w:val="00A67E1D"/>
    <w:rsid w:val="00A67F0C"/>
    <w:rsid w:val="00A70039"/>
    <w:rsid w:val="00A700C4"/>
    <w:rsid w:val="00A70398"/>
    <w:rsid w:val="00A70A43"/>
    <w:rsid w:val="00A70B76"/>
    <w:rsid w:val="00A70EB2"/>
    <w:rsid w:val="00A7103E"/>
    <w:rsid w:val="00A7136A"/>
    <w:rsid w:val="00A71C05"/>
    <w:rsid w:val="00A71D30"/>
    <w:rsid w:val="00A71E97"/>
    <w:rsid w:val="00A71F11"/>
    <w:rsid w:val="00A71FD9"/>
    <w:rsid w:val="00A73172"/>
    <w:rsid w:val="00A73C8D"/>
    <w:rsid w:val="00A73E0F"/>
    <w:rsid w:val="00A742EA"/>
    <w:rsid w:val="00A74603"/>
    <w:rsid w:val="00A74697"/>
    <w:rsid w:val="00A74EF6"/>
    <w:rsid w:val="00A75531"/>
    <w:rsid w:val="00A7704C"/>
    <w:rsid w:val="00A77916"/>
    <w:rsid w:val="00A7794C"/>
    <w:rsid w:val="00A77CE0"/>
    <w:rsid w:val="00A77FAD"/>
    <w:rsid w:val="00A8008A"/>
    <w:rsid w:val="00A81F5D"/>
    <w:rsid w:val="00A833F3"/>
    <w:rsid w:val="00A83869"/>
    <w:rsid w:val="00A83AB8"/>
    <w:rsid w:val="00A85721"/>
    <w:rsid w:val="00A86460"/>
    <w:rsid w:val="00A90EBA"/>
    <w:rsid w:val="00A914B5"/>
    <w:rsid w:val="00A91DA9"/>
    <w:rsid w:val="00A91E4B"/>
    <w:rsid w:val="00A92232"/>
    <w:rsid w:val="00A93197"/>
    <w:rsid w:val="00A939FB"/>
    <w:rsid w:val="00A93A34"/>
    <w:rsid w:val="00A93E98"/>
    <w:rsid w:val="00A94B42"/>
    <w:rsid w:val="00A9509A"/>
    <w:rsid w:val="00A950A6"/>
    <w:rsid w:val="00A955D1"/>
    <w:rsid w:val="00A955FD"/>
    <w:rsid w:val="00A95996"/>
    <w:rsid w:val="00A95C5F"/>
    <w:rsid w:val="00A9608F"/>
    <w:rsid w:val="00A960BC"/>
    <w:rsid w:val="00A965BF"/>
    <w:rsid w:val="00A96674"/>
    <w:rsid w:val="00A96C4A"/>
    <w:rsid w:val="00A97541"/>
    <w:rsid w:val="00A975FE"/>
    <w:rsid w:val="00AA01A4"/>
    <w:rsid w:val="00AA029A"/>
    <w:rsid w:val="00AA092F"/>
    <w:rsid w:val="00AA0B13"/>
    <w:rsid w:val="00AA0D52"/>
    <w:rsid w:val="00AA1B0A"/>
    <w:rsid w:val="00AA1B8C"/>
    <w:rsid w:val="00AA1C9F"/>
    <w:rsid w:val="00AA1DFA"/>
    <w:rsid w:val="00AA1E22"/>
    <w:rsid w:val="00AA29CE"/>
    <w:rsid w:val="00AA2B82"/>
    <w:rsid w:val="00AA2E74"/>
    <w:rsid w:val="00AA31B7"/>
    <w:rsid w:val="00AA31D5"/>
    <w:rsid w:val="00AA383E"/>
    <w:rsid w:val="00AA3879"/>
    <w:rsid w:val="00AA43F6"/>
    <w:rsid w:val="00AA48FE"/>
    <w:rsid w:val="00AA4ADF"/>
    <w:rsid w:val="00AA4B95"/>
    <w:rsid w:val="00AA516D"/>
    <w:rsid w:val="00AA5949"/>
    <w:rsid w:val="00AA5D5A"/>
    <w:rsid w:val="00AA5F55"/>
    <w:rsid w:val="00AA61A9"/>
    <w:rsid w:val="00AA717E"/>
    <w:rsid w:val="00AA7323"/>
    <w:rsid w:val="00AA77DB"/>
    <w:rsid w:val="00AA792A"/>
    <w:rsid w:val="00AB0965"/>
    <w:rsid w:val="00AB14D2"/>
    <w:rsid w:val="00AB1F96"/>
    <w:rsid w:val="00AB2682"/>
    <w:rsid w:val="00AB2809"/>
    <w:rsid w:val="00AB2AB4"/>
    <w:rsid w:val="00AB2B59"/>
    <w:rsid w:val="00AB31F7"/>
    <w:rsid w:val="00AB3333"/>
    <w:rsid w:val="00AB34DF"/>
    <w:rsid w:val="00AB48CA"/>
    <w:rsid w:val="00AB5961"/>
    <w:rsid w:val="00AB597C"/>
    <w:rsid w:val="00AB649D"/>
    <w:rsid w:val="00AB66F9"/>
    <w:rsid w:val="00AB6DE5"/>
    <w:rsid w:val="00AB7364"/>
    <w:rsid w:val="00AB79E6"/>
    <w:rsid w:val="00AB7C04"/>
    <w:rsid w:val="00AB7C9D"/>
    <w:rsid w:val="00AC13A9"/>
    <w:rsid w:val="00AC1514"/>
    <w:rsid w:val="00AC19FF"/>
    <w:rsid w:val="00AC2D8A"/>
    <w:rsid w:val="00AC3212"/>
    <w:rsid w:val="00AC34A4"/>
    <w:rsid w:val="00AC3E95"/>
    <w:rsid w:val="00AC3F6E"/>
    <w:rsid w:val="00AC4912"/>
    <w:rsid w:val="00AC4C23"/>
    <w:rsid w:val="00AC4CA8"/>
    <w:rsid w:val="00AC4CBC"/>
    <w:rsid w:val="00AC5124"/>
    <w:rsid w:val="00AC5E37"/>
    <w:rsid w:val="00AC6982"/>
    <w:rsid w:val="00AC6A01"/>
    <w:rsid w:val="00AC7224"/>
    <w:rsid w:val="00AC79BC"/>
    <w:rsid w:val="00AD04AF"/>
    <w:rsid w:val="00AD2445"/>
    <w:rsid w:val="00AD2573"/>
    <w:rsid w:val="00AD320B"/>
    <w:rsid w:val="00AD3D86"/>
    <w:rsid w:val="00AD3E8C"/>
    <w:rsid w:val="00AD3EA4"/>
    <w:rsid w:val="00AD524C"/>
    <w:rsid w:val="00AD607D"/>
    <w:rsid w:val="00AD6F30"/>
    <w:rsid w:val="00AD73BD"/>
    <w:rsid w:val="00AD7535"/>
    <w:rsid w:val="00AD7763"/>
    <w:rsid w:val="00AD7B37"/>
    <w:rsid w:val="00AD7D9B"/>
    <w:rsid w:val="00AD7FEE"/>
    <w:rsid w:val="00AE1493"/>
    <w:rsid w:val="00AE18F5"/>
    <w:rsid w:val="00AE1C2E"/>
    <w:rsid w:val="00AE1FA7"/>
    <w:rsid w:val="00AE2415"/>
    <w:rsid w:val="00AE24BB"/>
    <w:rsid w:val="00AE2502"/>
    <w:rsid w:val="00AE2AA4"/>
    <w:rsid w:val="00AE3070"/>
    <w:rsid w:val="00AE32CE"/>
    <w:rsid w:val="00AE33BF"/>
    <w:rsid w:val="00AE367D"/>
    <w:rsid w:val="00AE3A53"/>
    <w:rsid w:val="00AE3BF2"/>
    <w:rsid w:val="00AE3C8A"/>
    <w:rsid w:val="00AE591E"/>
    <w:rsid w:val="00AE6017"/>
    <w:rsid w:val="00AE63BB"/>
    <w:rsid w:val="00AE6AEB"/>
    <w:rsid w:val="00AE6FE7"/>
    <w:rsid w:val="00AE70E6"/>
    <w:rsid w:val="00AE7463"/>
    <w:rsid w:val="00AE7710"/>
    <w:rsid w:val="00AE7A82"/>
    <w:rsid w:val="00AE7B02"/>
    <w:rsid w:val="00AE7C00"/>
    <w:rsid w:val="00AF030A"/>
    <w:rsid w:val="00AF07FA"/>
    <w:rsid w:val="00AF2A6E"/>
    <w:rsid w:val="00AF2C78"/>
    <w:rsid w:val="00AF2F49"/>
    <w:rsid w:val="00AF3891"/>
    <w:rsid w:val="00AF3AB8"/>
    <w:rsid w:val="00AF4059"/>
    <w:rsid w:val="00AF4203"/>
    <w:rsid w:val="00AF4541"/>
    <w:rsid w:val="00AF4C4A"/>
    <w:rsid w:val="00AF4EBF"/>
    <w:rsid w:val="00AF5092"/>
    <w:rsid w:val="00AF573B"/>
    <w:rsid w:val="00AF5743"/>
    <w:rsid w:val="00AF5B7A"/>
    <w:rsid w:val="00AF6372"/>
    <w:rsid w:val="00AF6EC0"/>
    <w:rsid w:val="00AF795C"/>
    <w:rsid w:val="00B0007C"/>
    <w:rsid w:val="00B008C8"/>
    <w:rsid w:val="00B00F5D"/>
    <w:rsid w:val="00B012C9"/>
    <w:rsid w:val="00B01542"/>
    <w:rsid w:val="00B018F0"/>
    <w:rsid w:val="00B01C74"/>
    <w:rsid w:val="00B026B4"/>
    <w:rsid w:val="00B027E4"/>
    <w:rsid w:val="00B04033"/>
    <w:rsid w:val="00B04138"/>
    <w:rsid w:val="00B041BA"/>
    <w:rsid w:val="00B049A1"/>
    <w:rsid w:val="00B04FCB"/>
    <w:rsid w:val="00B0567C"/>
    <w:rsid w:val="00B05765"/>
    <w:rsid w:val="00B05DFA"/>
    <w:rsid w:val="00B05E4B"/>
    <w:rsid w:val="00B05F58"/>
    <w:rsid w:val="00B064C7"/>
    <w:rsid w:val="00B07166"/>
    <w:rsid w:val="00B071D8"/>
    <w:rsid w:val="00B07261"/>
    <w:rsid w:val="00B072C1"/>
    <w:rsid w:val="00B07F48"/>
    <w:rsid w:val="00B1031C"/>
    <w:rsid w:val="00B104AD"/>
    <w:rsid w:val="00B107D5"/>
    <w:rsid w:val="00B109B3"/>
    <w:rsid w:val="00B11723"/>
    <w:rsid w:val="00B129B8"/>
    <w:rsid w:val="00B12E33"/>
    <w:rsid w:val="00B132A3"/>
    <w:rsid w:val="00B133A6"/>
    <w:rsid w:val="00B13881"/>
    <w:rsid w:val="00B13BAF"/>
    <w:rsid w:val="00B1458E"/>
    <w:rsid w:val="00B146F4"/>
    <w:rsid w:val="00B1489B"/>
    <w:rsid w:val="00B14BF0"/>
    <w:rsid w:val="00B14F4B"/>
    <w:rsid w:val="00B15429"/>
    <w:rsid w:val="00B155F5"/>
    <w:rsid w:val="00B1667D"/>
    <w:rsid w:val="00B16A32"/>
    <w:rsid w:val="00B16B5F"/>
    <w:rsid w:val="00B16BAF"/>
    <w:rsid w:val="00B16E50"/>
    <w:rsid w:val="00B17145"/>
    <w:rsid w:val="00B17362"/>
    <w:rsid w:val="00B17870"/>
    <w:rsid w:val="00B17AC9"/>
    <w:rsid w:val="00B203F4"/>
    <w:rsid w:val="00B2092F"/>
    <w:rsid w:val="00B20EFE"/>
    <w:rsid w:val="00B212ED"/>
    <w:rsid w:val="00B21428"/>
    <w:rsid w:val="00B21676"/>
    <w:rsid w:val="00B217E0"/>
    <w:rsid w:val="00B220D0"/>
    <w:rsid w:val="00B22760"/>
    <w:rsid w:val="00B22962"/>
    <w:rsid w:val="00B22D93"/>
    <w:rsid w:val="00B2340D"/>
    <w:rsid w:val="00B23A6A"/>
    <w:rsid w:val="00B24614"/>
    <w:rsid w:val="00B24C4C"/>
    <w:rsid w:val="00B253F0"/>
    <w:rsid w:val="00B2623E"/>
    <w:rsid w:val="00B26D03"/>
    <w:rsid w:val="00B270CE"/>
    <w:rsid w:val="00B2722C"/>
    <w:rsid w:val="00B277A6"/>
    <w:rsid w:val="00B2791A"/>
    <w:rsid w:val="00B309FB"/>
    <w:rsid w:val="00B30DFB"/>
    <w:rsid w:val="00B30ED6"/>
    <w:rsid w:val="00B311BC"/>
    <w:rsid w:val="00B313AC"/>
    <w:rsid w:val="00B3187B"/>
    <w:rsid w:val="00B31954"/>
    <w:rsid w:val="00B31C94"/>
    <w:rsid w:val="00B335F1"/>
    <w:rsid w:val="00B340C5"/>
    <w:rsid w:val="00B34328"/>
    <w:rsid w:val="00B34E00"/>
    <w:rsid w:val="00B35D6D"/>
    <w:rsid w:val="00B36776"/>
    <w:rsid w:val="00B3694C"/>
    <w:rsid w:val="00B369CE"/>
    <w:rsid w:val="00B36C3E"/>
    <w:rsid w:val="00B37EBF"/>
    <w:rsid w:val="00B40169"/>
    <w:rsid w:val="00B40357"/>
    <w:rsid w:val="00B403B1"/>
    <w:rsid w:val="00B407AF"/>
    <w:rsid w:val="00B4319A"/>
    <w:rsid w:val="00B43EAE"/>
    <w:rsid w:val="00B44CAA"/>
    <w:rsid w:val="00B4598A"/>
    <w:rsid w:val="00B45FEE"/>
    <w:rsid w:val="00B461D3"/>
    <w:rsid w:val="00B470ED"/>
    <w:rsid w:val="00B47648"/>
    <w:rsid w:val="00B4774F"/>
    <w:rsid w:val="00B47D97"/>
    <w:rsid w:val="00B51DFC"/>
    <w:rsid w:val="00B52BE8"/>
    <w:rsid w:val="00B52FA3"/>
    <w:rsid w:val="00B5301E"/>
    <w:rsid w:val="00B5466D"/>
    <w:rsid w:val="00B54923"/>
    <w:rsid w:val="00B54E80"/>
    <w:rsid w:val="00B54EA2"/>
    <w:rsid w:val="00B55607"/>
    <w:rsid w:val="00B55658"/>
    <w:rsid w:val="00B5573E"/>
    <w:rsid w:val="00B560BC"/>
    <w:rsid w:val="00B56858"/>
    <w:rsid w:val="00B5698E"/>
    <w:rsid w:val="00B56C5F"/>
    <w:rsid w:val="00B57D41"/>
    <w:rsid w:val="00B57DC9"/>
    <w:rsid w:val="00B57F77"/>
    <w:rsid w:val="00B615F5"/>
    <w:rsid w:val="00B64D84"/>
    <w:rsid w:val="00B659CD"/>
    <w:rsid w:val="00B65C0D"/>
    <w:rsid w:val="00B664CA"/>
    <w:rsid w:val="00B670A7"/>
    <w:rsid w:val="00B671E3"/>
    <w:rsid w:val="00B67827"/>
    <w:rsid w:val="00B71194"/>
    <w:rsid w:val="00B71617"/>
    <w:rsid w:val="00B716C5"/>
    <w:rsid w:val="00B71FFA"/>
    <w:rsid w:val="00B722F3"/>
    <w:rsid w:val="00B740A3"/>
    <w:rsid w:val="00B74CF3"/>
    <w:rsid w:val="00B75517"/>
    <w:rsid w:val="00B7557D"/>
    <w:rsid w:val="00B757FD"/>
    <w:rsid w:val="00B75DB6"/>
    <w:rsid w:val="00B760AC"/>
    <w:rsid w:val="00B7725C"/>
    <w:rsid w:val="00B77842"/>
    <w:rsid w:val="00B77DEA"/>
    <w:rsid w:val="00B77FD0"/>
    <w:rsid w:val="00B80E1B"/>
    <w:rsid w:val="00B80E31"/>
    <w:rsid w:val="00B81032"/>
    <w:rsid w:val="00B81200"/>
    <w:rsid w:val="00B81239"/>
    <w:rsid w:val="00B815B8"/>
    <w:rsid w:val="00B81A1D"/>
    <w:rsid w:val="00B8385B"/>
    <w:rsid w:val="00B85573"/>
    <w:rsid w:val="00B85873"/>
    <w:rsid w:val="00B85B57"/>
    <w:rsid w:val="00B85BEE"/>
    <w:rsid w:val="00B86507"/>
    <w:rsid w:val="00B86854"/>
    <w:rsid w:val="00B86C54"/>
    <w:rsid w:val="00B87826"/>
    <w:rsid w:val="00B87BD9"/>
    <w:rsid w:val="00B87C1D"/>
    <w:rsid w:val="00B906A8"/>
    <w:rsid w:val="00B9195A"/>
    <w:rsid w:val="00B91D53"/>
    <w:rsid w:val="00B92555"/>
    <w:rsid w:val="00B9300E"/>
    <w:rsid w:val="00B93F3A"/>
    <w:rsid w:val="00B95AF2"/>
    <w:rsid w:val="00B96A1B"/>
    <w:rsid w:val="00B96ACE"/>
    <w:rsid w:val="00B96E27"/>
    <w:rsid w:val="00B9775E"/>
    <w:rsid w:val="00B97D23"/>
    <w:rsid w:val="00BA0F48"/>
    <w:rsid w:val="00BA12C9"/>
    <w:rsid w:val="00BA1570"/>
    <w:rsid w:val="00BA19D5"/>
    <w:rsid w:val="00BA1F06"/>
    <w:rsid w:val="00BA204C"/>
    <w:rsid w:val="00BA2FD3"/>
    <w:rsid w:val="00BA3BBC"/>
    <w:rsid w:val="00BA43CD"/>
    <w:rsid w:val="00BA499B"/>
    <w:rsid w:val="00BA51AD"/>
    <w:rsid w:val="00BA5426"/>
    <w:rsid w:val="00BA5D61"/>
    <w:rsid w:val="00BA6710"/>
    <w:rsid w:val="00BA70D9"/>
    <w:rsid w:val="00BA7C33"/>
    <w:rsid w:val="00BA7C75"/>
    <w:rsid w:val="00BB0381"/>
    <w:rsid w:val="00BB0648"/>
    <w:rsid w:val="00BB0AA4"/>
    <w:rsid w:val="00BB0EA4"/>
    <w:rsid w:val="00BB10B6"/>
    <w:rsid w:val="00BB18B7"/>
    <w:rsid w:val="00BB1DD7"/>
    <w:rsid w:val="00BB20E8"/>
    <w:rsid w:val="00BB21DE"/>
    <w:rsid w:val="00BB2324"/>
    <w:rsid w:val="00BB28CF"/>
    <w:rsid w:val="00BB2CF0"/>
    <w:rsid w:val="00BB350C"/>
    <w:rsid w:val="00BB3B67"/>
    <w:rsid w:val="00BB3C8F"/>
    <w:rsid w:val="00BB461C"/>
    <w:rsid w:val="00BB5406"/>
    <w:rsid w:val="00BB63C9"/>
    <w:rsid w:val="00BB78D2"/>
    <w:rsid w:val="00BC010B"/>
    <w:rsid w:val="00BC0316"/>
    <w:rsid w:val="00BC0AB9"/>
    <w:rsid w:val="00BC19AA"/>
    <w:rsid w:val="00BC19F7"/>
    <w:rsid w:val="00BC1B8B"/>
    <w:rsid w:val="00BC1CBD"/>
    <w:rsid w:val="00BC205A"/>
    <w:rsid w:val="00BC26E2"/>
    <w:rsid w:val="00BC2FAE"/>
    <w:rsid w:val="00BC3E04"/>
    <w:rsid w:val="00BC4E1D"/>
    <w:rsid w:val="00BC5179"/>
    <w:rsid w:val="00BC597E"/>
    <w:rsid w:val="00BC5DCD"/>
    <w:rsid w:val="00BC5FF0"/>
    <w:rsid w:val="00BC656A"/>
    <w:rsid w:val="00BC6BA0"/>
    <w:rsid w:val="00BC71D2"/>
    <w:rsid w:val="00BC7307"/>
    <w:rsid w:val="00BC73B7"/>
    <w:rsid w:val="00BC75E0"/>
    <w:rsid w:val="00BC7976"/>
    <w:rsid w:val="00BD1434"/>
    <w:rsid w:val="00BD2612"/>
    <w:rsid w:val="00BD28DC"/>
    <w:rsid w:val="00BD2A9C"/>
    <w:rsid w:val="00BD33A8"/>
    <w:rsid w:val="00BD375D"/>
    <w:rsid w:val="00BD4282"/>
    <w:rsid w:val="00BD434E"/>
    <w:rsid w:val="00BD43FA"/>
    <w:rsid w:val="00BD44C5"/>
    <w:rsid w:val="00BD49D1"/>
    <w:rsid w:val="00BD5332"/>
    <w:rsid w:val="00BD558A"/>
    <w:rsid w:val="00BD5662"/>
    <w:rsid w:val="00BD5C73"/>
    <w:rsid w:val="00BD6EE7"/>
    <w:rsid w:val="00BD74E8"/>
    <w:rsid w:val="00BD7D38"/>
    <w:rsid w:val="00BE125C"/>
    <w:rsid w:val="00BE13BC"/>
    <w:rsid w:val="00BE15C3"/>
    <w:rsid w:val="00BE20FC"/>
    <w:rsid w:val="00BE2267"/>
    <w:rsid w:val="00BE2B5F"/>
    <w:rsid w:val="00BE2DCA"/>
    <w:rsid w:val="00BE3009"/>
    <w:rsid w:val="00BE39E9"/>
    <w:rsid w:val="00BE4294"/>
    <w:rsid w:val="00BE4832"/>
    <w:rsid w:val="00BE4D15"/>
    <w:rsid w:val="00BE4E2D"/>
    <w:rsid w:val="00BE5186"/>
    <w:rsid w:val="00BE6854"/>
    <w:rsid w:val="00BE6957"/>
    <w:rsid w:val="00BE71DA"/>
    <w:rsid w:val="00BF05DE"/>
    <w:rsid w:val="00BF2095"/>
    <w:rsid w:val="00BF2386"/>
    <w:rsid w:val="00BF26C9"/>
    <w:rsid w:val="00BF2E49"/>
    <w:rsid w:val="00BF362E"/>
    <w:rsid w:val="00BF39B5"/>
    <w:rsid w:val="00BF3BB6"/>
    <w:rsid w:val="00BF40F2"/>
    <w:rsid w:val="00BF459A"/>
    <w:rsid w:val="00BF499B"/>
    <w:rsid w:val="00BF4D60"/>
    <w:rsid w:val="00BF4E59"/>
    <w:rsid w:val="00BF4EA5"/>
    <w:rsid w:val="00BF5138"/>
    <w:rsid w:val="00BF5BF0"/>
    <w:rsid w:val="00BF5D2E"/>
    <w:rsid w:val="00BF639C"/>
    <w:rsid w:val="00BF6596"/>
    <w:rsid w:val="00BF6E0D"/>
    <w:rsid w:val="00C001F4"/>
    <w:rsid w:val="00C00528"/>
    <w:rsid w:val="00C00C82"/>
    <w:rsid w:val="00C0146F"/>
    <w:rsid w:val="00C021E6"/>
    <w:rsid w:val="00C0332B"/>
    <w:rsid w:val="00C0403A"/>
    <w:rsid w:val="00C04943"/>
    <w:rsid w:val="00C0498E"/>
    <w:rsid w:val="00C049BE"/>
    <w:rsid w:val="00C04D18"/>
    <w:rsid w:val="00C0554E"/>
    <w:rsid w:val="00C0572D"/>
    <w:rsid w:val="00C05760"/>
    <w:rsid w:val="00C05847"/>
    <w:rsid w:val="00C0590F"/>
    <w:rsid w:val="00C05A8E"/>
    <w:rsid w:val="00C05C10"/>
    <w:rsid w:val="00C05C79"/>
    <w:rsid w:val="00C05F6A"/>
    <w:rsid w:val="00C05FF2"/>
    <w:rsid w:val="00C06054"/>
    <w:rsid w:val="00C06458"/>
    <w:rsid w:val="00C07167"/>
    <w:rsid w:val="00C072DB"/>
    <w:rsid w:val="00C0770F"/>
    <w:rsid w:val="00C07CFB"/>
    <w:rsid w:val="00C07F8B"/>
    <w:rsid w:val="00C10252"/>
    <w:rsid w:val="00C1062E"/>
    <w:rsid w:val="00C10E2F"/>
    <w:rsid w:val="00C11940"/>
    <w:rsid w:val="00C1202A"/>
    <w:rsid w:val="00C12524"/>
    <w:rsid w:val="00C12C27"/>
    <w:rsid w:val="00C12DEB"/>
    <w:rsid w:val="00C12F8D"/>
    <w:rsid w:val="00C13222"/>
    <w:rsid w:val="00C1365A"/>
    <w:rsid w:val="00C13907"/>
    <w:rsid w:val="00C13969"/>
    <w:rsid w:val="00C13FC9"/>
    <w:rsid w:val="00C14543"/>
    <w:rsid w:val="00C14C2F"/>
    <w:rsid w:val="00C15582"/>
    <w:rsid w:val="00C1594B"/>
    <w:rsid w:val="00C15F6A"/>
    <w:rsid w:val="00C16B45"/>
    <w:rsid w:val="00C17044"/>
    <w:rsid w:val="00C1710E"/>
    <w:rsid w:val="00C17274"/>
    <w:rsid w:val="00C17453"/>
    <w:rsid w:val="00C17689"/>
    <w:rsid w:val="00C200CB"/>
    <w:rsid w:val="00C20C89"/>
    <w:rsid w:val="00C20F88"/>
    <w:rsid w:val="00C2113F"/>
    <w:rsid w:val="00C21168"/>
    <w:rsid w:val="00C21337"/>
    <w:rsid w:val="00C21825"/>
    <w:rsid w:val="00C21978"/>
    <w:rsid w:val="00C2199A"/>
    <w:rsid w:val="00C219AC"/>
    <w:rsid w:val="00C21DB6"/>
    <w:rsid w:val="00C21E9B"/>
    <w:rsid w:val="00C21F15"/>
    <w:rsid w:val="00C22446"/>
    <w:rsid w:val="00C2255F"/>
    <w:rsid w:val="00C22C6D"/>
    <w:rsid w:val="00C22DF5"/>
    <w:rsid w:val="00C2368A"/>
    <w:rsid w:val="00C23775"/>
    <w:rsid w:val="00C2389A"/>
    <w:rsid w:val="00C23AFF"/>
    <w:rsid w:val="00C23CD1"/>
    <w:rsid w:val="00C245B2"/>
    <w:rsid w:val="00C248AC"/>
    <w:rsid w:val="00C25EF3"/>
    <w:rsid w:val="00C260AB"/>
    <w:rsid w:val="00C27528"/>
    <w:rsid w:val="00C27D07"/>
    <w:rsid w:val="00C30CA2"/>
    <w:rsid w:val="00C31484"/>
    <w:rsid w:val="00C32743"/>
    <w:rsid w:val="00C32EB1"/>
    <w:rsid w:val="00C33D5A"/>
    <w:rsid w:val="00C3485C"/>
    <w:rsid w:val="00C34F57"/>
    <w:rsid w:val="00C34F74"/>
    <w:rsid w:val="00C350BB"/>
    <w:rsid w:val="00C3517D"/>
    <w:rsid w:val="00C356D9"/>
    <w:rsid w:val="00C3685A"/>
    <w:rsid w:val="00C375EE"/>
    <w:rsid w:val="00C4039E"/>
    <w:rsid w:val="00C41697"/>
    <w:rsid w:val="00C41E78"/>
    <w:rsid w:val="00C42A47"/>
    <w:rsid w:val="00C42DC4"/>
    <w:rsid w:val="00C436B9"/>
    <w:rsid w:val="00C43FBB"/>
    <w:rsid w:val="00C440BF"/>
    <w:rsid w:val="00C451CE"/>
    <w:rsid w:val="00C451E0"/>
    <w:rsid w:val="00C4642B"/>
    <w:rsid w:val="00C4678B"/>
    <w:rsid w:val="00C46ACD"/>
    <w:rsid w:val="00C46B9C"/>
    <w:rsid w:val="00C4769F"/>
    <w:rsid w:val="00C4796D"/>
    <w:rsid w:val="00C47B18"/>
    <w:rsid w:val="00C47CBF"/>
    <w:rsid w:val="00C5004E"/>
    <w:rsid w:val="00C509A2"/>
    <w:rsid w:val="00C50B3D"/>
    <w:rsid w:val="00C5114A"/>
    <w:rsid w:val="00C51436"/>
    <w:rsid w:val="00C5149B"/>
    <w:rsid w:val="00C51C82"/>
    <w:rsid w:val="00C51DF5"/>
    <w:rsid w:val="00C53414"/>
    <w:rsid w:val="00C53A9D"/>
    <w:rsid w:val="00C53B46"/>
    <w:rsid w:val="00C53D46"/>
    <w:rsid w:val="00C53F8E"/>
    <w:rsid w:val="00C547E6"/>
    <w:rsid w:val="00C54C33"/>
    <w:rsid w:val="00C54F95"/>
    <w:rsid w:val="00C55C47"/>
    <w:rsid w:val="00C55CBA"/>
    <w:rsid w:val="00C56677"/>
    <w:rsid w:val="00C5670A"/>
    <w:rsid w:val="00C5690D"/>
    <w:rsid w:val="00C56F70"/>
    <w:rsid w:val="00C57B1C"/>
    <w:rsid w:val="00C60320"/>
    <w:rsid w:val="00C603DE"/>
    <w:rsid w:val="00C6065C"/>
    <w:rsid w:val="00C60F5E"/>
    <w:rsid w:val="00C60FE6"/>
    <w:rsid w:val="00C61EA8"/>
    <w:rsid w:val="00C6203E"/>
    <w:rsid w:val="00C62200"/>
    <w:rsid w:val="00C62575"/>
    <w:rsid w:val="00C62704"/>
    <w:rsid w:val="00C62728"/>
    <w:rsid w:val="00C62F26"/>
    <w:rsid w:val="00C631F0"/>
    <w:rsid w:val="00C6408E"/>
    <w:rsid w:val="00C643BB"/>
    <w:rsid w:val="00C64B40"/>
    <w:rsid w:val="00C64F46"/>
    <w:rsid w:val="00C65928"/>
    <w:rsid w:val="00C65D11"/>
    <w:rsid w:val="00C66268"/>
    <w:rsid w:val="00C6627C"/>
    <w:rsid w:val="00C6685E"/>
    <w:rsid w:val="00C6719A"/>
    <w:rsid w:val="00C675CE"/>
    <w:rsid w:val="00C67619"/>
    <w:rsid w:val="00C67A48"/>
    <w:rsid w:val="00C70014"/>
    <w:rsid w:val="00C70532"/>
    <w:rsid w:val="00C70633"/>
    <w:rsid w:val="00C70809"/>
    <w:rsid w:val="00C70B14"/>
    <w:rsid w:val="00C70C50"/>
    <w:rsid w:val="00C70D1F"/>
    <w:rsid w:val="00C7114E"/>
    <w:rsid w:val="00C712AE"/>
    <w:rsid w:val="00C718EF"/>
    <w:rsid w:val="00C72A8E"/>
    <w:rsid w:val="00C7365B"/>
    <w:rsid w:val="00C738E9"/>
    <w:rsid w:val="00C73D70"/>
    <w:rsid w:val="00C73DEC"/>
    <w:rsid w:val="00C74E78"/>
    <w:rsid w:val="00C74F68"/>
    <w:rsid w:val="00C75471"/>
    <w:rsid w:val="00C754F9"/>
    <w:rsid w:val="00C7551F"/>
    <w:rsid w:val="00C76353"/>
    <w:rsid w:val="00C7647B"/>
    <w:rsid w:val="00C768FC"/>
    <w:rsid w:val="00C801CF"/>
    <w:rsid w:val="00C804AE"/>
    <w:rsid w:val="00C80865"/>
    <w:rsid w:val="00C8098B"/>
    <w:rsid w:val="00C80C37"/>
    <w:rsid w:val="00C80E00"/>
    <w:rsid w:val="00C8241B"/>
    <w:rsid w:val="00C828A0"/>
    <w:rsid w:val="00C83038"/>
    <w:rsid w:val="00C833AF"/>
    <w:rsid w:val="00C837A8"/>
    <w:rsid w:val="00C83E00"/>
    <w:rsid w:val="00C83EFE"/>
    <w:rsid w:val="00C848B0"/>
    <w:rsid w:val="00C8579B"/>
    <w:rsid w:val="00C85A65"/>
    <w:rsid w:val="00C85E5F"/>
    <w:rsid w:val="00C85F3E"/>
    <w:rsid w:val="00C86346"/>
    <w:rsid w:val="00C87973"/>
    <w:rsid w:val="00C87F9F"/>
    <w:rsid w:val="00C901FD"/>
    <w:rsid w:val="00C90330"/>
    <w:rsid w:val="00C90875"/>
    <w:rsid w:val="00C909A8"/>
    <w:rsid w:val="00C90B36"/>
    <w:rsid w:val="00C90C32"/>
    <w:rsid w:val="00C91639"/>
    <w:rsid w:val="00C923B0"/>
    <w:rsid w:val="00C935E8"/>
    <w:rsid w:val="00C93A9C"/>
    <w:rsid w:val="00C94AC6"/>
    <w:rsid w:val="00C95205"/>
    <w:rsid w:val="00C95569"/>
    <w:rsid w:val="00C9588A"/>
    <w:rsid w:val="00C95A7B"/>
    <w:rsid w:val="00C95D57"/>
    <w:rsid w:val="00C95F19"/>
    <w:rsid w:val="00C9608A"/>
    <w:rsid w:val="00C961BD"/>
    <w:rsid w:val="00C97471"/>
    <w:rsid w:val="00C977C1"/>
    <w:rsid w:val="00C979BB"/>
    <w:rsid w:val="00C97A3D"/>
    <w:rsid w:val="00C97C72"/>
    <w:rsid w:val="00CA0832"/>
    <w:rsid w:val="00CA133A"/>
    <w:rsid w:val="00CA21CD"/>
    <w:rsid w:val="00CA279C"/>
    <w:rsid w:val="00CA291E"/>
    <w:rsid w:val="00CA2D18"/>
    <w:rsid w:val="00CA2DF2"/>
    <w:rsid w:val="00CA3C58"/>
    <w:rsid w:val="00CA3DF2"/>
    <w:rsid w:val="00CA5046"/>
    <w:rsid w:val="00CA56E8"/>
    <w:rsid w:val="00CA586A"/>
    <w:rsid w:val="00CA5910"/>
    <w:rsid w:val="00CA5B5A"/>
    <w:rsid w:val="00CA6311"/>
    <w:rsid w:val="00CA6402"/>
    <w:rsid w:val="00CA644E"/>
    <w:rsid w:val="00CA67C4"/>
    <w:rsid w:val="00CA6B63"/>
    <w:rsid w:val="00CA6E6F"/>
    <w:rsid w:val="00CA7A5B"/>
    <w:rsid w:val="00CA7DCF"/>
    <w:rsid w:val="00CB0254"/>
    <w:rsid w:val="00CB0792"/>
    <w:rsid w:val="00CB07F8"/>
    <w:rsid w:val="00CB087B"/>
    <w:rsid w:val="00CB1342"/>
    <w:rsid w:val="00CB2100"/>
    <w:rsid w:val="00CB211F"/>
    <w:rsid w:val="00CB2177"/>
    <w:rsid w:val="00CB2822"/>
    <w:rsid w:val="00CB30AE"/>
    <w:rsid w:val="00CB3959"/>
    <w:rsid w:val="00CB440E"/>
    <w:rsid w:val="00CB4A22"/>
    <w:rsid w:val="00CB4AAD"/>
    <w:rsid w:val="00CB51BE"/>
    <w:rsid w:val="00CB52C8"/>
    <w:rsid w:val="00CB53A0"/>
    <w:rsid w:val="00CB59AA"/>
    <w:rsid w:val="00CB5D5A"/>
    <w:rsid w:val="00CB5EBC"/>
    <w:rsid w:val="00CB5FE0"/>
    <w:rsid w:val="00CB6244"/>
    <w:rsid w:val="00CB6797"/>
    <w:rsid w:val="00CB7159"/>
    <w:rsid w:val="00CB7400"/>
    <w:rsid w:val="00CC0799"/>
    <w:rsid w:val="00CC0F3A"/>
    <w:rsid w:val="00CC1786"/>
    <w:rsid w:val="00CC1AAC"/>
    <w:rsid w:val="00CC1DC5"/>
    <w:rsid w:val="00CC21B7"/>
    <w:rsid w:val="00CC2C4E"/>
    <w:rsid w:val="00CC3D2B"/>
    <w:rsid w:val="00CC3DD7"/>
    <w:rsid w:val="00CC415A"/>
    <w:rsid w:val="00CC4A20"/>
    <w:rsid w:val="00CC4FC2"/>
    <w:rsid w:val="00CC5889"/>
    <w:rsid w:val="00CC58FA"/>
    <w:rsid w:val="00CC64FC"/>
    <w:rsid w:val="00CC6554"/>
    <w:rsid w:val="00CC6933"/>
    <w:rsid w:val="00CC693B"/>
    <w:rsid w:val="00CC6BD1"/>
    <w:rsid w:val="00CC6D40"/>
    <w:rsid w:val="00CC7330"/>
    <w:rsid w:val="00CC7449"/>
    <w:rsid w:val="00CC7C49"/>
    <w:rsid w:val="00CC7FB7"/>
    <w:rsid w:val="00CD0652"/>
    <w:rsid w:val="00CD06CD"/>
    <w:rsid w:val="00CD0812"/>
    <w:rsid w:val="00CD0B31"/>
    <w:rsid w:val="00CD0CBC"/>
    <w:rsid w:val="00CD119A"/>
    <w:rsid w:val="00CD11C4"/>
    <w:rsid w:val="00CD17B8"/>
    <w:rsid w:val="00CD1DB8"/>
    <w:rsid w:val="00CD216A"/>
    <w:rsid w:val="00CD2B24"/>
    <w:rsid w:val="00CD2C5C"/>
    <w:rsid w:val="00CD3469"/>
    <w:rsid w:val="00CD3DAC"/>
    <w:rsid w:val="00CD4044"/>
    <w:rsid w:val="00CD4467"/>
    <w:rsid w:val="00CD4E37"/>
    <w:rsid w:val="00CD4EC4"/>
    <w:rsid w:val="00CD513C"/>
    <w:rsid w:val="00CD6531"/>
    <w:rsid w:val="00CD7F63"/>
    <w:rsid w:val="00CE033C"/>
    <w:rsid w:val="00CE0716"/>
    <w:rsid w:val="00CE0CEE"/>
    <w:rsid w:val="00CE0E32"/>
    <w:rsid w:val="00CE143F"/>
    <w:rsid w:val="00CE1637"/>
    <w:rsid w:val="00CE17A8"/>
    <w:rsid w:val="00CE1B02"/>
    <w:rsid w:val="00CE1D2B"/>
    <w:rsid w:val="00CE1F2B"/>
    <w:rsid w:val="00CE2A1D"/>
    <w:rsid w:val="00CE309B"/>
    <w:rsid w:val="00CE311E"/>
    <w:rsid w:val="00CE3340"/>
    <w:rsid w:val="00CE34A7"/>
    <w:rsid w:val="00CE35A2"/>
    <w:rsid w:val="00CE370A"/>
    <w:rsid w:val="00CE3E72"/>
    <w:rsid w:val="00CE4DD7"/>
    <w:rsid w:val="00CE58C5"/>
    <w:rsid w:val="00CE611C"/>
    <w:rsid w:val="00CE71F0"/>
    <w:rsid w:val="00CF0254"/>
    <w:rsid w:val="00CF0257"/>
    <w:rsid w:val="00CF044E"/>
    <w:rsid w:val="00CF06B7"/>
    <w:rsid w:val="00CF1026"/>
    <w:rsid w:val="00CF349C"/>
    <w:rsid w:val="00CF39F7"/>
    <w:rsid w:val="00CF3A02"/>
    <w:rsid w:val="00CF40C9"/>
    <w:rsid w:val="00CF41D6"/>
    <w:rsid w:val="00CF45DB"/>
    <w:rsid w:val="00CF4A56"/>
    <w:rsid w:val="00CF4CD4"/>
    <w:rsid w:val="00CF4DB5"/>
    <w:rsid w:val="00CF56B1"/>
    <w:rsid w:val="00CF56F2"/>
    <w:rsid w:val="00CF5CEC"/>
    <w:rsid w:val="00CF665E"/>
    <w:rsid w:val="00CF6B9B"/>
    <w:rsid w:val="00CF7329"/>
    <w:rsid w:val="00CF7735"/>
    <w:rsid w:val="00CF773F"/>
    <w:rsid w:val="00D000DC"/>
    <w:rsid w:val="00D007D2"/>
    <w:rsid w:val="00D0099C"/>
    <w:rsid w:val="00D00F76"/>
    <w:rsid w:val="00D018C6"/>
    <w:rsid w:val="00D0193F"/>
    <w:rsid w:val="00D01E89"/>
    <w:rsid w:val="00D02185"/>
    <w:rsid w:val="00D02216"/>
    <w:rsid w:val="00D025D7"/>
    <w:rsid w:val="00D02766"/>
    <w:rsid w:val="00D02CB0"/>
    <w:rsid w:val="00D03966"/>
    <w:rsid w:val="00D03ABC"/>
    <w:rsid w:val="00D040A9"/>
    <w:rsid w:val="00D041B6"/>
    <w:rsid w:val="00D04C50"/>
    <w:rsid w:val="00D05843"/>
    <w:rsid w:val="00D05ECC"/>
    <w:rsid w:val="00D069A8"/>
    <w:rsid w:val="00D069EC"/>
    <w:rsid w:val="00D06A9A"/>
    <w:rsid w:val="00D06C3C"/>
    <w:rsid w:val="00D073A7"/>
    <w:rsid w:val="00D109E6"/>
    <w:rsid w:val="00D10AE9"/>
    <w:rsid w:val="00D10EF5"/>
    <w:rsid w:val="00D1188C"/>
    <w:rsid w:val="00D124ED"/>
    <w:rsid w:val="00D12849"/>
    <w:rsid w:val="00D12BF1"/>
    <w:rsid w:val="00D12F12"/>
    <w:rsid w:val="00D132A6"/>
    <w:rsid w:val="00D13563"/>
    <w:rsid w:val="00D13954"/>
    <w:rsid w:val="00D13F90"/>
    <w:rsid w:val="00D141C2"/>
    <w:rsid w:val="00D14B5D"/>
    <w:rsid w:val="00D14B71"/>
    <w:rsid w:val="00D14C91"/>
    <w:rsid w:val="00D15E82"/>
    <w:rsid w:val="00D1641B"/>
    <w:rsid w:val="00D1649C"/>
    <w:rsid w:val="00D16CE3"/>
    <w:rsid w:val="00D173F6"/>
    <w:rsid w:val="00D17744"/>
    <w:rsid w:val="00D177A8"/>
    <w:rsid w:val="00D178AF"/>
    <w:rsid w:val="00D20286"/>
    <w:rsid w:val="00D204AB"/>
    <w:rsid w:val="00D204D7"/>
    <w:rsid w:val="00D20951"/>
    <w:rsid w:val="00D20E8F"/>
    <w:rsid w:val="00D214D2"/>
    <w:rsid w:val="00D21510"/>
    <w:rsid w:val="00D215D9"/>
    <w:rsid w:val="00D21620"/>
    <w:rsid w:val="00D21999"/>
    <w:rsid w:val="00D21D3F"/>
    <w:rsid w:val="00D22540"/>
    <w:rsid w:val="00D22EA2"/>
    <w:rsid w:val="00D237A6"/>
    <w:rsid w:val="00D2423B"/>
    <w:rsid w:val="00D2492C"/>
    <w:rsid w:val="00D24E49"/>
    <w:rsid w:val="00D25BE0"/>
    <w:rsid w:val="00D25C52"/>
    <w:rsid w:val="00D26A09"/>
    <w:rsid w:val="00D26A69"/>
    <w:rsid w:val="00D26F41"/>
    <w:rsid w:val="00D27DAE"/>
    <w:rsid w:val="00D3004D"/>
    <w:rsid w:val="00D30628"/>
    <w:rsid w:val="00D30DEE"/>
    <w:rsid w:val="00D314DD"/>
    <w:rsid w:val="00D32029"/>
    <w:rsid w:val="00D32BF3"/>
    <w:rsid w:val="00D32C58"/>
    <w:rsid w:val="00D335C9"/>
    <w:rsid w:val="00D34728"/>
    <w:rsid w:val="00D34953"/>
    <w:rsid w:val="00D34FDC"/>
    <w:rsid w:val="00D3519B"/>
    <w:rsid w:val="00D3584E"/>
    <w:rsid w:val="00D3591A"/>
    <w:rsid w:val="00D3688B"/>
    <w:rsid w:val="00D36D2B"/>
    <w:rsid w:val="00D3735A"/>
    <w:rsid w:val="00D37FAD"/>
    <w:rsid w:val="00D40268"/>
    <w:rsid w:val="00D40A41"/>
    <w:rsid w:val="00D40B2A"/>
    <w:rsid w:val="00D40BFE"/>
    <w:rsid w:val="00D4163D"/>
    <w:rsid w:val="00D419D1"/>
    <w:rsid w:val="00D42074"/>
    <w:rsid w:val="00D42A5E"/>
    <w:rsid w:val="00D42B26"/>
    <w:rsid w:val="00D42B8C"/>
    <w:rsid w:val="00D42E70"/>
    <w:rsid w:val="00D431F0"/>
    <w:rsid w:val="00D43340"/>
    <w:rsid w:val="00D43A3A"/>
    <w:rsid w:val="00D43A8A"/>
    <w:rsid w:val="00D457B2"/>
    <w:rsid w:val="00D4597B"/>
    <w:rsid w:val="00D467B2"/>
    <w:rsid w:val="00D4758F"/>
    <w:rsid w:val="00D4785C"/>
    <w:rsid w:val="00D50ADB"/>
    <w:rsid w:val="00D50AE8"/>
    <w:rsid w:val="00D5187E"/>
    <w:rsid w:val="00D521AA"/>
    <w:rsid w:val="00D54699"/>
    <w:rsid w:val="00D54CF2"/>
    <w:rsid w:val="00D550BC"/>
    <w:rsid w:val="00D5535D"/>
    <w:rsid w:val="00D55557"/>
    <w:rsid w:val="00D571B2"/>
    <w:rsid w:val="00D577AB"/>
    <w:rsid w:val="00D57D50"/>
    <w:rsid w:val="00D57F5C"/>
    <w:rsid w:val="00D60E02"/>
    <w:rsid w:val="00D62081"/>
    <w:rsid w:val="00D620BB"/>
    <w:rsid w:val="00D62E8E"/>
    <w:rsid w:val="00D63F4C"/>
    <w:rsid w:val="00D64008"/>
    <w:rsid w:val="00D646F5"/>
    <w:rsid w:val="00D64A3B"/>
    <w:rsid w:val="00D65671"/>
    <w:rsid w:val="00D65CE7"/>
    <w:rsid w:val="00D65DA1"/>
    <w:rsid w:val="00D65FDA"/>
    <w:rsid w:val="00D6634E"/>
    <w:rsid w:val="00D67ADD"/>
    <w:rsid w:val="00D7064D"/>
    <w:rsid w:val="00D70F51"/>
    <w:rsid w:val="00D71463"/>
    <w:rsid w:val="00D71D03"/>
    <w:rsid w:val="00D7227D"/>
    <w:rsid w:val="00D72428"/>
    <w:rsid w:val="00D72845"/>
    <w:rsid w:val="00D72EBF"/>
    <w:rsid w:val="00D732AA"/>
    <w:rsid w:val="00D73478"/>
    <w:rsid w:val="00D7430B"/>
    <w:rsid w:val="00D746B6"/>
    <w:rsid w:val="00D75370"/>
    <w:rsid w:val="00D75666"/>
    <w:rsid w:val="00D757E4"/>
    <w:rsid w:val="00D7712A"/>
    <w:rsid w:val="00D8010B"/>
    <w:rsid w:val="00D80439"/>
    <w:rsid w:val="00D80654"/>
    <w:rsid w:val="00D8093E"/>
    <w:rsid w:val="00D80D1B"/>
    <w:rsid w:val="00D81473"/>
    <w:rsid w:val="00D817A7"/>
    <w:rsid w:val="00D826CF"/>
    <w:rsid w:val="00D82873"/>
    <w:rsid w:val="00D83242"/>
    <w:rsid w:val="00D8351A"/>
    <w:rsid w:val="00D83736"/>
    <w:rsid w:val="00D83941"/>
    <w:rsid w:val="00D8418B"/>
    <w:rsid w:val="00D8419D"/>
    <w:rsid w:val="00D842D7"/>
    <w:rsid w:val="00D84E50"/>
    <w:rsid w:val="00D85D62"/>
    <w:rsid w:val="00D86E97"/>
    <w:rsid w:val="00D86F2B"/>
    <w:rsid w:val="00D8750C"/>
    <w:rsid w:val="00D905A4"/>
    <w:rsid w:val="00D905B4"/>
    <w:rsid w:val="00D90DA2"/>
    <w:rsid w:val="00D90E40"/>
    <w:rsid w:val="00D90E91"/>
    <w:rsid w:val="00D9107B"/>
    <w:rsid w:val="00D91406"/>
    <w:rsid w:val="00D91499"/>
    <w:rsid w:val="00D9151B"/>
    <w:rsid w:val="00D92010"/>
    <w:rsid w:val="00D92095"/>
    <w:rsid w:val="00D92D01"/>
    <w:rsid w:val="00D92F87"/>
    <w:rsid w:val="00D931C7"/>
    <w:rsid w:val="00D933B0"/>
    <w:rsid w:val="00D93715"/>
    <w:rsid w:val="00D938BA"/>
    <w:rsid w:val="00D9480F"/>
    <w:rsid w:val="00D9493A"/>
    <w:rsid w:val="00D9594A"/>
    <w:rsid w:val="00D974B7"/>
    <w:rsid w:val="00D97584"/>
    <w:rsid w:val="00D97653"/>
    <w:rsid w:val="00DA0454"/>
    <w:rsid w:val="00DA145F"/>
    <w:rsid w:val="00DA15FE"/>
    <w:rsid w:val="00DA180D"/>
    <w:rsid w:val="00DA195D"/>
    <w:rsid w:val="00DA1B93"/>
    <w:rsid w:val="00DA1D4F"/>
    <w:rsid w:val="00DA1E1E"/>
    <w:rsid w:val="00DA1F3B"/>
    <w:rsid w:val="00DA2D56"/>
    <w:rsid w:val="00DA2E88"/>
    <w:rsid w:val="00DA36A4"/>
    <w:rsid w:val="00DA37C2"/>
    <w:rsid w:val="00DA39CE"/>
    <w:rsid w:val="00DA3A4E"/>
    <w:rsid w:val="00DA4A06"/>
    <w:rsid w:val="00DA50A9"/>
    <w:rsid w:val="00DA5E80"/>
    <w:rsid w:val="00DA6007"/>
    <w:rsid w:val="00DA6883"/>
    <w:rsid w:val="00DA6A23"/>
    <w:rsid w:val="00DA6B03"/>
    <w:rsid w:val="00DA77A4"/>
    <w:rsid w:val="00DA7BEC"/>
    <w:rsid w:val="00DB038C"/>
    <w:rsid w:val="00DB09D6"/>
    <w:rsid w:val="00DB117E"/>
    <w:rsid w:val="00DB2259"/>
    <w:rsid w:val="00DB419C"/>
    <w:rsid w:val="00DB4385"/>
    <w:rsid w:val="00DB5023"/>
    <w:rsid w:val="00DB5659"/>
    <w:rsid w:val="00DB5FB5"/>
    <w:rsid w:val="00DB6A52"/>
    <w:rsid w:val="00DB706F"/>
    <w:rsid w:val="00DB7251"/>
    <w:rsid w:val="00DB78EB"/>
    <w:rsid w:val="00DB7F8F"/>
    <w:rsid w:val="00DC0AE3"/>
    <w:rsid w:val="00DC1067"/>
    <w:rsid w:val="00DC1445"/>
    <w:rsid w:val="00DC1549"/>
    <w:rsid w:val="00DC1726"/>
    <w:rsid w:val="00DC21C4"/>
    <w:rsid w:val="00DC28C1"/>
    <w:rsid w:val="00DC2F57"/>
    <w:rsid w:val="00DC3834"/>
    <w:rsid w:val="00DC3EE0"/>
    <w:rsid w:val="00DC3FF0"/>
    <w:rsid w:val="00DC447D"/>
    <w:rsid w:val="00DC44C3"/>
    <w:rsid w:val="00DC4988"/>
    <w:rsid w:val="00DC5478"/>
    <w:rsid w:val="00DC5FBC"/>
    <w:rsid w:val="00DC70A3"/>
    <w:rsid w:val="00DC7155"/>
    <w:rsid w:val="00DC7477"/>
    <w:rsid w:val="00DC77C0"/>
    <w:rsid w:val="00DC7948"/>
    <w:rsid w:val="00DC7F3A"/>
    <w:rsid w:val="00DD0070"/>
    <w:rsid w:val="00DD150E"/>
    <w:rsid w:val="00DD1BD3"/>
    <w:rsid w:val="00DD20AF"/>
    <w:rsid w:val="00DD224F"/>
    <w:rsid w:val="00DD246E"/>
    <w:rsid w:val="00DD2A11"/>
    <w:rsid w:val="00DD37B8"/>
    <w:rsid w:val="00DD3A9B"/>
    <w:rsid w:val="00DD4C71"/>
    <w:rsid w:val="00DD4D14"/>
    <w:rsid w:val="00DD54F4"/>
    <w:rsid w:val="00DD5786"/>
    <w:rsid w:val="00DD5D98"/>
    <w:rsid w:val="00DD5E70"/>
    <w:rsid w:val="00DD5F70"/>
    <w:rsid w:val="00DD6CA2"/>
    <w:rsid w:val="00DD72F7"/>
    <w:rsid w:val="00DD7A08"/>
    <w:rsid w:val="00DE064C"/>
    <w:rsid w:val="00DE0AB2"/>
    <w:rsid w:val="00DE11F1"/>
    <w:rsid w:val="00DE1C1E"/>
    <w:rsid w:val="00DE27F3"/>
    <w:rsid w:val="00DE2A3C"/>
    <w:rsid w:val="00DE32C9"/>
    <w:rsid w:val="00DE370A"/>
    <w:rsid w:val="00DE37AF"/>
    <w:rsid w:val="00DE42DA"/>
    <w:rsid w:val="00DE4A55"/>
    <w:rsid w:val="00DE4C26"/>
    <w:rsid w:val="00DE5099"/>
    <w:rsid w:val="00DE5251"/>
    <w:rsid w:val="00DE5426"/>
    <w:rsid w:val="00DE56BB"/>
    <w:rsid w:val="00DE5E6E"/>
    <w:rsid w:val="00DE5ED9"/>
    <w:rsid w:val="00DE6510"/>
    <w:rsid w:val="00DE67CE"/>
    <w:rsid w:val="00DE6C0B"/>
    <w:rsid w:val="00DE7DD2"/>
    <w:rsid w:val="00DF2587"/>
    <w:rsid w:val="00DF25B1"/>
    <w:rsid w:val="00DF2D30"/>
    <w:rsid w:val="00DF2E1E"/>
    <w:rsid w:val="00DF367E"/>
    <w:rsid w:val="00DF43B8"/>
    <w:rsid w:val="00DF4953"/>
    <w:rsid w:val="00DF4F4A"/>
    <w:rsid w:val="00DF56E0"/>
    <w:rsid w:val="00DF58EE"/>
    <w:rsid w:val="00DF59A8"/>
    <w:rsid w:val="00DF5FC2"/>
    <w:rsid w:val="00DF64EE"/>
    <w:rsid w:val="00DF6905"/>
    <w:rsid w:val="00DF6BF8"/>
    <w:rsid w:val="00DF7296"/>
    <w:rsid w:val="00DF7AAC"/>
    <w:rsid w:val="00DF7E0A"/>
    <w:rsid w:val="00E001FC"/>
    <w:rsid w:val="00E004F9"/>
    <w:rsid w:val="00E009D3"/>
    <w:rsid w:val="00E009E8"/>
    <w:rsid w:val="00E015A2"/>
    <w:rsid w:val="00E016C3"/>
    <w:rsid w:val="00E01733"/>
    <w:rsid w:val="00E01C2D"/>
    <w:rsid w:val="00E020E4"/>
    <w:rsid w:val="00E023C1"/>
    <w:rsid w:val="00E02570"/>
    <w:rsid w:val="00E02CDC"/>
    <w:rsid w:val="00E02E11"/>
    <w:rsid w:val="00E02F21"/>
    <w:rsid w:val="00E03E35"/>
    <w:rsid w:val="00E03E8C"/>
    <w:rsid w:val="00E04851"/>
    <w:rsid w:val="00E04C91"/>
    <w:rsid w:val="00E053E6"/>
    <w:rsid w:val="00E058B3"/>
    <w:rsid w:val="00E058FB"/>
    <w:rsid w:val="00E059D1"/>
    <w:rsid w:val="00E05B12"/>
    <w:rsid w:val="00E05C75"/>
    <w:rsid w:val="00E05EDC"/>
    <w:rsid w:val="00E05F48"/>
    <w:rsid w:val="00E0607C"/>
    <w:rsid w:val="00E06592"/>
    <w:rsid w:val="00E06E17"/>
    <w:rsid w:val="00E07152"/>
    <w:rsid w:val="00E07DCD"/>
    <w:rsid w:val="00E10E03"/>
    <w:rsid w:val="00E11615"/>
    <w:rsid w:val="00E11EE3"/>
    <w:rsid w:val="00E12150"/>
    <w:rsid w:val="00E12422"/>
    <w:rsid w:val="00E127C7"/>
    <w:rsid w:val="00E130FE"/>
    <w:rsid w:val="00E13177"/>
    <w:rsid w:val="00E1328D"/>
    <w:rsid w:val="00E138E7"/>
    <w:rsid w:val="00E13FD0"/>
    <w:rsid w:val="00E1410A"/>
    <w:rsid w:val="00E14966"/>
    <w:rsid w:val="00E14A91"/>
    <w:rsid w:val="00E150AF"/>
    <w:rsid w:val="00E15452"/>
    <w:rsid w:val="00E15862"/>
    <w:rsid w:val="00E15D08"/>
    <w:rsid w:val="00E15DE7"/>
    <w:rsid w:val="00E1626D"/>
    <w:rsid w:val="00E16636"/>
    <w:rsid w:val="00E16790"/>
    <w:rsid w:val="00E1716E"/>
    <w:rsid w:val="00E1742C"/>
    <w:rsid w:val="00E17E46"/>
    <w:rsid w:val="00E2013A"/>
    <w:rsid w:val="00E20425"/>
    <w:rsid w:val="00E2052B"/>
    <w:rsid w:val="00E20AEE"/>
    <w:rsid w:val="00E21461"/>
    <w:rsid w:val="00E21A78"/>
    <w:rsid w:val="00E22D60"/>
    <w:rsid w:val="00E23351"/>
    <w:rsid w:val="00E2410A"/>
    <w:rsid w:val="00E24548"/>
    <w:rsid w:val="00E253FB"/>
    <w:rsid w:val="00E257B2"/>
    <w:rsid w:val="00E268D8"/>
    <w:rsid w:val="00E2710D"/>
    <w:rsid w:val="00E27678"/>
    <w:rsid w:val="00E300D7"/>
    <w:rsid w:val="00E305D4"/>
    <w:rsid w:val="00E30999"/>
    <w:rsid w:val="00E30F39"/>
    <w:rsid w:val="00E31283"/>
    <w:rsid w:val="00E324C6"/>
    <w:rsid w:val="00E328B5"/>
    <w:rsid w:val="00E32911"/>
    <w:rsid w:val="00E32C6D"/>
    <w:rsid w:val="00E337AC"/>
    <w:rsid w:val="00E341EA"/>
    <w:rsid w:val="00E343F8"/>
    <w:rsid w:val="00E3446D"/>
    <w:rsid w:val="00E34B6E"/>
    <w:rsid w:val="00E34CFC"/>
    <w:rsid w:val="00E3533D"/>
    <w:rsid w:val="00E354B9"/>
    <w:rsid w:val="00E3607D"/>
    <w:rsid w:val="00E3612D"/>
    <w:rsid w:val="00E368B6"/>
    <w:rsid w:val="00E36C74"/>
    <w:rsid w:val="00E37014"/>
    <w:rsid w:val="00E371BA"/>
    <w:rsid w:val="00E375D9"/>
    <w:rsid w:val="00E40B7E"/>
    <w:rsid w:val="00E40EBA"/>
    <w:rsid w:val="00E4150A"/>
    <w:rsid w:val="00E4178C"/>
    <w:rsid w:val="00E429A0"/>
    <w:rsid w:val="00E42A5A"/>
    <w:rsid w:val="00E43322"/>
    <w:rsid w:val="00E4385C"/>
    <w:rsid w:val="00E43E03"/>
    <w:rsid w:val="00E43EF5"/>
    <w:rsid w:val="00E44588"/>
    <w:rsid w:val="00E447A3"/>
    <w:rsid w:val="00E44BD5"/>
    <w:rsid w:val="00E44E7E"/>
    <w:rsid w:val="00E44F24"/>
    <w:rsid w:val="00E45010"/>
    <w:rsid w:val="00E457DD"/>
    <w:rsid w:val="00E461D9"/>
    <w:rsid w:val="00E46A1E"/>
    <w:rsid w:val="00E46C1E"/>
    <w:rsid w:val="00E46CCC"/>
    <w:rsid w:val="00E46DF3"/>
    <w:rsid w:val="00E471FB"/>
    <w:rsid w:val="00E477BC"/>
    <w:rsid w:val="00E47F5C"/>
    <w:rsid w:val="00E47F7E"/>
    <w:rsid w:val="00E47FF9"/>
    <w:rsid w:val="00E50A14"/>
    <w:rsid w:val="00E51092"/>
    <w:rsid w:val="00E51207"/>
    <w:rsid w:val="00E51D46"/>
    <w:rsid w:val="00E51D8E"/>
    <w:rsid w:val="00E54184"/>
    <w:rsid w:val="00E561C3"/>
    <w:rsid w:val="00E56BD0"/>
    <w:rsid w:val="00E576E5"/>
    <w:rsid w:val="00E57CE9"/>
    <w:rsid w:val="00E603B7"/>
    <w:rsid w:val="00E60622"/>
    <w:rsid w:val="00E61DBB"/>
    <w:rsid w:val="00E61EEA"/>
    <w:rsid w:val="00E62622"/>
    <w:rsid w:val="00E6350C"/>
    <w:rsid w:val="00E63FCE"/>
    <w:rsid w:val="00E63FE8"/>
    <w:rsid w:val="00E647B2"/>
    <w:rsid w:val="00E64818"/>
    <w:rsid w:val="00E64A5D"/>
    <w:rsid w:val="00E65894"/>
    <w:rsid w:val="00E65EB9"/>
    <w:rsid w:val="00E66EA9"/>
    <w:rsid w:val="00E66F85"/>
    <w:rsid w:val="00E679A3"/>
    <w:rsid w:val="00E67E38"/>
    <w:rsid w:val="00E70B43"/>
    <w:rsid w:val="00E70B89"/>
    <w:rsid w:val="00E71718"/>
    <w:rsid w:val="00E7187B"/>
    <w:rsid w:val="00E71C60"/>
    <w:rsid w:val="00E721F3"/>
    <w:rsid w:val="00E72236"/>
    <w:rsid w:val="00E724AB"/>
    <w:rsid w:val="00E724CD"/>
    <w:rsid w:val="00E72C54"/>
    <w:rsid w:val="00E736AC"/>
    <w:rsid w:val="00E74C5B"/>
    <w:rsid w:val="00E74EFE"/>
    <w:rsid w:val="00E75730"/>
    <w:rsid w:val="00E76967"/>
    <w:rsid w:val="00E76A6E"/>
    <w:rsid w:val="00E76D83"/>
    <w:rsid w:val="00E7759E"/>
    <w:rsid w:val="00E77991"/>
    <w:rsid w:val="00E803D3"/>
    <w:rsid w:val="00E80A35"/>
    <w:rsid w:val="00E80FDA"/>
    <w:rsid w:val="00E81655"/>
    <w:rsid w:val="00E81C53"/>
    <w:rsid w:val="00E82C06"/>
    <w:rsid w:val="00E83959"/>
    <w:rsid w:val="00E83D16"/>
    <w:rsid w:val="00E8404D"/>
    <w:rsid w:val="00E848CF"/>
    <w:rsid w:val="00E85C5B"/>
    <w:rsid w:val="00E86727"/>
    <w:rsid w:val="00E86AC8"/>
    <w:rsid w:val="00E86B2F"/>
    <w:rsid w:val="00E86B4F"/>
    <w:rsid w:val="00E8708E"/>
    <w:rsid w:val="00E87CAE"/>
    <w:rsid w:val="00E87F5F"/>
    <w:rsid w:val="00E904B3"/>
    <w:rsid w:val="00E90640"/>
    <w:rsid w:val="00E907E1"/>
    <w:rsid w:val="00E908E9"/>
    <w:rsid w:val="00E917D0"/>
    <w:rsid w:val="00E9217A"/>
    <w:rsid w:val="00E9297B"/>
    <w:rsid w:val="00E92E18"/>
    <w:rsid w:val="00E92E34"/>
    <w:rsid w:val="00E939FA"/>
    <w:rsid w:val="00E94124"/>
    <w:rsid w:val="00E94405"/>
    <w:rsid w:val="00E95353"/>
    <w:rsid w:val="00E95556"/>
    <w:rsid w:val="00E95921"/>
    <w:rsid w:val="00E96318"/>
    <w:rsid w:val="00E96738"/>
    <w:rsid w:val="00E9677E"/>
    <w:rsid w:val="00E96E93"/>
    <w:rsid w:val="00E97A33"/>
    <w:rsid w:val="00E97DE7"/>
    <w:rsid w:val="00EA0D39"/>
    <w:rsid w:val="00EA12FB"/>
    <w:rsid w:val="00EA187A"/>
    <w:rsid w:val="00EA1FF2"/>
    <w:rsid w:val="00EA217E"/>
    <w:rsid w:val="00EA24EF"/>
    <w:rsid w:val="00EA2A65"/>
    <w:rsid w:val="00EA2B25"/>
    <w:rsid w:val="00EA2CAC"/>
    <w:rsid w:val="00EA3182"/>
    <w:rsid w:val="00EA36E8"/>
    <w:rsid w:val="00EA3917"/>
    <w:rsid w:val="00EA4038"/>
    <w:rsid w:val="00EA4B96"/>
    <w:rsid w:val="00EA613A"/>
    <w:rsid w:val="00EA6987"/>
    <w:rsid w:val="00EA7A04"/>
    <w:rsid w:val="00EA7E73"/>
    <w:rsid w:val="00EB0184"/>
    <w:rsid w:val="00EB0210"/>
    <w:rsid w:val="00EB22CD"/>
    <w:rsid w:val="00EB2AF6"/>
    <w:rsid w:val="00EB4058"/>
    <w:rsid w:val="00EB492E"/>
    <w:rsid w:val="00EB4BFE"/>
    <w:rsid w:val="00EB50AA"/>
    <w:rsid w:val="00EB527B"/>
    <w:rsid w:val="00EB5314"/>
    <w:rsid w:val="00EB537F"/>
    <w:rsid w:val="00EB5895"/>
    <w:rsid w:val="00EB6224"/>
    <w:rsid w:val="00EB63C7"/>
    <w:rsid w:val="00EB656D"/>
    <w:rsid w:val="00EB689E"/>
    <w:rsid w:val="00EB6A98"/>
    <w:rsid w:val="00EB6E60"/>
    <w:rsid w:val="00EB6E96"/>
    <w:rsid w:val="00EB71B6"/>
    <w:rsid w:val="00EB721D"/>
    <w:rsid w:val="00EB7640"/>
    <w:rsid w:val="00EC1465"/>
    <w:rsid w:val="00EC1A7E"/>
    <w:rsid w:val="00EC1EE3"/>
    <w:rsid w:val="00EC1FC6"/>
    <w:rsid w:val="00EC26AE"/>
    <w:rsid w:val="00EC2D4F"/>
    <w:rsid w:val="00EC2D8D"/>
    <w:rsid w:val="00EC4058"/>
    <w:rsid w:val="00EC4411"/>
    <w:rsid w:val="00EC44C0"/>
    <w:rsid w:val="00EC48A2"/>
    <w:rsid w:val="00EC5216"/>
    <w:rsid w:val="00ED02FE"/>
    <w:rsid w:val="00ED05AC"/>
    <w:rsid w:val="00ED09B2"/>
    <w:rsid w:val="00ED11D5"/>
    <w:rsid w:val="00ED1692"/>
    <w:rsid w:val="00ED198F"/>
    <w:rsid w:val="00ED21B9"/>
    <w:rsid w:val="00ED2FB3"/>
    <w:rsid w:val="00ED374D"/>
    <w:rsid w:val="00ED3AEF"/>
    <w:rsid w:val="00ED467F"/>
    <w:rsid w:val="00ED49DB"/>
    <w:rsid w:val="00ED4A83"/>
    <w:rsid w:val="00ED6080"/>
    <w:rsid w:val="00ED6340"/>
    <w:rsid w:val="00ED68E1"/>
    <w:rsid w:val="00ED7043"/>
    <w:rsid w:val="00ED72F9"/>
    <w:rsid w:val="00ED752C"/>
    <w:rsid w:val="00ED78BA"/>
    <w:rsid w:val="00ED7A72"/>
    <w:rsid w:val="00ED7FD4"/>
    <w:rsid w:val="00EE0B63"/>
    <w:rsid w:val="00EE0DE7"/>
    <w:rsid w:val="00EE0E4E"/>
    <w:rsid w:val="00EE1FBE"/>
    <w:rsid w:val="00EE24B3"/>
    <w:rsid w:val="00EE2553"/>
    <w:rsid w:val="00EE2601"/>
    <w:rsid w:val="00EE2842"/>
    <w:rsid w:val="00EE2AC9"/>
    <w:rsid w:val="00EE2CD5"/>
    <w:rsid w:val="00EE2D34"/>
    <w:rsid w:val="00EE3DA1"/>
    <w:rsid w:val="00EE4358"/>
    <w:rsid w:val="00EE45B9"/>
    <w:rsid w:val="00EE4A6C"/>
    <w:rsid w:val="00EE4B09"/>
    <w:rsid w:val="00EE5DAF"/>
    <w:rsid w:val="00EE6253"/>
    <w:rsid w:val="00EE6277"/>
    <w:rsid w:val="00EE6909"/>
    <w:rsid w:val="00EE7134"/>
    <w:rsid w:val="00EE7718"/>
    <w:rsid w:val="00EE7E97"/>
    <w:rsid w:val="00EF0180"/>
    <w:rsid w:val="00EF05A8"/>
    <w:rsid w:val="00EF06BF"/>
    <w:rsid w:val="00EF0BDB"/>
    <w:rsid w:val="00EF13B3"/>
    <w:rsid w:val="00EF148F"/>
    <w:rsid w:val="00EF1604"/>
    <w:rsid w:val="00EF1FD2"/>
    <w:rsid w:val="00EF2A97"/>
    <w:rsid w:val="00EF2C56"/>
    <w:rsid w:val="00EF2CFC"/>
    <w:rsid w:val="00EF3685"/>
    <w:rsid w:val="00EF381A"/>
    <w:rsid w:val="00EF3B0E"/>
    <w:rsid w:val="00EF3DFF"/>
    <w:rsid w:val="00EF3EB7"/>
    <w:rsid w:val="00EF4794"/>
    <w:rsid w:val="00EF49DD"/>
    <w:rsid w:val="00EF4DD2"/>
    <w:rsid w:val="00EF50A8"/>
    <w:rsid w:val="00EF5216"/>
    <w:rsid w:val="00EF551C"/>
    <w:rsid w:val="00EF5E3D"/>
    <w:rsid w:val="00EF662A"/>
    <w:rsid w:val="00EF6C60"/>
    <w:rsid w:val="00EF7682"/>
    <w:rsid w:val="00EF779E"/>
    <w:rsid w:val="00EF7AAA"/>
    <w:rsid w:val="00EF7D5F"/>
    <w:rsid w:val="00EF7EE2"/>
    <w:rsid w:val="00F0034E"/>
    <w:rsid w:val="00F00610"/>
    <w:rsid w:val="00F00ACE"/>
    <w:rsid w:val="00F011BF"/>
    <w:rsid w:val="00F01500"/>
    <w:rsid w:val="00F01AC7"/>
    <w:rsid w:val="00F01B89"/>
    <w:rsid w:val="00F01BD1"/>
    <w:rsid w:val="00F01FC4"/>
    <w:rsid w:val="00F02038"/>
    <w:rsid w:val="00F0284D"/>
    <w:rsid w:val="00F02D77"/>
    <w:rsid w:val="00F0302D"/>
    <w:rsid w:val="00F038AD"/>
    <w:rsid w:val="00F03A73"/>
    <w:rsid w:val="00F03C5D"/>
    <w:rsid w:val="00F03CB5"/>
    <w:rsid w:val="00F040C1"/>
    <w:rsid w:val="00F0413C"/>
    <w:rsid w:val="00F0441C"/>
    <w:rsid w:val="00F046AF"/>
    <w:rsid w:val="00F047A3"/>
    <w:rsid w:val="00F04A2E"/>
    <w:rsid w:val="00F0662D"/>
    <w:rsid w:val="00F0742B"/>
    <w:rsid w:val="00F075A0"/>
    <w:rsid w:val="00F076F2"/>
    <w:rsid w:val="00F07CEF"/>
    <w:rsid w:val="00F10075"/>
    <w:rsid w:val="00F11DF5"/>
    <w:rsid w:val="00F13098"/>
    <w:rsid w:val="00F132B1"/>
    <w:rsid w:val="00F13F97"/>
    <w:rsid w:val="00F14331"/>
    <w:rsid w:val="00F14691"/>
    <w:rsid w:val="00F147C0"/>
    <w:rsid w:val="00F14AF8"/>
    <w:rsid w:val="00F14B74"/>
    <w:rsid w:val="00F14BB4"/>
    <w:rsid w:val="00F14F01"/>
    <w:rsid w:val="00F15654"/>
    <w:rsid w:val="00F165DE"/>
    <w:rsid w:val="00F16CB0"/>
    <w:rsid w:val="00F173C8"/>
    <w:rsid w:val="00F1792A"/>
    <w:rsid w:val="00F17996"/>
    <w:rsid w:val="00F17B3B"/>
    <w:rsid w:val="00F17E17"/>
    <w:rsid w:val="00F20078"/>
    <w:rsid w:val="00F20238"/>
    <w:rsid w:val="00F20494"/>
    <w:rsid w:val="00F20810"/>
    <w:rsid w:val="00F20904"/>
    <w:rsid w:val="00F22060"/>
    <w:rsid w:val="00F220FA"/>
    <w:rsid w:val="00F22555"/>
    <w:rsid w:val="00F2255C"/>
    <w:rsid w:val="00F22738"/>
    <w:rsid w:val="00F22C62"/>
    <w:rsid w:val="00F2323D"/>
    <w:rsid w:val="00F23A02"/>
    <w:rsid w:val="00F23A4D"/>
    <w:rsid w:val="00F23B2C"/>
    <w:rsid w:val="00F23C70"/>
    <w:rsid w:val="00F246A4"/>
    <w:rsid w:val="00F24872"/>
    <w:rsid w:val="00F252AC"/>
    <w:rsid w:val="00F257E4"/>
    <w:rsid w:val="00F25FE5"/>
    <w:rsid w:val="00F2645E"/>
    <w:rsid w:val="00F26598"/>
    <w:rsid w:val="00F26F21"/>
    <w:rsid w:val="00F30A3F"/>
    <w:rsid w:val="00F30B04"/>
    <w:rsid w:val="00F30ED7"/>
    <w:rsid w:val="00F31634"/>
    <w:rsid w:val="00F31988"/>
    <w:rsid w:val="00F31C25"/>
    <w:rsid w:val="00F321B8"/>
    <w:rsid w:val="00F326A2"/>
    <w:rsid w:val="00F326DE"/>
    <w:rsid w:val="00F32B1E"/>
    <w:rsid w:val="00F32BE3"/>
    <w:rsid w:val="00F32D9D"/>
    <w:rsid w:val="00F331A6"/>
    <w:rsid w:val="00F337EF"/>
    <w:rsid w:val="00F339F6"/>
    <w:rsid w:val="00F3415D"/>
    <w:rsid w:val="00F343AE"/>
    <w:rsid w:val="00F34A93"/>
    <w:rsid w:val="00F35492"/>
    <w:rsid w:val="00F35597"/>
    <w:rsid w:val="00F35C8F"/>
    <w:rsid w:val="00F36066"/>
    <w:rsid w:val="00F37349"/>
    <w:rsid w:val="00F41194"/>
    <w:rsid w:val="00F417FE"/>
    <w:rsid w:val="00F418F9"/>
    <w:rsid w:val="00F41CAF"/>
    <w:rsid w:val="00F41D40"/>
    <w:rsid w:val="00F420C3"/>
    <w:rsid w:val="00F42B43"/>
    <w:rsid w:val="00F447B2"/>
    <w:rsid w:val="00F44DB1"/>
    <w:rsid w:val="00F45683"/>
    <w:rsid w:val="00F46330"/>
    <w:rsid w:val="00F47451"/>
    <w:rsid w:val="00F476FE"/>
    <w:rsid w:val="00F47825"/>
    <w:rsid w:val="00F47BA0"/>
    <w:rsid w:val="00F5001D"/>
    <w:rsid w:val="00F50285"/>
    <w:rsid w:val="00F50350"/>
    <w:rsid w:val="00F503C2"/>
    <w:rsid w:val="00F50479"/>
    <w:rsid w:val="00F50F44"/>
    <w:rsid w:val="00F518A7"/>
    <w:rsid w:val="00F51DDE"/>
    <w:rsid w:val="00F53039"/>
    <w:rsid w:val="00F531BE"/>
    <w:rsid w:val="00F5324E"/>
    <w:rsid w:val="00F53866"/>
    <w:rsid w:val="00F539C3"/>
    <w:rsid w:val="00F53B78"/>
    <w:rsid w:val="00F53FE0"/>
    <w:rsid w:val="00F54CDE"/>
    <w:rsid w:val="00F553AC"/>
    <w:rsid w:val="00F5576E"/>
    <w:rsid w:val="00F55EDB"/>
    <w:rsid w:val="00F56067"/>
    <w:rsid w:val="00F56310"/>
    <w:rsid w:val="00F563C9"/>
    <w:rsid w:val="00F56E9B"/>
    <w:rsid w:val="00F57016"/>
    <w:rsid w:val="00F57394"/>
    <w:rsid w:val="00F57916"/>
    <w:rsid w:val="00F57C46"/>
    <w:rsid w:val="00F57E54"/>
    <w:rsid w:val="00F6023C"/>
    <w:rsid w:val="00F608C0"/>
    <w:rsid w:val="00F61190"/>
    <w:rsid w:val="00F6167F"/>
    <w:rsid w:val="00F61B3C"/>
    <w:rsid w:val="00F61F4F"/>
    <w:rsid w:val="00F62636"/>
    <w:rsid w:val="00F62FA2"/>
    <w:rsid w:val="00F62FAE"/>
    <w:rsid w:val="00F63890"/>
    <w:rsid w:val="00F63988"/>
    <w:rsid w:val="00F63B51"/>
    <w:rsid w:val="00F63F83"/>
    <w:rsid w:val="00F64312"/>
    <w:rsid w:val="00F64AF0"/>
    <w:rsid w:val="00F64F14"/>
    <w:rsid w:val="00F6640F"/>
    <w:rsid w:val="00F66DC5"/>
    <w:rsid w:val="00F677E2"/>
    <w:rsid w:val="00F7018C"/>
    <w:rsid w:val="00F702BB"/>
    <w:rsid w:val="00F704D8"/>
    <w:rsid w:val="00F708BD"/>
    <w:rsid w:val="00F7125E"/>
    <w:rsid w:val="00F730BB"/>
    <w:rsid w:val="00F73DF0"/>
    <w:rsid w:val="00F73F5D"/>
    <w:rsid w:val="00F7429C"/>
    <w:rsid w:val="00F745C3"/>
    <w:rsid w:val="00F74A04"/>
    <w:rsid w:val="00F74DF2"/>
    <w:rsid w:val="00F75162"/>
    <w:rsid w:val="00F754AC"/>
    <w:rsid w:val="00F75676"/>
    <w:rsid w:val="00F75793"/>
    <w:rsid w:val="00F758AB"/>
    <w:rsid w:val="00F75E33"/>
    <w:rsid w:val="00F76853"/>
    <w:rsid w:val="00F7707A"/>
    <w:rsid w:val="00F775B7"/>
    <w:rsid w:val="00F77E50"/>
    <w:rsid w:val="00F800A4"/>
    <w:rsid w:val="00F80FBD"/>
    <w:rsid w:val="00F8176D"/>
    <w:rsid w:val="00F819A4"/>
    <w:rsid w:val="00F81C98"/>
    <w:rsid w:val="00F828B0"/>
    <w:rsid w:val="00F82D4F"/>
    <w:rsid w:val="00F8302F"/>
    <w:rsid w:val="00F836C7"/>
    <w:rsid w:val="00F83F88"/>
    <w:rsid w:val="00F8407C"/>
    <w:rsid w:val="00F848C6"/>
    <w:rsid w:val="00F84F65"/>
    <w:rsid w:val="00F851B1"/>
    <w:rsid w:val="00F85358"/>
    <w:rsid w:val="00F855C9"/>
    <w:rsid w:val="00F86084"/>
    <w:rsid w:val="00F865CA"/>
    <w:rsid w:val="00F86799"/>
    <w:rsid w:val="00F86953"/>
    <w:rsid w:val="00F876F2"/>
    <w:rsid w:val="00F90103"/>
    <w:rsid w:val="00F90138"/>
    <w:rsid w:val="00F903E3"/>
    <w:rsid w:val="00F90488"/>
    <w:rsid w:val="00F906FF"/>
    <w:rsid w:val="00F90B61"/>
    <w:rsid w:val="00F90BD0"/>
    <w:rsid w:val="00F90FC0"/>
    <w:rsid w:val="00F910C3"/>
    <w:rsid w:val="00F91DEA"/>
    <w:rsid w:val="00F921F5"/>
    <w:rsid w:val="00F92635"/>
    <w:rsid w:val="00F93964"/>
    <w:rsid w:val="00F93E45"/>
    <w:rsid w:val="00F94173"/>
    <w:rsid w:val="00F94FDB"/>
    <w:rsid w:val="00F95342"/>
    <w:rsid w:val="00F95646"/>
    <w:rsid w:val="00F957B2"/>
    <w:rsid w:val="00F95B61"/>
    <w:rsid w:val="00F961CD"/>
    <w:rsid w:val="00F97460"/>
    <w:rsid w:val="00F977E3"/>
    <w:rsid w:val="00F97C6B"/>
    <w:rsid w:val="00FA0087"/>
    <w:rsid w:val="00FA0D59"/>
    <w:rsid w:val="00FA1B04"/>
    <w:rsid w:val="00FA279E"/>
    <w:rsid w:val="00FA2B2F"/>
    <w:rsid w:val="00FA4528"/>
    <w:rsid w:val="00FA4634"/>
    <w:rsid w:val="00FA5B6D"/>
    <w:rsid w:val="00FA5CF5"/>
    <w:rsid w:val="00FA60A5"/>
    <w:rsid w:val="00FA632D"/>
    <w:rsid w:val="00FA69F3"/>
    <w:rsid w:val="00FA6AA5"/>
    <w:rsid w:val="00FA6DE8"/>
    <w:rsid w:val="00FB155E"/>
    <w:rsid w:val="00FB1C83"/>
    <w:rsid w:val="00FB1EC8"/>
    <w:rsid w:val="00FB20DE"/>
    <w:rsid w:val="00FB2547"/>
    <w:rsid w:val="00FB26F9"/>
    <w:rsid w:val="00FB28E1"/>
    <w:rsid w:val="00FB49DC"/>
    <w:rsid w:val="00FB50A5"/>
    <w:rsid w:val="00FB53AD"/>
    <w:rsid w:val="00FB56DB"/>
    <w:rsid w:val="00FB5786"/>
    <w:rsid w:val="00FB5EAF"/>
    <w:rsid w:val="00FB613E"/>
    <w:rsid w:val="00FB76B7"/>
    <w:rsid w:val="00FB7917"/>
    <w:rsid w:val="00FB79E2"/>
    <w:rsid w:val="00FC0150"/>
    <w:rsid w:val="00FC0919"/>
    <w:rsid w:val="00FC0958"/>
    <w:rsid w:val="00FC0B01"/>
    <w:rsid w:val="00FC12A8"/>
    <w:rsid w:val="00FC190A"/>
    <w:rsid w:val="00FC1D5A"/>
    <w:rsid w:val="00FC1DF0"/>
    <w:rsid w:val="00FC1E3B"/>
    <w:rsid w:val="00FC223C"/>
    <w:rsid w:val="00FC2891"/>
    <w:rsid w:val="00FC2A1E"/>
    <w:rsid w:val="00FC2EF0"/>
    <w:rsid w:val="00FC390B"/>
    <w:rsid w:val="00FC4C62"/>
    <w:rsid w:val="00FC525B"/>
    <w:rsid w:val="00FC5CAE"/>
    <w:rsid w:val="00FC5E4B"/>
    <w:rsid w:val="00FC6054"/>
    <w:rsid w:val="00FC606B"/>
    <w:rsid w:val="00FC75D3"/>
    <w:rsid w:val="00FC7E71"/>
    <w:rsid w:val="00FC7E7D"/>
    <w:rsid w:val="00FD048B"/>
    <w:rsid w:val="00FD1414"/>
    <w:rsid w:val="00FD1C96"/>
    <w:rsid w:val="00FD1F48"/>
    <w:rsid w:val="00FD2530"/>
    <w:rsid w:val="00FD2830"/>
    <w:rsid w:val="00FD2B1D"/>
    <w:rsid w:val="00FD2D35"/>
    <w:rsid w:val="00FD351B"/>
    <w:rsid w:val="00FD37F9"/>
    <w:rsid w:val="00FD3EF1"/>
    <w:rsid w:val="00FD46E4"/>
    <w:rsid w:val="00FD577B"/>
    <w:rsid w:val="00FD5A76"/>
    <w:rsid w:val="00FD5B77"/>
    <w:rsid w:val="00FD5E6E"/>
    <w:rsid w:val="00FD5E79"/>
    <w:rsid w:val="00FD7503"/>
    <w:rsid w:val="00FD7A87"/>
    <w:rsid w:val="00FD7C4E"/>
    <w:rsid w:val="00FE068B"/>
    <w:rsid w:val="00FE0DE4"/>
    <w:rsid w:val="00FE1242"/>
    <w:rsid w:val="00FE1EBD"/>
    <w:rsid w:val="00FE277E"/>
    <w:rsid w:val="00FE2F47"/>
    <w:rsid w:val="00FE465A"/>
    <w:rsid w:val="00FE48C9"/>
    <w:rsid w:val="00FE4F40"/>
    <w:rsid w:val="00FE558B"/>
    <w:rsid w:val="00FE5B8B"/>
    <w:rsid w:val="00FE642E"/>
    <w:rsid w:val="00FE74D9"/>
    <w:rsid w:val="00FE77A1"/>
    <w:rsid w:val="00FE7BF9"/>
    <w:rsid w:val="00FE7C48"/>
    <w:rsid w:val="00FE7F1D"/>
    <w:rsid w:val="00FF053E"/>
    <w:rsid w:val="00FF0AD5"/>
    <w:rsid w:val="00FF0F26"/>
    <w:rsid w:val="00FF135B"/>
    <w:rsid w:val="00FF1A25"/>
    <w:rsid w:val="00FF1D4D"/>
    <w:rsid w:val="00FF373C"/>
    <w:rsid w:val="00FF3FB3"/>
    <w:rsid w:val="00FF414C"/>
    <w:rsid w:val="00FF44D2"/>
    <w:rsid w:val="00FF5111"/>
    <w:rsid w:val="00FF5A7A"/>
    <w:rsid w:val="00FF5CB9"/>
    <w:rsid w:val="00FF5DF0"/>
    <w:rsid w:val="00FF6448"/>
    <w:rsid w:val="00FF6C41"/>
    <w:rsid w:val="00FF6E15"/>
    <w:rsid w:val="00FF7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498F"/>
  <w15:docId w15:val="{1EDF17E5-3E36-4EB9-85DE-60E3E51B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3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7F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9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4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3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7F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928"/>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34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0D1"/>
  </w:style>
  <w:style w:type="paragraph" w:styleId="Footer">
    <w:name w:val="footer"/>
    <w:basedOn w:val="Normal"/>
    <w:link w:val="FooterChar"/>
    <w:uiPriority w:val="99"/>
    <w:unhideWhenUsed/>
    <w:rsid w:val="00634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0D1"/>
  </w:style>
  <w:style w:type="table" w:styleId="TableGrid">
    <w:name w:val="Table Grid"/>
    <w:aliases w:val="PPTabellengitternetz"/>
    <w:basedOn w:val="TableNormal"/>
    <w:uiPriority w:val="59"/>
    <w:rsid w:val="0063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eft Bullet L1,Bullets,List Paragraph (numbered (a)),Akapit z listą BS,WB Para"/>
    <w:basedOn w:val="Normal"/>
    <w:link w:val="ListParagraphChar"/>
    <w:uiPriority w:val="34"/>
    <w:qFormat/>
    <w:rsid w:val="00BF5BF0"/>
    <w:pPr>
      <w:ind w:left="720"/>
      <w:contextualSpacing/>
    </w:pPr>
    <w:rPr>
      <w:rFonts w:ascii="Calibri" w:hAnsi="Calibri"/>
      <w:lang w:val="en-US" w:eastAsia="ja-JP"/>
    </w:rPr>
  </w:style>
  <w:style w:type="character" w:customStyle="1" w:styleId="ListParagraphChar">
    <w:name w:val="List Paragraph Char"/>
    <w:aliases w:val="List Paragraph1 Char,Left Bullet L1 Char,Bullets Char,List Paragraph (numbered (a)) Char,Akapit z listą BS Char,WB Para Char"/>
    <w:link w:val="ListParagraph"/>
    <w:uiPriority w:val="34"/>
    <w:locked/>
    <w:rsid w:val="00C46ACD"/>
    <w:rPr>
      <w:rFonts w:ascii="Calibri" w:hAnsi="Calibri"/>
      <w:lang w:val="en-US" w:eastAsia="ja-JP"/>
    </w:rPr>
  </w:style>
  <w:style w:type="paragraph" w:styleId="FootnoteText">
    <w:name w:val="footnote text"/>
    <w:aliases w:val="Geneva 9,Font: Geneva 9,Boston 10,f,single space,footnote text,Footnote,otnote Text,ft,Char Char Char Char,Fußnote,ADB Char Char,ADB Char Char Char,ADB Char Char Char Char Char Char Char,ADB Char Char Char Char Char,FOOTNOTES,fn,DNV-FT,ADB"/>
    <w:basedOn w:val="Normal"/>
    <w:link w:val="FootnoteTextChar"/>
    <w:autoRedefine/>
    <w:uiPriority w:val="99"/>
    <w:qFormat/>
    <w:rsid w:val="004C2EB5"/>
    <w:pPr>
      <w:tabs>
        <w:tab w:val="left" w:pos="1134"/>
      </w:tabs>
      <w:suppressAutoHyphens/>
      <w:spacing w:after="0" w:line="240" w:lineRule="auto"/>
      <w:jc w:val="both"/>
    </w:pPr>
    <w:rPr>
      <w:rFonts w:ascii="Times New Roman" w:hAnsi="Times New Roman" w:cs="Times New Roman"/>
      <w:sz w:val="20"/>
      <w:szCs w:val="20"/>
      <w:lang w:val="es-CL" w:eastAsia="es-ES"/>
    </w:rPr>
  </w:style>
  <w:style w:type="character" w:customStyle="1" w:styleId="FootnoteTextChar">
    <w:name w:val="Footnote Text Char"/>
    <w:aliases w:val="Geneva 9 Char,Font: Geneva 9 Char,Boston 10 Char,f Char,single space Char,footnote text Char,Footnote Char,otnote Text Char,ft Char,Char Char Char Char Char,Fußnote Char,ADB Char Char Char1,ADB Char Char Char Char,FOOTNOTES Char"/>
    <w:basedOn w:val="DefaultParagraphFont"/>
    <w:link w:val="FootnoteText"/>
    <w:uiPriority w:val="99"/>
    <w:rsid w:val="004C2EB5"/>
    <w:rPr>
      <w:rFonts w:ascii="Times New Roman" w:hAnsi="Times New Roman" w:cs="Times New Roman"/>
      <w:sz w:val="20"/>
      <w:szCs w:val="20"/>
      <w:lang w:val="es-CL" w:eastAsia="es-ES"/>
    </w:rPr>
  </w:style>
  <w:style w:type="character" w:styleId="FootnoteReference">
    <w:name w:val="footnote reference"/>
    <w:aliases w:val="BVI fnr Char,BVI fnr Car Car Char,BVI fnr Car Char,BVI fnr Car Car Car Car Char,BVI fnr Car Car Car Car Char Char Char, BVI fnr Char, BVI fnr Car Car Char, BVI fnr Car Car Car Car Char, BVI fnr Car Car Car Car Char Char Char,16 Point"/>
    <w:basedOn w:val="DefaultParagraphFont"/>
    <w:link w:val="BVIfnr"/>
    <w:uiPriority w:val="99"/>
    <w:unhideWhenUsed/>
    <w:qFormat/>
    <w:rsid w:val="00FA4528"/>
    <w:rPr>
      <w:vertAlign w:val="superscript"/>
    </w:rPr>
  </w:style>
  <w:style w:type="paragraph" w:customStyle="1" w:styleId="BVIfnr">
    <w:name w:val="BVI fnr"/>
    <w:aliases w:val="BVI fnr Car Car,BVI fnr Car,BVI fnr Car Car Car Car, BVI fnr, BVI fnr Car Car, BVI fnr Car Car Car Car"/>
    <w:basedOn w:val="Normal"/>
    <w:link w:val="FootnoteReference"/>
    <w:uiPriority w:val="99"/>
    <w:rsid w:val="00E32911"/>
    <w:pPr>
      <w:spacing w:after="160" w:line="240" w:lineRule="exact"/>
    </w:pPr>
    <w:rPr>
      <w:vertAlign w:val="superscript"/>
    </w:rPr>
  </w:style>
  <w:style w:type="paragraph" w:styleId="BalloonText">
    <w:name w:val="Balloon Text"/>
    <w:basedOn w:val="Normal"/>
    <w:link w:val="BalloonTextChar"/>
    <w:uiPriority w:val="99"/>
    <w:semiHidden/>
    <w:unhideWhenUsed/>
    <w:rsid w:val="0038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4A"/>
    <w:rPr>
      <w:rFonts w:ascii="Tahoma" w:hAnsi="Tahoma" w:cs="Tahoma"/>
      <w:sz w:val="16"/>
      <w:szCs w:val="16"/>
    </w:rPr>
  </w:style>
  <w:style w:type="paragraph" w:customStyle="1" w:styleId="Default">
    <w:name w:val="Default"/>
    <w:rsid w:val="00F608C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9F5AEE"/>
    <w:pPr>
      <w:spacing w:after="0" w:line="240" w:lineRule="auto"/>
    </w:pPr>
  </w:style>
  <w:style w:type="character" w:customStyle="1" w:styleId="NoSpacingChar">
    <w:name w:val="No Spacing Char"/>
    <w:basedOn w:val="DefaultParagraphFont"/>
    <w:link w:val="NoSpacing"/>
    <w:uiPriority w:val="99"/>
    <w:rsid w:val="00BA3BBC"/>
  </w:style>
  <w:style w:type="character" w:styleId="Hyperlink">
    <w:name w:val="Hyperlink"/>
    <w:basedOn w:val="DefaultParagraphFont"/>
    <w:uiPriority w:val="99"/>
    <w:unhideWhenUsed/>
    <w:rsid w:val="00853CFE"/>
    <w:rPr>
      <w:color w:val="0000FF" w:themeColor="hyperlink"/>
      <w:u w:val="single"/>
    </w:rPr>
  </w:style>
  <w:style w:type="paragraph" w:styleId="NormalWeb">
    <w:name w:val="Normal (Web)"/>
    <w:aliases w:val=" webb"/>
    <w:basedOn w:val="Normal"/>
    <w:uiPriority w:val="99"/>
    <w:unhideWhenUsed/>
    <w:rsid w:val="006C4F7B"/>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TOCHeading">
    <w:name w:val="TOC Heading"/>
    <w:basedOn w:val="Heading1"/>
    <w:next w:val="Normal"/>
    <w:uiPriority w:val="39"/>
    <w:semiHidden/>
    <w:unhideWhenUsed/>
    <w:qFormat/>
    <w:rsid w:val="00F848C6"/>
    <w:pPr>
      <w:outlineLvl w:val="9"/>
    </w:pPr>
    <w:rPr>
      <w:lang w:val="en-US" w:eastAsia="ja-JP"/>
    </w:rPr>
  </w:style>
  <w:style w:type="paragraph" w:styleId="TOC1">
    <w:name w:val="toc 1"/>
    <w:basedOn w:val="Normal"/>
    <w:next w:val="Normal"/>
    <w:autoRedefine/>
    <w:uiPriority w:val="39"/>
    <w:unhideWhenUsed/>
    <w:rsid w:val="00F848C6"/>
    <w:pPr>
      <w:spacing w:after="100"/>
    </w:pPr>
  </w:style>
  <w:style w:type="paragraph" w:styleId="TOC2">
    <w:name w:val="toc 2"/>
    <w:basedOn w:val="Normal"/>
    <w:next w:val="Normal"/>
    <w:autoRedefine/>
    <w:uiPriority w:val="39"/>
    <w:unhideWhenUsed/>
    <w:rsid w:val="00F848C6"/>
    <w:pPr>
      <w:spacing w:after="100"/>
      <w:ind w:left="220"/>
    </w:pPr>
  </w:style>
  <w:style w:type="paragraph" w:styleId="TOC3">
    <w:name w:val="toc 3"/>
    <w:basedOn w:val="Normal"/>
    <w:next w:val="Normal"/>
    <w:autoRedefine/>
    <w:uiPriority w:val="39"/>
    <w:unhideWhenUsed/>
    <w:rsid w:val="00090324"/>
    <w:pPr>
      <w:spacing w:after="100"/>
      <w:ind w:left="440"/>
    </w:pPr>
  </w:style>
  <w:style w:type="character" w:styleId="Emphasis">
    <w:name w:val="Emphasis"/>
    <w:basedOn w:val="DefaultParagraphFont"/>
    <w:uiPriority w:val="20"/>
    <w:qFormat/>
    <w:rsid w:val="009A637E"/>
    <w:rPr>
      <w:i/>
      <w:iCs/>
    </w:rPr>
  </w:style>
  <w:style w:type="paragraph" w:styleId="Caption">
    <w:name w:val="caption"/>
    <w:basedOn w:val="Normal"/>
    <w:next w:val="Normal"/>
    <w:uiPriority w:val="35"/>
    <w:unhideWhenUsed/>
    <w:qFormat/>
    <w:rsid w:val="00BB0EA4"/>
    <w:pPr>
      <w:spacing w:after="0" w:line="240" w:lineRule="auto"/>
    </w:pPr>
    <w:rPr>
      <w:rFonts w:ascii="Times New Roman" w:hAnsi="Times New Roman"/>
      <w:b/>
      <w:bCs/>
      <w:color w:val="4F81BD" w:themeColor="accent1"/>
      <w:sz w:val="24"/>
      <w:szCs w:val="18"/>
    </w:rPr>
  </w:style>
  <w:style w:type="paragraph" w:styleId="TableofFigures">
    <w:name w:val="table of figures"/>
    <w:basedOn w:val="Normal"/>
    <w:next w:val="Normal"/>
    <w:uiPriority w:val="99"/>
    <w:unhideWhenUsed/>
    <w:rsid w:val="00D57D50"/>
    <w:pPr>
      <w:spacing w:after="0"/>
    </w:pPr>
  </w:style>
  <w:style w:type="character" w:customStyle="1" w:styleId="apple-converted-space">
    <w:name w:val="apple-converted-space"/>
    <w:basedOn w:val="DefaultParagraphFont"/>
    <w:rsid w:val="00E32911"/>
  </w:style>
  <w:style w:type="character" w:customStyle="1" w:styleId="dn-introtextproject1">
    <w:name w:val="dn-introtextproject1"/>
    <w:rsid w:val="00E32911"/>
    <w:rPr>
      <w:vanish/>
      <w:webHidden w:val="0"/>
      <w:specVanish/>
    </w:rPr>
  </w:style>
  <w:style w:type="paragraph" w:styleId="BodyText">
    <w:name w:val="Body Text"/>
    <w:basedOn w:val="Normal"/>
    <w:link w:val="BodyTextChar"/>
    <w:semiHidden/>
    <w:unhideWhenUsed/>
    <w:rsid w:val="00E32911"/>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E32911"/>
    <w:rPr>
      <w:rFonts w:ascii="Times New Roman" w:eastAsia="Times New Roman" w:hAnsi="Times New Roman" w:cs="Times New Roman"/>
      <w:sz w:val="20"/>
      <w:szCs w:val="20"/>
      <w:lang w:val="en-US"/>
    </w:rPr>
  </w:style>
  <w:style w:type="paragraph" w:customStyle="1" w:styleId="NoSpacing1">
    <w:name w:val="No Spacing1"/>
    <w:uiPriority w:val="99"/>
    <w:rsid w:val="00E32911"/>
    <w:pPr>
      <w:spacing w:after="0" w:line="240" w:lineRule="auto"/>
    </w:pPr>
    <w:rPr>
      <w:rFonts w:ascii="Calibri" w:eastAsia="MS Mincho" w:hAnsi="Calibri" w:cs="Calibri"/>
      <w:lang w:val="en-US"/>
    </w:rPr>
  </w:style>
  <w:style w:type="paragraph" w:customStyle="1" w:styleId="p28">
    <w:name w:val="p28"/>
    <w:basedOn w:val="Normal"/>
    <w:rsid w:val="00E32911"/>
    <w:pPr>
      <w:widowControl w:val="0"/>
      <w:tabs>
        <w:tab w:val="left" w:pos="680"/>
        <w:tab w:val="left" w:pos="1060"/>
      </w:tabs>
      <w:snapToGrid w:val="0"/>
      <w:spacing w:after="0" w:line="240" w:lineRule="atLeast"/>
      <w:ind w:left="432" w:hanging="288"/>
    </w:pPr>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unhideWhenUsed/>
    <w:rsid w:val="00E32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E32911"/>
    <w:rPr>
      <w:rFonts w:ascii="Courier New" w:eastAsia="Times New Roman" w:hAnsi="Courier New" w:cs="Courier New"/>
      <w:sz w:val="20"/>
      <w:szCs w:val="20"/>
      <w:lang w:val="uk-UA" w:eastAsia="uk-UA"/>
    </w:rPr>
  </w:style>
  <w:style w:type="paragraph" w:customStyle="1" w:styleId="1">
    <w:name w:val="Без интервала1"/>
    <w:uiPriority w:val="1"/>
    <w:qFormat/>
    <w:rsid w:val="00E32911"/>
    <w:pPr>
      <w:spacing w:after="0" w:line="240" w:lineRule="auto"/>
    </w:pPr>
    <w:rPr>
      <w:rFonts w:ascii="Calibri" w:eastAsia="Calibri" w:hAnsi="Calibri" w:cs="Times New Roman"/>
      <w:lang w:val="en-US"/>
    </w:rPr>
  </w:style>
  <w:style w:type="paragraph" w:customStyle="1" w:styleId="Char2">
    <w:name w:val="Char2"/>
    <w:basedOn w:val="Normal"/>
    <w:uiPriority w:val="99"/>
    <w:rsid w:val="00BA3BBC"/>
    <w:pPr>
      <w:spacing w:after="160" w:line="240" w:lineRule="exact"/>
    </w:pPr>
    <w:rPr>
      <w:rFonts w:cs="Times New Roman"/>
      <w:vertAlign w:val="superscript"/>
      <w:lang w:val="en-GB"/>
    </w:rPr>
  </w:style>
  <w:style w:type="paragraph" w:customStyle="1" w:styleId="Body">
    <w:name w:val="Body"/>
    <w:rsid w:val="000C4DFC"/>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FigureSIPU">
    <w:name w:val="Figure SIPU"/>
    <w:basedOn w:val="Caption"/>
    <w:link w:val="FigureSIPUChar"/>
    <w:qFormat/>
    <w:rsid w:val="00D1649C"/>
    <w:pPr>
      <w:jc w:val="both"/>
    </w:pPr>
    <w:rPr>
      <w:rFonts w:ascii="Calibri" w:eastAsia="Calibri" w:hAnsi="Calibri" w:cs="Times New Roman"/>
      <w:b w:val="0"/>
      <w:color w:val="5F497A" w:themeColor="accent4" w:themeShade="BF"/>
      <w:sz w:val="22"/>
      <w:lang w:val="en-GB"/>
    </w:rPr>
  </w:style>
  <w:style w:type="character" w:customStyle="1" w:styleId="FigureSIPUChar">
    <w:name w:val="Figure SIPU Char"/>
    <w:basedOn w:val="DefaultParagraphFont"/>
    <w:link w:val="FigureSIPU"/>
    <w:rsid w:val="00D1649C"/>
    <w:rPr>
      <w:rFonts w:ascii="Calibri" w:eastAsia="Calibri" w:hAnsi="Calibri" w:cs="Times New Roman"/>
      <w:bCs/>
      <w:color w:val="5F497A" w:themeColor="accent4" w:themeShade="BF"/>
      <w:szCs w:val="18"/>
      <w:lang w:val="en-GB"/>
    </w:rPr>
  </w:style>
  <w:style w:type="table" w:customStyle="1" w:styleId="PPTabellengitternetz1">
    <w:name w:val="PPTabellengitternetz1"/>
    <w:basedOn w:val="TableNormal"/>
    <w:next w:val="TableGrid"/>
    <w:uiPriority w:val="59"/>
    <w:rsid w:val="0018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236BE"/>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uiPriority w:val="99"/>
    <w:semiHidden/>
    <w:rsid w:val="00D21620"/>
    <w:rPr>
      <w:sz w:val="16"/>
      <w:szCs w:val="16"/>
    </w:rPr>
  </w:style>
  <w:style w:type="character" w:customStyle="1" w:styleId="UnresolvedMention1">
    <w:name w:val="Unresolved Mention1"/>
    <w:basedOn w:val="DefaultParagraphFont"/>
    <w:uiPriority w:val="99"/>
    <w:semiHidden/>
    <w:unhideWhenUsed/>
    <w:rsid w:val="004A1855"/>
    <w:rPr>
      <w:color w:val="605E5C"/>
      <w:shd w:val="clear" w:color="auto" w:fill="E1DFDD"/>
    </w:rPr>
  </w:style>
  <w:style w:type="table" w:styleId="GridTable2-Accent1">
    <w:name w:val="Grid Table 2 Accent 1"/>
    <w:basedOn w:val="TableNormal"/>
    <w:uiPriority w:val="47"/>
    <w:rsid w:val="00FE0DE4"/>
    <w:pPr>
      <w:spacing w:after="0" w:line="240" w:lineRule="auto"/>
    </w:pPr>
    <w:rPr>
      <w:sz w:val="24"/>
      <w:szCs w:val="24"/>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Text">
    <w:name w:val="annotation text"/>
    <w:basedOn w:val="Normal"/>
    <w:link w:val="CommentTextChar"/>
    <w:uiPriority w:val="99"/>
    <w:unhideWhenUsed/>
    <w:rsid w:val="00121CB9"/>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121CB9"/>
    <w:rPr>
      <w:rFonts w:ascii="Calibri" w:eastAsia="Calibri" w:hAnsi="Calibri" w:cs="Times New Roman"/>
      <w:sz w:val="20"/>
      <w:szCs w:val="20"/>
      <w:lang w:val="en-US"/>
    </w:rPr>
  </w:style>
  <w:style w:type="paragraph" w:customStyle="1" w:styleId="Liststar">
    <w:name w:val="List star"/>
    <w:basedOn w:val="NormalIndent"/>
    <w:uiPriority w:val="99"/>
    <w:rsid w:val="00120EBE"/>
    <w:pPr>
      <w:numPr>
        <w:numId w:val="10"/>
      </w:numPr>
      <w:tabs>
        <w:tab w:val="clear" w:pos="288"/>
        <w:tab w:val="num" w:pos="360"/>
      </w:tabs>
      <w:spacing w:after="0" w:line="240" w:lineRule="auto"/>
      <w:ind w:left="720" w:firstLine="0"/>
      <w:jc w:val="both"/>
    </w:pPr>
    <w:rPr>
      <w:rFonts w:ascii="Calibri" w:eastAsia="MS Mincho" w:hAnsi="Calibri" w:cs="Times New Roman"/>
      <w:sz w:val="21"/>
      <w:szCs w:val="21"/>
      <w:lang w:val="en-GB"/>
    </w:rPr>
  </w:style>
  <w:style w:type="paragraph" w:styleId="NormalIndent">
    <w:name w:val="Normal Indent"/>
    <w:basedOn w:val="Normal"/>
    <w:uiPriority w:val="99"/>
    <w:semiHidden/>
    <w:unhideWhenUsed/>
    <w:rsid w:val="00120EBE"/>
    <w:pPr>
      <w:ind w:left="720"/>
    </w:pPr>
  </w:style>
  <w:style w:type="paragraph" w:customStyle="1" w:styleId="Memoheading">
    <w:name w:val="Memo heading"/>
    <w:basedOn w:val="Normal"/>
    <w:rsid w:val="004A6354"/>
    <w:pPr>
      <w:spacing w:after="0" w:line="240" w:lineRule="auto"/>
    </w:pPr>
    <w:rPr>
      <w:rFonts w:ascii="Times New Roman" w:hAnsi="Times New Roman" w:cs="Times New Roman"/>
      <w:sz w:val="20"/>
      <w:szCs w:val="20"/>
      <w:lang w:val="en-GB" w:eastAsia="en-GB"/>
    </w:rPr>
  </w:style>
  <w:style w:type="character" w:styleId="Strong">
    <w:name w:val="Strong"/>
    <w:uiPriority w:val="22"/>
    <w:qFormat/>
    <w:rsid w:val="009E2FBC"/>
    <w:rPr>
      <w:b/>
      <w:bCs/>
    </w:rPr>
  </w:style>
  <w:style w:type="paragraph" w:customStyle="1" w:styleId="Char1">
    <w:name w:val="Char1"/>
    <w:basedOn w:val="Normal"/>
    <w:rsid w:val="009E2FBC"/>
    <w:pPr>
      <w:spacing w:after="160" w:line="240" w:lineRule="exact"/>
    </w:pPr>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E2FBC"/>
    <w:pPr>
      <w:spacing w:after="0"/>
    </w:pPr>
    <w:rPr>
      <w:b/>
      <w:bCs/>
      <w:lang w:val="en-CA"/>
    </w:rPr>
  </w:style>
  <w:style w:type="character" w:customStyle="1" w:styleId="CommentSubjectChar">
    <w:name w:val="Comment Subject Char"/>
    <w:basedOn w:val="CommentTextChar"/>
    <w:link w:val="CommentSubject"/>
    <w:uiPriority w:val="99"/>
    <w:semiHidden/>
    <w:rsid w:val="009E2FBC"/>
    <w:rPr>
      <w:rFonts w:ascii="Calibri" w:eastAsia="Calibri" w:hAnsi="Calibri" w:cs="Times New Roman"/>
      <w:b/>
      <w:bCs/>
      <w:sz w:val="20"/>
      <w:szCs w:val="20"/>
      <w:lang w:val="en-US"/>
    </w:rPr>
  </w:style>
  <w:style w:type="paragraph" w:styleId="EndnoteText">
    <w:name w:val="endnote text"/>
    <w:basedOn w:val="Normal"/>
    <w:link w:val="EndnoteTextChar"/>
    <w:uiPriority w:val="99"/>
    <w:semiHidden/>
    <w:unhideWhenUsed/>
    <w:rsid w:val="009E2FBC"/>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E2FBC"/>
    <w:rPr>
      <w:rFonts w:ascii="Calibri" w:eastAsia="Calibri" w:hAnsi="Calibri" w:cs="Times New Roman"/>
      <w:sz w:val="20"/>
      <w:szCs w:val="20"/>
    </w:rPr>
  </w:style>
  <w:style w:type="paragraph" w:styleId="Revision">
    <w:name w:val="Revision"/>
    <w:hidden/>
    <w:uiPriority w:val="99"/>
    <w:semiHidden/>
    <w:rsid w:val="009E2FBC"/>
    <w:pPr>
      <w:spacing w:after="0" w:line="240" w:lineRule="auto"/>
    </w:pPr>
    <w:rPr>
      <w:rFonts w:ascii="Calibri" w:eastAsia="Calibri" w:hAnsi="Calibri" w:cs="Times New Roman"/>
    </w:rPr>
  </w:style>
  <w:style w:type="paragraph" w:customStyle="1" w:styleId="BodyText1">
    <w:name w:val="Body Text1"/>
    <w:basedOn w:val="Normal"/>
    <w:qFormat/>
    <w:rsid w:val="009E2FBC"/>
    <w:pPr>
      <w:spacing w:before="120" w:after="0" w:line="240" w:lineRule="auto"/>
      <w:ind w:hanging="576"/>
    </w:pPr>
    <w:rPr>
      <w:rFonts w:ascii="Calibri" w:eastAsia="Calibri" w:hAnsi="Calibri" w:cs="Times New Roman"/>
      <w:sz w:val="24"/>
    </w:rPr>
  </w:style>
  <w:style w:type="paragraph" w:styleId="Title">
    <w:name w:val="Title"/>
    <w:basedOn w:val="Normal"/>
    <w:next w:val="Normal"/>
    <w:link w:val="TitleChar"/>
    <w:uiPriority w:val="10"/>
    <w:qFormat/>
    <w:rsid w:val="009E2FBC"/>
    <w:pPr>
      <w:spacing w:before="1440" w:after="0" w:line="240" w:lineRule="auto"/>
      <w:contextualSpacing/>
      <w:jc w:val="center"/>
    </w:pPr>
    <w:rPr>
      <w:rFonts w:ascii="Calibri" w:eastAsia="Times New Roman" w:hAnsi="Calibri" w:cs="Times New Roman"/>
      <w:b/>
      <w:color w:val="1F497D"/>
      <w:spacing w:val="-10"/>
      <w:kern w:val="28"/>
      <w:sz w:val="52"/>
      <w:szCs w:val="52"/>
    </w:rPr>
  </w:style>
  <w:style w:type="character" w:customStyle="1" w:styleId="TitleChar">
    <w:name w:val="Title Char"/>
    <w:basedOn w:val="DefaultParagraphFont"/>
    <w:link w:val="Title"/>
    <w:uiPriority w:val="10"/>
    <w:rsid w:val="009E2FBC"/>
    <w:rPr>
      <w:rFonts w:ascii="Calibri" w:eastAsia="Times New Roman" w:hAnsi="Calibri" w:cs="Times New Roman"/>
      <w:b/>
      <w:color w:val="1F497D"/>
      <w:spacing w:val="-10"/>
      <w:kern w:val="28"/>
      <w:sz w:val="52"/>
      <w:szCs w:val="52"/>
    </w:rPr>
  </w:style>
  <w:style w:type="paragraph" w:customStyle="1" w:styleId="Style1">
    <w:name w:val="Style1"/>
    <w:basedOn w:val="Normal"/>
    <w:qFormat/>
    <w:rsid w:val="009E2FBC"/>
    <w:pPr>
      <w:framePr w:vSpace="288" w:wrap="notBeside" w:vAnchor="text" w:hAnchor="text" w:xAlign="center" w:y="1"/>
      <w:pBdr>
        <w:top w:val="single" w:sz="8" w:space="1" w:color="C6D9F1"/>
        <w:left w:val="single" w:sz="8" w:space="4" w:color="C6D9F1"/>
        <w:bottom w:val="single" w:sz="8" w:space="1" w:color="C6D9F1"/>
        <w:right w:val="single" w:sz="8" w:space="4" w:color="C6D9F1"/>
      </w:pBdr>
      <w:shd w:val="clear" w:color="auto" w:fill="DBE5F1"/>
      <w:spacing w:after="120" w:line="240" w:lineRule="auto"/>
    </w:pPr>
    <w:rPr>
      <w:rFonts w:ascii="Calibri" w:eastAsia="Calibri" w:hAnsi="Calibri" w:cs="Times New Roman"/>
      <w:b/>
      <w:sz w:val="18"/>
      <w:szCs w:val="18"/>
    </w:rPr>
  </w:style>
  <w:style w:type="character" w:customStyle="1" w:styleId="hps">
    <w:name w:val="hps"/>
    <w:basedOn w:val="DefaultParagraphFont"/>
    <w:rsid w:val="009E2FBC"/>
  </w:style>
  <w:style w:type="paragraph" w:styleId="PlainText">
    <w:name w:val="Plain Text"/>
    <w:basedOn w:val="Normal"/>
    <w:link w:val="PlainTextChar"/>
    <w:uiPriority w:val="99"/>
    <w:semiHidden/>
    <w:unhideWhenUsed/>
    <w:rsid w:val="009E2FBC"/>
    <w:pPr>
      <w:spacing w:after="0" w:line="240" w:lineRule="auto"/>
    </w:pPr>
    <w:rPr>
      <w:rFonts w:ascii="Calibri" w:eastAsia="Times New Roman" w:hAnsi="Calibri" w:cs="Times New Roman"/>
      <w:szCs w:val="21"/>
      <w:lang w:val="en-US"/>
    </w:rPr>
  </w:style>
  <w:style w:type="character" w:customStyle="1" w:styleId="PlainTextChar">
    <w:name w:val="Plain Text Char"/>
    <w:basedOn w:val="DefaultParagraphFont"/>
    <w:link w:val="PlainText"/>
    <w:uiPriority w:val="99"/>
    <w:semiHidden/>
    <w:rsid w:val="009E2FBC"/>
    <w:rPr>
      <w:rFonts w:ascii="Calibri" w:eastAsia="Times New Roman" w:hAnsi="Calibri" w:cs="Times New Roman"/>
      <w:szCs w:val="21"/>
      <w:lang w:val="en-US"/>
    </w:rPr>
  </w:style>
  <w:style w:type="character" w:styleId="UnresolvedMention">
    <w:name w:val="Unresolved Mention"/>
    <w:basedOn w:val="DefaultParagraphFont"/>
    <w:uiPriority w:val="99"/>
    <w:semiHidden/>
    <w:unhideWhenUsed/>
    <w:rsid w:val="0070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3240">
      <w:bodyDiv w:val="1"/>
      <w:marLeft w:val="0"/>
      <w:marRight w:val="0"/>
      <w:marTop w:val="0"/>
      <w:marBottom w:val="0"/>
      <w:divBdr>
        <w:top w:val="none" w:sz="0" w:space="0" w:color="auto"/>
        <w:left w:val="none" w:sz="0" w:space="0" w:color="auto"/>
        <w:bottom w:val="none" w:sz="0" w:space="0" w:color="auto"/>
        <w:right w:val="none" w:sz="0" w:space="0" w:color="auto"/>
      </w:divBdr>
      <w:divsChild>
        <w:div w:id="208230879">
          <w:marLeft w:val="1354"/>
          <w:marRight w:val="0"/>
          <w:marTop w:val="91"/>
          <w:marBottom w:val="0"/>
          <w:divBdr>
            <w:top w:val="none" w:sz="0" w:space="0" w:color="auto"/>
            <w:left w:val="none" w:sz="0" w:space="0" w:color="auto"/>
            <w:bottom w:val="none" w:sz="0" w:space="0" w:color="auto"/>
            <w:right w:val="none" w:sz="0" w:space="0" w:color="auto"/>
          </w:divBdr>
        </w:div>
        <w:div w:id="1401903157">
          <w:marLeft w:val="1354"/>
          <w:marRight w:val="0"/>
          <w:marTop w:val="91"/>
          <w:marBottom w:val="0"/>
          <w:divBdr>
            <w:top w:val="none" w:sz="0" w:space="0" w:color="auto"/>
            <w:left w:val="none" w:sz="0" w:space="0" w:color="auto"/>
            <w:bottom w:val="none" w:sz="0" w:space="0" w:color="auto"/>
            <w:right w:val="none" w:sz="0" w:space="0" w:color="auto"/>
          </w:divBdr>
        </w:div>
        <w:div w:id="843782569">
          <w:marLeft w:val="1354"/>
          <w:marRight w:val="0"/>
          <w:marTop w:val="91"/>
          <w:marBottom w:val="0"/>
          <w:divBdr>
            <w:top w:val="none" w:sz="0" w:space="0" w:color="auto"/>
            <w:left w:val="none" w:sz="0" w:space="0" w:color="auto"/>
            <w:bottom w:val="none" w:sz="0" w:space="0" w:color="auto"/>
            <w:right w:val="none" w:sz="0" w:space="0" w:color="auto"/>
          </w:divBdr>
        </w:div>
      </w:divsChild>
    </w:div>
    <w:div w:id="122969793">
      <w:bodyDiv w:val="1"/>
      <w:marLeft w:val="0"/>
      <w:marRight w:val="0"/>
      <w:marTop w:val="0"/>
      <w:marBottom w:val="0"/>
      <w:divBdr>
        <w:top w:val="none" w:sz="0" w:space="0" w:color="auto"/>
        <w:left w:val="none" w:sz="0" w:space="0" w:color="auto"/>
        <w:bottom w:val="none" w:sz="0" w:space="0" w:color="auto"/>
        <w:right w:val="none" w:sz="0" w:space="0" w:color="auto"/>
      </w:divBdr>
    </w:div>
    <w:div w:id="132065780">
      <w:bodyDiv w:val="1"/>
      <w:marLeft w:val="0"/>
      <w:marRight w:val="0"/>
      <w:marTop w:val="0"/>
      <w:marBottom w:val="0"/>
      <w:divBdr>
        <w:top w:val="none" w:sz="0" w:space="0" w:color="auto"/>
        <w:left w:val="none" w:sz="0" w:space="0" w:color="auto"/>
        <w:bottom w:val="none" w:sz="0" w:space="0" w:color="auto"/>
        <w:right w:val="none" w:sz="0" w:space="0" w:color="auto"/>
      </w:divBdr>
    </w:div>
    <w:div w:id="148253996">
      <w:bodyDiv w:val="1"/>
      <w:marLeft w:val="0"/>
      <w:marRight w:val="0"/>
      <w:marTop w:val="0"/>
      <w:marBottom w:val="0"/>
      <w:divBdr>
        <w:top w:val="none" w:sz="0" w:space="0" w:color="auto"/>
        <w:left w:val="none" w:sz="0" w:space="0" w:color="auto"/>
        <w:bottom w:val="none" w:sz="0" w:space="0" w:color="auto"/>
        <w:right w:val="none" w:sz="0" w:space="0" w:color="auto"/>
      </w:divBdr>
    </w:div>
    <w:div w:id="161504576">
      <w:bodyDiv w:val="1"/>
      <w:marLeft w:val="0"/>
      <w:marRight w:val="0"/>
      <w:marTop w:val="0"/>
      <w:marBottom w:val="0"/>
      <w:divBdr>
        <w:top w:val="none" w:sz="0" w:space="0" w:color="auto"/>
        <w:left w:val="none" w:sz="0" w:space="0" w:color="auto"/>
        <w:bottom w:val="none" w:sz="0" w:space="0" w:color="auto"/>
        <w:right w:val="none" w:sz="0" w:space="0" w:color="auto"/>
      </w:divBdr>
    </w:div>
    <w:div w:id="161550221">
      <w:bodyDiv w:val="1"/>
      <w:marLeft w:val="0"/>
      <w:marRight w:val="0"/>
      <w:marTop w:val="0"/>
      <w:marBottom w:val="0"/>
      <w:divBdr>
        <w:top w:val="none" w:sz="0" w:space="0" w:color="auto"/>
        <w:left w:val="none" w:sz="0" w:space="0" w:color="auto"/>
        <w:bottom w:val="none" w:sz="0" w:space="0" w:color="auto"/>
        <w:right w:val="none" w:sz="0" w:space="0" w:color="auto"/>
      </w:divBdr>
    </w:div>
    <w:div w:id="182667779">
      <w:bodyDiv w:val="1"/>
      <w:marLeft w:val="0"/>
      <w:marRight w:val="0"/>
      <w:marTop w:val="0"/>
      <w:marBottom w:val="0"/>
      <w:divBdr>
        <w:top w:val="none" w:sz="0" w:space="0" w:color="auto"/>
        <w:left w:val="none" w:sz="0" w:space="0" w:color="auto"/>
        <w:bottom w:val="none" w:sz="0" w:space="0" w:color="auto"/>
        <w:right w:val="none" w:sz="0" w:space="0" w:color="auto"/>
      </w:divBdr>
    </w:div>
    <w:div w:id="198705242">
      <w:bodyDiv w:val="1"/>
      <w:marLeft w:val="0"/>
      <w:marRight w:val="0"/>
      <w:marTop w:val="0"/>
      <w:marBottom w:val="0"/>
      <w:divBdr>
        <w:top w:val="none" w:sz="0" w:space="0" w:color="auto"/>
        <w:left w:val="none" w:sz="0" w:space="0" w:color="auto"/>
        <w:bottom w:val="none" w:sz="0" w:space="0" w:color="auto"/>
        <w:right w:val="none" w:sz="0" w:space="0" w:color="auto"/>
      </w:divBdr>
    </w:div>
    <w:div w:id="209343047">
      <w:bodyDiv w:val="1"/>
      <w:marLeft w:val="0"/>
      <w:marRight w:val="0"/>
      <w:marTop w:val="0"/>
      <w:marBottom w:val="0"/>
      <w:divBdr>
        <w:top w:val="none" w:sz="0" w:space="0" w:color="auto"/>
        <w:left w:val="none" w:sz="0" w:space="0" w:color="auto"/>
        <w:bottom w:val="none" w:sz="0" w:space="0" w:color="auto"/>
        <w:right w:val="none" w:sz="0" w:space="0" w:color="auto"/>
      </w:divBdr>
    </w:div>
    <w:div w:id="228731676">
      <w:bodyDiv w:val="1"/>
      <w:marLeft w:val="0"/>
      <w:marRight w:val="0"/>
      <w:marTop w:val="0"/>
      <w:marBottom w:val="0"/>
      <w:divBdr>
        <w:top w:val="none" w:sz="0" w:space="0" w:color="auto"/>
        <w:left w:val="none" w:sz="0" w:space="0" w:color="auto"/>
        <w:bottom w:val="none" w:sz="0" w:space="0" w:color="auto"/>
        <w:right w:val="none" w:sz="0" w:space="0" w:color="auto"/>
      </w:divBdr>
    </w:div>
    <w:div w:id="269746203">
      <w:bodyDiv w:val="1"/>
      <w:marLeft w:val="0"/>
      <w:marRight w:val="0"/>
      <w:marTop w:val="0"/>
      <w:marBottom w:val="0"/>
      <w:divBdr>
        <w:top w:val="none" w:sz="0" w:space="0" w:color="auto"/>
        <w:left w:val="none" w:sz="0" w:space="0" w:color="auto"/>
        <w:bottom w:val="none" w:sz="0" w:space="0" w:color="auto"/>
        <w:right w:val="none" w:sz="0" w:space="0" w:color="auto"/>
      </w:divBdr>
    </w:div>
    <w:div w:id="312829751">
      <w:bodyDiv w:val="1"/>
      <w:marLeft w:val="0"/>
      <w:marRight w:val="0"/>
      <w:marTop w:val="0"/>
      <w:marBottom w:val="0"/>
      <w:divBdr>
        <w:top w:val="none" w:sz="0" w:space="0" w:color="auto"/>
        <w:left w:val="none" w:sz="0" w:space="0" w:color="auto"/>
        <w:bottom w:val="none" w:sz="0" w:space="0" w:color="auto"/>
        <w:right w:val="none" w:sz="0" w:space="0" w:color="auto"/>
      </w:divBdr>
    </w:div>
    <w:div w:id="315231102">
      <w:bodyDiv w:val="1"/>
      <w:marLeft w:val="0"/>
      <w:marRight w:val="0"/>
      <w:marTop w:val="0"/>
      <w:marBottom w:val="0"/>
      <w:divBdr>
        <w:top w:val="none" w:sz="0" w:space="0" w:color="auto"/>
        <w:left w:val="none" w:sz="0" w:space="0" w:color="auto"/>
        <w:bottom w:val="none" w:sz="0" w:space="0" w:color="auto"/>
        <w:right w:val="none" w:sz="0" w:space="0" w:color="auto"/>
      </w:divBdr>
    </w:div>
    <w:div w:id="346097240">
      <w:bodyDiv w:val="1"/>
      <w:marLeft w:val="0"/>
      <w:marRight w:val="0"/>
      <w:marTop w:val="0"/>
      <w:marBottom w:val="0"/>
      <w:divBdr>
        <w:top w:val="none" w:sz="0" w:space="0" w:color="auto"/>
        <w:left w:val="none" w:sz="0" w:space="0" w:color="auto"/>
        <w:bottom w:val="none" w:sz="0" w:space="0" w:color="auto"/>
        <w:right w:val="none" w:sz="0" w:space="0" w:color="auto"/>
      </w:divBdr>
    </w:div>
    <w:div w:id="364017078">
      <w:bodyDiv w:val="1"/>
      <w:marLeft w:val="0"/>
      <w:marRight w:val="0"/>
      <w:marTop w:val="0"/>
      <w:marBottom w:val="0"/>
      <w:divBdr>
        <w:top w:val="none" w:sz="0" w:space="0" w:color="auto"/>
        <w:left w:val="none" w:sz="0" w:space="0" w:color="auto"/>
        <w:bottom w:val="none" w:sz="0" w:space="0" w:color="auto"/>
        <w:right w:val="none" w:sz="0" w:space="0" w:color="auto"/>
      </w:divBdr>
    </w:div>
    <w:div w:id="412554985">
      <w:bodyDiv w:val="1"/>
      <w:marLeft w:val="0"/>
      <w:marRight w:val="0"/>
      <w:marTop w:val="0"/>
      <w:marBottom w:val="0"/>
      <w:divBdr>
        <w:top w:val="none" w:sz="0" w:space="0" w:color="auto"/>
        <w:left w:val="none" w:sz="0" w:space="0" w:color="auto"/>
        <w:bottom w:val="none" w:sz="0" w:space="0" w:color="auto"/>
        <w:right w:val="none" w:sz="0" w:space="0" w:color="auto"/>
      </w:divBdr>
    </w:div>
    <w:div w:id="477496198">
      <w:bodyDiv w:val="1"/>
      <w:marLeft w:val="0"/>
      <w:marRight w:val="0"/>
      <w:marTop w:val="0"/>
      <w:marBottom w:val="0"/>
      <w:divBdr>
        <w:top w:val="none" w:sz="0" w:space="0" w:color="auto"/>
        <w:left w:val="none" w:sz="0" w:space="0" w:color="auto"/>
        <w:bottom w:val="none" w:sz="0" w:space="0" w:color="auto"/>
        <w:right w:val="none" w:sz="0" w:space="0" w:color="auto"/>
      </w:divBdr>
    </w:div>
    <w:div w:id="482702872">
      <w:bodyDiv w:val="1"/>
      <w:marLeft w:val="0"/>
      <w:marRight w:val="0"/>
      <w:marTop w:val="0"/>
      <w:marBottom w:val="0"/>
      <w:divBdr>
        <w:top w:val="none" w:sz="0" w:space="0" w:color="auto"/>
        <w:left w:val="none" w:sz="0" w:space="0" w:color="auto"/>
        <w:bottom w:val="none" w:sz="0" w:space="0" w:color="auto"/>
        <w:right w:val="none" w:sz="0" w:space="0" w:color="auto"/>
      </w:divBdr>
    </w:div>
    <w:div w:id="498429321">
      <w:bodyDiv w:val="1"/>
      <w:marLeft w:val="0"/>
      <w:marRight w:val="0"/>
      <w:marTop w:val="0"/>
      <w:marBottom w:val="0"/>
      <w:divBdr>
        <w:top w:val="none" w:sz="0" w:space="0" w:color="auto"/>
        <w:left w:val="none" w:sz="0" w:space="0" w:color="auto"/>
        <w:bottom w:val="none" w:sz="0" w:space="0" w:color="auto"/>
        <w:right w:val="none" w:sz="0" w:space="0" w:color="auto"/>
      </w:divBdr>
    </w:div>
    <w:div w:id="507254486">
      <w:bodyDiv w:val="1"/>
      <w:marLeft w:val="0"/>
      <w:marRight w:val="0"/>
      <w:marTop w:val="0"/>
      <w:marBottom w:val="0"/>
      <w:divBdr>
        <w:top w:val="none" w:sz="0" w:space="0" w:color="auto"/>
        <w:left w:val="none" w:sz="0" w:space="0" w:color="auto"/>
        <w:bottom w:val="none" w:sz="0" w:space="0" w:color="auto"/>
        <w:right w:val="none" w:sz="0" w:space="0" w:color="auto"/>
      </w:divBdr>
      <w:divsChild>
        <w:div w:id="2118403560">
          <w:marLeft w:val="1440"/>
          <w:marRight w:val="0"/>
          <w:marTop w:val="144"/>
          <w:marBottom w:val="0"/>
          <w:divBdr>
            <w:top w:val="none" w:sz="0" w:space="0" w:color="auto"/>
            <w:left w:val="none" w:sz="0" w:space="0" w:color="auto"/>
            <w:bottom w:val="none" w:sz="0" w:space="0" w:color="auto"/>
            <w:right w:val="none" w:sz="0" w:space="0" w:color="auto"/>
          </w:divBdr>
        </w:div>
        <w:div w:id="751513131">
          <w:marLeft w:val="2074"/>
          <w:marRight w:val="0"/>
          <w:marTop w:val="106"/>
          <w:marBottom w:val="0"/>
          <w:divBdr>
            <w:top w:val="none" w:sz="0" w:space="0" w:color="auto"/>
            <w:left w:val="none" w:sz="0" w:space="0" w:color="auto"/>
            <w:bottom w:val="none" w:sz="0" w:space="0" w:color="auto"/>
            <w:right w:val="none" w:sz="0" w:space="0" w:color="auto"/>
          </w:divBdr>
        </w:div>
        <w:div w:id="2032294103">
          <w:marLeft w:val="1440"/>
          <w:marRight w:val="0"/>
          <w:marTop w:val="144"/>
          <w:marBottom w:val="0"/>
          <w:divBdr>
            <w:top w:val="none" w:sz="0" w:space="0" w:color="auto"/>
            <w:left w:val="none" w:sz="0" w:space="0" w:color="auto"/>
            <w:bottom w:val="none" w:sz="0" w:space="0" w:color="auto"/>
            <w:right w:val="none" w:sz="0" w:space="0" w:color="auto"/>
          </w:divBdr>
        </w:div>
        <w:div w:id="1591816260">
          <w:marLeft w:val="2074"/>
          <w:marRight w:val="0"/>
          <w:marTop w:val="106"/>
          <w:marBottom w:val="0"/>
          <w:divBdr>
            <w:top w:val="none" w:sz="0" w:space="0" w:color="auto"/>
            <w:left w:val="none" w:sz="0" w:space="0" w:color="auto"/>
            <w:bottom w:val="none" w:sz="0" w:space="0" w:color="auto"/>
            <w:right w:val="none" w:sz="0" w:space="0" w:color="auto"/>
          </w:divBdr>
        </w:div>
        <w:div w:id="975991054">
          <w:marLeft w:val="2074"/>
          <w:marRight w:val="0"/>
          <w:marTop w:val="106"/>
          <w:marBottom w:val="0"/>
          <w:divBdr>
            <w:top w:val="none" w:sz="0" w:space="0" w:color="auto"/>
            <w:left w:val="none" w:sz="0" w:space="0" w:color="auto"/>
            <w:bottom w:val="none" w:sz="0" w:space="0" w:color="auto"/>
            <w:right w:val="none" w:sz="0" w:space="0" w:color="auto"/>
          </w:divBdr>
        </w:div>
        <w:div w:id="1391271919">
          <w:marLeft w:val="1440"/>
          <w:marRight w:val="0"/>
          <w:marTop w:val="144"/>
          <w:marBottom w:val="0"/>
          <w:divBdr>
            <w:top w:val="none" w:sz="0" w:space="0" w:color="auto"/>
            <w:left w:val="none" w:sz="0" w:space="0" w:color="auto"/>
            <w:bottom w:val="none" w:sz="0" w:space="0" w:color="auto"/>
            <w:right w:val="none" w:sz="0" w:space="0" w:color="auto"/>
          </w:divBdr>
        </w:div>
        <w:div w:id="826163688">
          <w:marLeft w:val="2074"/>
          <w:marRight w:val="0"/>
          <w:marTop w:val="106"/>
          <w:marBottom w:val="0"/>
          <w:divBdr>
            <w:top w:val="none" w:sz="0" w:space="0" w:color="auto"/>
            <w:left w:val="none" w:sz="0" w:space="0" w:color="auto"/>
            <w:bottom w:val="none" w:sz="0" w:space="0" w:color="auto"/>
            <w:right w:val="none" w:sz="0" w:space="0" w:color="auto"/>
          </w:divBdr>
        </w:div>
        <w:div w:id="769811178">
          <w:marLeft w:val="2074"/>
          <w:marRight w:val="0"/>
          <w:marTop w:val="106"/>
          <w:marBottom w:val="0"/>
          <w:divBdr>
            <w:top w:val="none" w:sz="0" w:space="0" w:color="auto"/>
            <w:left w:val="none" w:sz="0" w:space="0" w:color="auto"/>
            <w:bottom w:val="none" w:sz="0" w:space="0" w:color="auto"/>
            <w:right w:val="none" w:sz="0" w:space="0" w:color="auto"/>
          </w:divBdr>
        </w:div>
        <w:div w:id="1958633866">
          <w:marLeft w:val="1440"/>
          <w:marRight w:val="0"/>
          <w:marTop w:val="144"/>
          <w:marBottom w:val="0"/>
          <w:divBdr>
            <w:top w:val="none" w:sz="0" w:space="0" w:color="auto"/>
            <w:left w:val="none" w:sz="0" w:space="0" w:color="auto"/>
            <w:bottom w:val="none" w:sz="0" w:space="0" w:color="auto"/>
            <w:right w:val="none" w:sz="0" w:space="0" w:color="auto"/>
          </w:divBdr>
        </w:div>
        <w:div w:id="1055394571">
          <w:marLeft w:val="2074"/>
          <w:marRight w:val="0"/>
          <w:marTop w:val="106"/>
          <w:marBottom w:val="0"/>
          <w:divBdr>
            <w:top w:val="none" w:sz="0" w:space="0" w:color="auto"/>
            <w:left w:val="none" w:sz="0" w:space="0" w:color="auto"/>
            <w:bottom w:val="none" w:sz="0" w:space="0" w:color="auto"/>
            <w:right w:val="none" w:sz="0" w:space="0" w:color="auto"/>
          </w:divBdr>
        </w:div>
      </w:divsChild>
    </w:div>
    <w:div w:id="552279510">
      <w:bodyDiv w:val="1"/>
      <w:marLeft w:val="0"/>
      <w:marRight w:val="0"/>
      <w:marTop w:val="0"/>
      <w:marBottom w:val="0"/>
      <w:divBdr>
        <w:top w:val="none" w:sz="0" w:space="0" w:color="auto"/>
        <w:left w:val="none" w:sz="0" w:space="0" w:color="auto"/>
        <w:bottom w:val="none" w:sz="0" w:space="0" w:color="auto"/>
        <w:right w:val="none" w:sz="0" w:space="0" w:color="auto"/>
      </w:divBdr>
    </w:div>
    <w:div w:id="657802396">
      <w:bodyDiv w:val="1"/>
      <w:marLeft w:val="0"/>
      <w:marRight w:val="0"/>
      <w:marTop w:val="0"/>
      <w:marBottom w:val="0"/>
      <w:divBdr>
        <w:top w:val="none" w:sz="0" w:space="0" w:color="auto"/>
        <w:left w:val="none" w:sz="0" w:space="0" w:color="auto"/>
        <w:bottom w:val="none" w:sz="0" w:space="0" w:color="auto"/>
        <w:right w:val="none" w:sz="0" w:space="0" w:color="auto"/>
      </w:divBdr>
    </w:div>
    <w:div w:id="687874078">
      <w:bodyDiv w:val="1"/>
      <w:marLeft w:val="0"/>
      <w:marRight w:val="0"/>
      <w:marTop w:val="0"/>
      <w:marBottom w:val="0"/>
      <w:divBdr>
        <w:top w:val="none" w:sz="0" w:space="0" w:color="auto"/>
        <w:left w:val="none" w:sz="0" w:space="0" w:color="auto"/>
        <w:bottom w:val="none" w:sz="0" w:space="0" w:color="auto"/>
        <w:right w:val="none" w:sz="0" w:space="0" w:color="auto"/>
      </w:divBdr>
    </w:div>
    <w:div w:id="698702846">
      <w:bodyDiv w:val="1"/>
      <w:marLeft w:val="0"/>
      <w:marRight w:val="0"/>
      <w:marTop w:val="0"/>
      <w:marBottom w:val="0"/>
      <w:divBdr>
        <w:top w:val="none" w:sz="0" w:space="0" w:color="auto"/>
        <w:left w:val="none" w:sz="0" w:space="0" w:color="auto"/>
        <w:bottom w:val="none" w:sz="0" w:space="0" w:color="auto"/>
        <w:right w:val="none" w:sz="0" w:space="0" w:color="auto"/>
      </w:divBdr>
    </w:div>
    <w:div w:id="742751538">
      <w:bodyDiv w:val="1"/>
      <w:marLeft w:val="0"/>
      <w:marRight w:val="0"/>
      <w:marTop w:val="0"/>
      <w:marBottom w:val="0"/>
      <w:divBdr>
        <w:top w:val="none" w:sz="0" w:space="0" w:color="auto"/>
        <w:left w:val="none" w:sz="0" w:space="0" w:color="auto"/>
        <w:bottom w:val="none" w:sz="0" w:space="0" w:color="auto"/>
        <w:right w:val="none" w:sz="0" w:space="0" w:color="auto"/>
      </w:divBdr>
    </w:div>
    <w:div w:id="749348061">
      <w:bodyDiv w:val="1"/>
      <w:marLeft w:val="0"/>
      <w:marRight w:val="0"/>
      <w:marTop w:val="0"/>
      <w:marBottom w:val="0"/>
      <w:divBdr>
        <w:top w:val="none" w:sz="0" w:space="0" w:color="auto"/>
        <w:left w:val="none" w:sz="0" w:space="0" w:color="auto"/>
        <w:bottom w:val="none" w:sz="0" w:space="0" w:color="auto"/>
        <w:right w:val="none" w:sz="0" w:space="0" w:color="auto"/>
      </w:divBdr>
    </w:div>
    <w:div w:id="831487315">
      <w:bodyDiv w:val="1"/>
      <w:marLeft w:val="0"/>
      <w:marRight w:val="0"/>
      <w:marTop w:val="0"/>
      <w:marBottom w:val="0"/>
      <w:divBdr>
        <w:top w:val="none" w:sz="0" w:space="0" w:color="auto"/>
        <w:left w:val="none" w:sz="0" w:space="0" w:color="auto"/>
        <w:bottom w:val="none" w:sz="0" w:space="0" w:color="auto"/>
        <w:right w:val="none" w:sz="0" w:space="0" w:color="auto"/>
      </w:divBdr>
    </w:div>
    <w:div w:id="936867041">
      <w:bodyDiv w:val="1"/>
      <w:marLeft w:val="0"/>
      <w:marRight w:val="0"/>
      <w:marTop w:val="0"/>
      <w:marBottom w:val="0"/>
      <w:divBdr>
        <w:top w:val="none" w:sz="0" w:space="0" w:color="auto"/>
        <w:left w:val="none" w:sz="0" w:space="0" w:color="auto"/>
        <w:bottom w:val="none" w:sz="0" w:space="0" w:color="auto"/>
        <w:right w:val="none" w:sz="0" w:space="0" w:color="auto"/>
      </w:divBdr>
      <w:divsChild>
        <w:div w:id="882593617">
          <w:marLeft w:val="1354"/>
          <w:marRight w:val="0"/>
          <w:marTop w:val="91"/>
          <w:marBottom w:val="0"/>
          <w:divBdr>
            <w:top w:val="none" w:sz="0" w:space="0" w:color="auto"/>
            <w:left w:val="none" w:sz="0" w:space="0" w:color="auto"/>
            <w:bottom w:val="none" w:sz="0" w:space="0" w:color="auto"/>
            <w:right w:val="none" w:sz="0" w:space="0" w:color="auto"/>
          </w:divBdr>
        </w:div>
        <w:div w:id="907226847">
          <w:marLeft w:val="1354"/>
          <w:marRight w:val="0"/>
          <w:marTop w:val="91"/>
          <w:marBottom w:val="0"/>
          <w:divBdr>
            <w:top w:val="none" w:sz="0" w:space="0" w:color="auto"/>
            <w:left w:val="none" w:sz="0" w:space="0" w:color="auto"/>
            <w:bottom w:val="none" w:sz="0" w:space="0" w:color="auto"/>
            <w:right w:val="none" w:sz="0" w:space="0" w:color="auto"/>
          </w:divBdr>
        </w:div>
      </w:divsChild>
    </w:div>
    <w:div w:id="953364785">
      <w:bodyDiv w:val="1"/>
      <w:marLeft w:val="0"/>
      <w:marRight w:val="0"/>
      <w:marTop w:val="0"/>
      <w:marBottom w:val="0"/>
      <w:divBdr>
        <w:top w:val="none" w:sz="0" w:space="0" w:color="auto"/>
        <w:left w:val="none" w:sz="0" w:space="0" w:color="auto"/>
        <w:bottom w:val="none" w:sz="0" w:space="0" w:color="auto"/>
        <w:right w:val="none" w:sz="0" w:space="0" w:color="auto"/>
      </w:divBdr>
      <w:divsChild>
        <w:div w:id="307439469">
          <w:marLeft w:val="1354"/>
          <w:marRight w:val="0"/>
          <w:marTop w:val="91"/>
          <w:marBottom w:val="0"/>
          <w:divBdr>
            <w:top w:val="none" w:sz="0" w:space="0" w:color="auto"/>
            <w:left w:val="none" w:sz="0" w:space="0" w:color="auto"/>
            <w:bottom w:val="none" w:sz="0" w:space="0" w:color="auto"/>
            <w:right w:val="none" w:sz="0" w:space="0" w:color="auto"/>
          </w:divBdr>
        </w:div>
        <w:div w:id="1142387184">
          <w:marLeft w:val="1354"/>
          <w:marRight w:val="0"/>
          <w:marTop w:val="91"/>
          <w:marBottom w:val="0"/>
          <w:divBdr>
            <w:top w:val="none" w:sz="0" w:space="0" w:color="auto"/>
            <w:left w:val="none" w:sz="0" w:space="0" w:color="auto"/>
            <w:bottom w:val="none" w:sz="0" w:space="0" w:color="auto"/>
            <w:right w:val="none" w:sz="0" w:space="0" w:color="auto"/>
          </w:divBdr>
        </w:div>
      </w:divsChild>
    </w:div>
    <w:div w:id="959144004">
      <w:bodyDiv w:val="1"/>
      <w:marLeft w:val="0"/>
      <w:marRight w:val="0"/>
      <w:marTop w:val="0"/>
      <w:marBottom w:val="0"/>
      <w:divBdr>
        <w:top w:val="none" w:sz="0" w:space="0" w:color="auto"/>
        <w:left w:val="none" w:sz="0" w:space="0" w:color="auto"/>
        <w:bottom w:val="none" w:sz="0" w:space="0" w:color="auto"/>
        <w:right w:val="none" w:sz="0" w:space="0" w:color="auto"/>
      </w:divBdr>
      <w:divsChild>
        <w:div w:id="1009060806">
          <w:marLeft w:val="1354"/>
          <w:marRight w:val="0"/>
          <w:marTop w:val="91"/>
          <w:marBottom w:val="0"/>
          <w:divBdr>
            <w:top w:val="none" w:sz="0" w:space="0" w:color="auto"/>
            <w:left w:val="none" w:sz="0" w:space="0" w:color="auto"/>
            <w:bottom w:val="none" w:sz="0" w:space="0" w:color="auto"/>
            <w:right w:val="none" w:sz="0" w:space="0" w:color="auto"/>
          </w:divBdr>
        </w:div>
      </w:divsChild>
    </w:div>
    <w:div w:id="965508957">
      <w:bodyDiv w:val="1"/>
      <w:marLeft w:val="0"/>
      <w:marRight w:val="0"/>
      <w:marTop w:val="0"/>
      <w:marBottom w:val="0"/>
      <w:divBdr>
        <w:top w:val="none" w:sz="0" w:space="0" w:color="auto"/>
        <w:left w:val="none" w:sz="0" w:space="0" w:color="auto"/>
        <w:bottom w:val="none" w:sz="0" w:space="0" w:color="auto"/>
        <w:right w:val="none" w:sz="0" w:space="0" w:color="auto"/>
      </w:divBdr>
      <w:divsChild>
        <w:div w:id="453862838">
          <w:marLeft w:val="547"/>
          <w:marRight w:val="0"/>
          <w:marTop w:val="0"/>
          <w:marBottom w:val="0"/>
          <w:divBdr>
            <w:top w:val="none" w:sz="0" w:space="0" w:color="auto"/>
            <w:left w:val="none" w:sz="0" w:space="0" w:color="auto"/>
            <w:bottom w:val="none" w:sz="0" w:space="0" w:color="auto"/>
            <w:right w:val="none" w:sz="0" w:space="0" w:color="auto"/>
          </w:divBdr>
        </w:div>
        <w:div w:id="1152137297">
          <w:marLeft w:val="547"/>
          <w:marRight w:val="0"/>
          <w:marTop w:val="0"/>
          <w:marBottom w:val="0"/>
          <w:divBdr>
            <w:top w:val="none" w:sz="0" w:space="0" w:color="auto"/>
            <w:left w:val="none" w:sz="0" w:space="0" w:color="auto"/>
            <w:bottom w:val="none" w:sz="0" w:space="0" w:color="auto"/>
            <w:right w:val="none" w:sz="0" w:space="0" w:color="auto"/>
          </w:divBdr>
        </w:div>
        <w:div w:id="1554543382">
          <w:marLeft w:val="547"/>
          <w:marRight w:val="0"/>
          <w:marTop w:val="0"/>
          <w:marBottom w:val="0"/>
          <w:divBdr>
            <w:top w:val="none" w:sz="0" w:space="0" w:color="auto"/>
            <w:left w:val="none" w:sz="0" w:space="0" w:color="auto"/>
            <w:bottom w:val="none" w:sz="0" w:space="0" w:color="auto"/>
            <w:right w:val="none" w:sz="0" w:space="0" w:color="auto"/>
          </w:divBdr>
        </w:div>
        <w:div w:id="618031949">
          <w:marLeft w:val="547"/>
          <w:marRight w:val="0"/>
          <w:marTop w:val="0"/>
          <w:marBottom w:val="0"/>
          <w:divBdr>
            <w:top w:val="none" w:sz="0" w:space="0" w:color="auto"/>
            <w:left w:val="none" w:sz="0" w:space="0" w:color="auto"/>
            <w:bottom w:val="none" w:sz="0" w:space="0" w:color="auto"/>
            <w:right w:val="none" w:sz="0" w:space="0" w:color="auto"/>
          </w:divBdr>
        </w:div>
        <w:div w:id="1390300013">
          <w:marLeft w:val="446"/>
          <w:marRight w:val="0"/>
          <w:marTop w:val="0"/>
          <w:marBottom w:val="0"/>
          <w:divBdr>
            <w:top w:val="none" w:sz="0" w:space="0" w:color="auto"/>
            <w:left w:val="none" w:sz="0" w:space="0" w:color="auto"/>
            <w:bottom w:val="none" w:sz="0" w:space="0" w:color="auto"/>
            <w:right w:val="none" w:sz="0" w:space="0" w:color="auto"/>
          </w:divBdr>
        </w:div>
        <w:div w:id="71851455">
          <w:marLeft w:val="446"/>
          <w:marRight w:val="0"/>
          <w:marTop w:val="0"/>
          <w:marBottom w:val="0"/>
          <w:divBdr>
            <w:top w:val="none" w:sz="0" w:space="0" w:color="auto"/>
            <w:left w:val="none" w:sz="0" w:space="0" w:color="auto"/>
            <w:bottom w:val="none" w:sz="0" w:space="0" w:color="auto"/>
            <w:right w:val="none" w:sz="0" w:space="0" w:color="auto"/>
          </w:divBdr>
        </w:div>
        <w:div w:id="1112168475">
          <w:marLeft w:val="547"/>
          <w:marRight w:val="0"/>
          <w:marTop w:val="0"/>
          <w:marBottom w:val="0"/>
          <w:divBdr>
            <w:top w:val="none" w:sz="0" w:space="0" w:color="auto"/>
            <w:left w:val="none" w:sz="0" w:space="0" w:color="auto"/>
            <w:bottom w:val="none" w:sz="0" w:space="0" w:color="auto"/>
            <w:right w:val="none" w:sz="0" w:space="0" w:color="auto"/>
          </w:divBdr>
        </w:div>
        <w:div w:id="1647929955">
          <w:marLeft w:val="547"/>
          <w:marRight w:val="0"/>
          <w:marTop w:val="0"/>
          <w:marBottom w:val="0"/>
          <w:divBdr>
            <w:top w:val="none" w:sz="0" w:space="0" w:color="auto"/>
            <w:left w:val="none" w:sz="0" w:space="0" w:color="auto"/>
            <w:bottom w:val="none" w:sz="0" w:space="0" w:color="auto"/>
            <w:right w:val="none" w:sz="0" w:space="0" w:color="auto"/>
          </w:divBdr>
        </w:div>
        <w:div w:id="1485319306">
          <w:marLeft w:val="547"/>
          <w:marRight w:val="0"/>
          <w:marTop w:val="0"/>
          <w:marBottom w:val="0"/>
          <w:divBdr>
            <w:top w:val="none" w:sz="0" w:space="0" w:color="auto"/>
            <w:left w:val="none" w:sz="0" w:space="0" w:color="auto"/>
            <w:bottom w:val="none" w:sz="0" w:space="0" w:color="auto"/>
            <w:right w:val="none" w:sz="0" w:space="0" w:color="auto"/>
          </w:divBdr>
        </w:div>
        <w:div w:id="202060458">
          <w:marLeft w:val="547"/>
          <w:marRight w:val="0"/>
          <w:marTop w:val="0"/>
          <w:marBottom w:val="0"/>
          <w:divBdr>
            <w:top w:val="none" w:sz="0" w:space="0" w:color="auto"/>
            <w:left w:val="none" w:sz="0" w:space="0" w:color="auto"/>
            <w:bottom w:val="none" w:sz="0" w:space="0" w:color="auto"/>
            <w:right w:val="none" w:sz="0" w:space="0" w:color="auto"/>
          </w:divBdr>
        </w:div>
      </w:divsChild>
    </w:div>
    <w:div w:id="1102065443">
      <w:bodyDiv w:val="1"/>
      <w:marLeft w:val="0"/>
      <w:marRight w:val="0"/>
      <w:marTop w:val="0"/>
      <w:marBottom w:val="0"/>
      <w:divBdr>
        <w:top w:val="none" w:sz="0" w:space="0" w:color="auto"/>
        <w:left w:val="none" w:sz="0" w:space="0" w:color="auto"/>
        <w:bottom w:val="none" w:sz="0" w:space="0" w:color="auto"/>
        <w:right w:val="none" w:sz="0" w:space="0" w:color="auto"/>
      </w:divBdr>
    </w:div>
    <w:div w:id="1125584171">
      <w:bodyDiv w:val="1"/>
      <w:marLeft w:val="0"/>
      <w:marRight w:val="0"/>
      <w:marTop w:val="0"/>
      <w:marBottom w:val="0"/>
      <w:divBdr>
        <w:top w:val="none" w:sz="0" w:space="0" w:color="auto"/>
        <w:left w:val="none" w:sz="0" w:space="0" w:color="auto"/>
        <w:bottom w:val="none" w:sz="0" w:space="0" w:color="auto"/>
        <w:right w:val="none" w:sz="0" w:space="0" w:color="auto"/>
      </w:divBdr>
    </w:div>
    <w:div w:id="1162115857">
      <w:bodyDiv w:val="1"/>
      <w:marLeft w:val="0"/>
      <w:marRight w:val="0"/>
      <w:marTop w:val="0"/>
      <w:marBottom w:val="0"/>
      <w:divBdr>
        <w:top w:val="none" w:sz="0" w:space="0" w:color="auto"/>
        <w:left w:val="none" w:sz="0" w:space="0" w:color="auto"/>
        <w:bottom w:val="none" w:sz="0" w:space="0" w:color="auto"/>
        <w:right w:val="none" w:sz="0" w:space="0" w:color="auto"/>
      </w:divBdr>
    </w:div>
    <w:div w:id="1226837779">
      <w:bodyDiv w:val="1"/>
      <w:marLeft w:val="0"/>
      <w:marRight w:val="0"/>
      <w:marTop w:val="0"/>
      <w:marBottom w:val="0"/>
      <w:divBdr>
        <w:top w:val="none" w:sz="0" w:space="0" w:color="auto"/>
        <w:left w:val="none" w:sz="0" w:space="0" w:color="auto"/>
        <w:bottom w:val="none" w:sz="0" w:space="0" w:color="auto"/>
        <w:right w:val="none" w:sz="0" w:space="0" w:color="auto"/>
      </w:divBdr>
    </w:div>
    <w:div w:id="1250583843">
      <w:bodyDiv w:val="1"/>
      <w:marLeft w:val="0"/>
      <w:marRight w:val="0"/>
      <w:marTop w:val="0"/>
      <w:marBottom w:val="0"/>
      <w:divBdr>
        <w:top w:val="none" w:sz="0" w:space="0" w:color="auto"/>
        <w:left w:val="none" w:sz="0" w:space="0" w:color="auto"/>
        <w:bottom w:val="none" w:sz="0" w:space="0" w:color="auto"/>
        <w:right w:val="none" w:sz="0" w:space="0" w:color="auto"/>
      </w:divBdr>
    </w:div>
    <w:div w:id="1257788183">
      <w:bodyDiv w:val="1"/>
      <w:marLeft w:val="0"/>
      <w:marRight w:val="0"/>
      <w:marTop w:val="0"/>
      <w:marBottom w:val="0"/>
      <w:divBdr>
        <w:top w:val="none" w:sz="0" w:space="0" w:color="auto"/>
        <w:left w:val="none" w:sz="0" w:space="0" w:color="auto"/>
        <w:bottom w:val="none" w:sz="0" w:space="0" w:color="auto"/>
        <w:right w:val="none" w:sz="0" w:space="0" w:color="auto"/>
      </w:divBdr>
    </w:div>
    <w:div w:id="1281376631">
      <w:bodyDiv w:val="1"/>
      <w:marLeft w:val="0"/>
      <w:marRight w:val="0"/>
      <w:marTop w:val="0"/>
      <w:marBottom w:val="0"/>
      <w:divBdr>
        <w:top w:val="none" w:sz="0" w:space="0" w:color="auto"/>
        <w:left w:val="none" w:sz="0" w:space="0" w:color="auto"/>
        <w:bottom w:val="none" w:sz="0" w:space="0" w:color="auto"/>
        <w:right w:val="none" w:sz="0" w:space="0" w:color="auto"/>
      </w:divBdr>
    </w:div>
    <w:div w:id="1285039298">
      <w:bodyDiv w:val="1"/>
      <w:marLeft w:val="0"/>
      <w:marRight w:val="0"/>
      <w:marTop w:val="0"/>
      <w:marBottom w:val="0"/>
      <w:divBdr>
        <w:top w:val="none" w:sz="0" w:space="0" w:color="auto"/>
        <w:left w:val="none" w:sz="0" w:space="0" w:color="auto"/>
        <w:bottom w:val="none" w:sz="0" w:space="0" w:color="auto"/>
        <w:right w:val="none" w:sz="0" w:space="0" w:color="auto"/>
      </w:divBdr>
    </w:div>
    <w:div w:id="1327442148">
      <w:bodyDiv w:val="1"/>
      <w:marLeft w:val="0"/>
      <w:marRight w:val="0"/>
      <w:marTop w:val="0"/>
      <w:marBottom w:val="0"/>
      <w:divBdr>
        <w:top w:val="none" w:sz="0" w:space="0" w:color="auto"/>
        <w:left w:val="none" w:sz="0" w:space="0" w:color="auto"/>
        <w:bottom w:val="none" w:sz="0" w:space="0" w:color="auto"/>
        <w:right w:val="none" w:sz="0" w:space="0" w:color="auto"/>
      </w:divBdr>
    </w:div>
    <w:div w:id="1329405465">
      <w:bodyDiv w:val="1"/>
      <w:marLeft w:val="0"/>
      <w:marRight w:val="0"/>
      <w:marTop w:val="0"/>
      <w:marBottom w:val="0"/>
      <w:divBdr>
        <w:top w:val="none" w:sz="0" w:space="0" w:color="auto"/>
        <w:left w:val="none" w:sz="0" w:space="0" w:color="auto"/>
        <w:bottom w:val="none" w:sz="0" w:space="0" w:color="auto"/>
        <w:right w:val="none" w:sz="0" w:space="0" w:color="auto"/>
      </w:divBdr>
    </w:div>
    <w:div w:id="1342707482">
      <w:bodyDiv w:val="1"/>
      <w:marLeft w:val="0"/>
      <w:marRight w:val="0"/>
      <w:marTop w:val="0"/>
      <w:marBottom w:val="0"/>
      <w:divBdr>
        <w:top w:val="none" w:sz="0" w:space="0" w:color="auto"/>
        <w:left w:val="none" w:sz="0" w:space="0" w:color="auto"/>
        <w:bottom w:val="none" w:sz="0" w:space="0" w:color="auto"/>
        <w:right w:val="none" w:sz="0" w:space="0" w:color="auto"/>
      </w:divBdr>
    </w:div>
    <w:div w:id="1517109976">
      <w:bodyDiv w:val="1"/>
      <w:marLeft w:val="0"/>
      <w:marRight w:val="0"/>
      <w:marTop w:val="0"/>
      <w:marBottom w:val="0"/>
      <w:divBdr>
        <w:top w:val="none" w:sz="0" w:space="0" w:color="auto"/>
        <w:left w:val="none" w:sz="0" w:space="0" w:color="auto"/>
        <w:bottom w:val="none" w:sz="0" w:space="0" w:color="auto"/>
        <w:right w:val="none" w:sz="0" w:space="0" w:color="auto"/>
      </w:divBdr>
    </w:div>
    <w:div w:id="1526626866">
      <w:bodyDiv w:val="1"/>
      <w:marLeft w:val="0"/>
      <w:marRight w:val="0"/>
      <w:marTop w:val="0"/>
      <w:marBottom w:val="0"/>
      <w:divBdr>
        <w:top w:val="none" w:sz="0" w:space="0" w:color="auto"/>
        <w:left w:val="none" w:sz="0" w:space="0" w:color="auto"/>
        <w:bottom w:val="none" w:sz="0" w:space="0" w:color="auto"/>
        <w:right w:val="none" w:sz="0" w:space="0" w:color="auto"/>
      </w:divBdr>
    </w:div>
    <w:div w:id="1529365481">
      <w:bodyDiv w:val="1"/>
      <w:marLeft w:val="0"/>
      <w:marRight w:val="0"/>
      <w:marTop w:val="0"/>
      <w:marBottom w:val="0"/>
      <w:divBdr>
        <w:top w:val="none" w:sz="0" w:space="0" w:color="auto"/>
        <w:left w:val="none" w:sz="0" w:space="0" w:color="auto"/>
        <w:bottom w:val="none" w:sz="0" w:space="0" w:color="auto"/>
        <w:right w:val="none" w:sz="0" w:space="0" w:color="auto"/>
      </w:divBdr>
    </w:div>
    <w:div w:id="1645770247">
      <w:bodyDiv w:val="1"/>
      <w:marLeft w:val="0"/>
      <w:marRight w:val="0"/>
      <w:marTop w:val="0"/>
      <w:marBottom w:val="0"/>
      <w:divBdr>
        <w:top w:val="none" w:sz="0" w:space="0" w:color="auto"/>
        <w:left w:val="none" w:sz="0" w:space="0" w:color="auto"/>
        <w:bottom w:val="none" w:sz="0" w:space="0" w:color="auto"/>
        <w:right w:val="none" w:sz="0" w:space="0" w:color="auto"/>
      </w:divBdr>
    </w:div>
    <w:div w:id="1661469659">
      <w:bodyDiv w:val="1"/>
      <w:marLeft w:val="0"/>
      <w:marRight w:val="0"/>
      <w:marTop w:val="0"/>
      <w:marBottom w:val="0"/>
      <w:divBdr>
        <w:top w:val="none" w:sz="0" w:space="0" w:color="auto"/>
        <w:left w:val="none" w:sz="0" w:space="0" w:color="auto"/>
        <w:bottom w:val="none" w:sz="0" w:space="0" w:color="auto"/>
        <w:right w:val="none" w:sz="0" w:space="0" w:color="auto"/>
      </w:divBdr>
    </w:div>
    <w:div w:id="1697271046">
      <w:bodyDiv w:val="1"/>
      <w:marLeft w:val="0"/>
      <w:marRight w:val="0"/>
      <w:marTop w:val="0"/>
      <w:marBottom w:val="0"/>
      <w:divBdr>
        <w:top w:val="none" w:sz="0" w:space="0" w:color="auto"/>
        <w:left w:val="none" w:sz="0" w:space="0" w:color="auto"/>
        <w:bottom w:val="none" w:sz="0" w:space="0" w:color="auto"/>
        <w:right w:val="none" w:sz="0" w:space="0" w:color="auto"/>
      </w:divBdr>
    </w:div>
    <w:div w:id="1752966405">
      <w:bodyDiv w:val="1"/>
      <w:marLeft w:val="0"/>
      <w:marRight w:val="0"/>
      <w:marTop w:val="0"/>
      <w:marBottom w:val="0"/>
      <w:divBdr>
        <w:top w:val="none" w:sz="0" w:space="0" w:color="auto"/>
        <w:left w:val="none" w:sz="0" w:space="0" w:color="auto"/>
        <w:bottom w:val="none" w:sz="0" w:space="0" w:color="auto"/>
        <w:right w:val="none" w:sz="0" w:space="0" w:color="auto"/>
      </w:divBdr>
    </w:div>
    <w:div w:id="1789162544">
      <w:bodyDiv w:val="1"/>
      <w:marLeft w:val="0"/>
      <w:marRight w:val="0"/>
      <w:marTop w:val="0"/>
      <w:marBottom w:val="0"/>
      <w:divBdr>
        <w:top w:val="none" w:sz="0" w:space="0" w:color="auto"/>
        <w:left w:val="none" w:sz="0" w:space="0" w:color="auto"/>
        <w:bottom w:val="none" w:sz="0" w:space="0" w:color="auto"/>
        <w:right w:val="none" w:sz="0" w:space="0" w:color="auto"/>
      </w:divBdr>
    </w:div>
    <w:div w:id="1929729349">
      <w:bodyDiv w:val="1"/>
      <w:marLeft w:val="0"/>
      <w:marRight w:val="0"/>
      <w:marTop w:val="0"/>
      <w:marBottom w:val="0"/>
      <w:divBdr>
        <w:top w:val="none" w:sz="0" w:space="0" w:color="auto"/>
        <w:left w:val="none" w:sz="0" w:space="0" w:color="auto"/>
        <w:bottom w:val="none" w:sz="0" w:space="0" w:color="auto"/>
        <w:right w:val="none" w:sz="0" w:space="0" w:color="auto"/>
      </w:divBdr>
    </w:div>
    <w:div w:id="2039356892">
      <w:bodyDiv w:val="1"/>
      <w:marLeft w:val="0"/>
      <w:marRight w:val="0"/>
      <w:marTop w:val="0"/>
      <w:marBottom w:val="0"/>
      <w:divBdr>
        <w:top w:val="none" w:sz="0" w:space="0" w:color="auto"/>
        <w:left w:val="none" w:sz="0" w:space="0" w:color="auto"/>
        <w:bottom w:val="none" w:sz="0" w:space="0" w:color="auto"/>
        <w:right w:val="none" w:sz="0" w:space="0" w:color="auto"/>
      </w:divBdr>
    </w:div>
    <w:div w:id="2067758976">
      <w:bodyDiv w:val="1"/>
      <w:marLeft w:val="0"/>
      <w:marRight w:val="0"/>
      <w:marTop w:val="0"/>
      <w:marBottom w:val="0"/>
      <w:divBdr>
        <w:top w:val="none" w:sz="0" w:space="0" w:color="auto"/>
        <w:left w:val="none" w:sz="0" w:space="0" w:color="auto"/>
        <w:bottom w:val="none" w:sz="0" w:space="0" w:color="auto"/>
        <w:right w:val="none" w:sz="0" w:space="0" w:color="auto"/>
      </w:divBdr>
    </w:div>
    <w:div w:id="20761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microsoft.com/office/2007/relationships/diagramDrawing" Target="diagrams/drawing3.xml"/><Relationship Id="rId39" Type="http://schemas.openxmlformats.org/officeDocument/2006/relationships/image" Target="media/image5.png"/><Relationship Id="rId21" Type="http://schemas.openxmlformats.org/officeDocument/2006/relationships/chart" Target="charts/chart1.xml"/><Relationship Id="rId34" Type="http://schemas.openxmlformats.org/officeDocument/2006/relationships/diagramData" Target="diagrams/data5.xml"/><Relationship Id="rId42" Type="http://schemas.openxmlformats.org/officeDocument/2006/relationships/diagramQuickStyle" Target="diagrams/quickStyle6.xml"/><Relationship Id="rId47" Type="http://schemas.openxmlformats.org/officeDocument/2006/relationships/hyperlink" Target="http://www.unevaluation.org/document/detail/607" TargetMode="External"/><Relationship Id="rId50" Type="http://schemas.openxmlformats.org/officeDocument/2006/relationships/hyperlink" Target="https://www.unicef.org/turkmenistan/media_31052.html" TargetMode="External"/><Relationship Id="rId55" Type="http://schemas.openxmlformats.org/officeDocument/2006/relationships/hyperlink" Target="https://turkmenistan.un.org/en/208-un-and-partners-engage-youth-promote-sdgs" TargetMode="External"/><Relationship Id="rId63" Type="http://schemas.openxmlformats.org/officeDocument/2006/relationships/hyperlink" Target="https://turkmenistan.unfpa.org/en/news/inclusive-mini-marathon-marks-international-day-families" TargetMode="External"/><Relationship Id="rId68" Type="http://schemas.openxmlformats.org/officeDocument/2006/relationships/hyperlink" Target="https://turkmenistan.unfpa.org/en/news/month-womens-health-turkmenistan-changes-attitudes" TargetMode="External"/><Relationship Id="rId76" Type="http://schemas.openxmlformats.org/officeDocument/2006/relationships/hyperlink" Target="https://turkmenistan.un.org/en/586-what-makes-turkmen-youth-tick" TargetMode="External"/><Relationship Id="rId84" Type="http://schemas.openxmlformats.org/officeDocument/2006/relationships/hyperlink" Target="https://turkmenistan.un.org/en/1365-sustainable-fashion-new-way-thinking-un-turkmenistan" TargetMode="External"/><Relationship Id="rId89" Type="http://schemas.openxmlformats.org/officeDocument/2006/relationships/hyperlink" Target="http://www.tm.undp.org/content/turkmenistan/en/home/presscenter/pressreleases/2019/undp-uk-sign-cooperation-agreement-2019.html" TargetMode="External"/><Relationship Id="rId7" Type="http://schemas.openxmlformats.org/officeDocument/2006/relationships/endnotes" Target="endnotes.xml"/><Relationship Id="rId71" Type="http://schemas.openxmlformats.org/officeDocument/2006/relationships/hyperlink" Target="https://turkmenistan.unfpa.org/en/news/university-students-debate-universal-healthcare-united-nations-day-student-debate-tournament"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Data" Target="diagrams/data4.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Data" Target="diagrams/data6.xml"/><Relationship Id="rId45" Type="http://schemas.openxmlformats.org/officeDocument/2006/relationships/hyperlink" Target="http://www.unevaluation.org/document/detail/1211" TargetMode="External"/><Relationship Id="rId53" Type="http://schemas.openxmlformats.org/officeDocument/2006/relationships/hyperlink" Target="https://turkmenistan.un.org/en/404-un-turkmenistan-builds-awareness-ngos-sdgs" TargetMode="External"/><Relationship Id="rId58" Type="http://schemas.openxmlformats.org/officeDocument/2006/relationships/hyperlink" Target="https://turkmenistan.un.org/en/591-world-childrens-day-kidstakeover" TargetMode="External"/><Relationship Id="rId66" Type="http://schemas.openxmlformats.org/officeDocument/2006/relationships/hyperlink" Target="https://turkmenistan.unfpa.org/en/news/mobile-leadership-academy-and-innovation-lab-amplifies-youth-voices-encourages-youth-adult" TargetMode="External"/><Relationship Id="rId74" Type="http://schemas.openxmlformats.org/officeDocument/2006/relationships/hyperlink" Target="https://turkmenistan.un.org/en/4025-young-sdg-ambassadors-advocate-agenda-2030-turkmenistan" TargetMode="External"/><Relationship Id="rId79" Type="http://schemas.openxmlformats.org/officeDocument/2006/relationships/hyperlink" Target="https://turkmenistan.un.org/en/706-16-days-activism-against-gender-based-violence" TargetMode="External"/><Relationship Id="rId87" Type="http://schemas.openxmlformats.org/officeDocument/2006/relationships/hyperlink" Target="https://turkmenistan.un.org/en/8916-celebrations-international-day-against-drug-abuse-and-illicit-trafficking-2019-turkmenistan" TargetMode="External"/><Relationship Id="rId5" Type="http://schemas.openxmlformats.org/officeDocument/2006/relationships/webSettings" Target="webSettings.xml"/><Relationship Id="rId61" Type="http://schemas.openxmlformats.org/officeDocument/2006/relationships/hyperlink" Target="http://www.tm.undp.org/content/turkmenistan/en/home/our-blog/2018/3/7/8-March-Empowering-Stories-of-Women-of-Turkmenistan.html" TargetMode="External"/><Relationship Id="rId82" Type="http://schemas.openxmlformats.org/officeDocument/2006/relationships/hyperlink" Target="https://turkmenistan.un.org/en/877-international-conference-and-exhibition-devoted-international-day-neutrality" TargetMode="External"/><Relationship Id="rId90" Type="http://schemas.openxmlformats.org/officeDocument/2006/relationships/hyperlink" Target="http://www.euro.who.int/en/countries/turkmenistan/news/news/2019/6/celebrating-world-blood-donor-day-2019-in-turkmenistan-by-donating-blood,-you-can-save-lives!" TargetMode="External"/><Relationship Id="rId19" Type="http://schemas.microsoft.com/office/2007/relationships/diagramDrawing" Target="diagrams/drawing2.xml"/><Relationship Id="rId14" Type="http://schemas.openxmlformats.org/officeDocument/2006/relationships/image" Target="media/image1.png"/><Relationship Id="rId22" Type="http://schemas.openxmlformats.org/officeDocument/2006/relationships/diagramData" Target="diagrams/data3.xml"/><Relationship Id="rId27" Type="http://schemas.openxmlformats.org/officeDocument/2006/relationships/image" Target="media/image3.emf"/><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Colors" Target="diagrams/colors6.xml"/><Relationship Id="rId48" Type="http://schemas.openxmlformats.org/officeDocument/2006/relationships/footer" Target="footer2.xml"/><Relationship Id="rId56" Type="http://schemas.openxmlformats.org/officeDocument/2006/relationships/hyperlink" Target="https://turkmenistan.unfpa.org/en/news/unfpa-turkmenistan-joins-global-campaign-%E2%80%9C16-days-activism-against-gender-based-violence%E2%80%9D" TargetMode="External"/><Relationship Id="rId64" Type="http://schemas.openxmlformats.org/officeDocument/2006/relationships/hyperlink" Target="https://turkmenistan.un.org/en/710-2018-international-family-day" TargetMode="External"/><Relationship Id="rId69" Type="http://schemas.openxmlformats.org/officeDocument/2006/relationships/hyperlink" Target="https://turkmenistan.un.org/en/481-dance-festival-global-goals-reaches-over-one-thousand-people" TargetMode="External"/><Relationship Id="rId77" Type="http://schemas.openxmlformats.org/officeDocument/2006/relationships/hyperlink" Target="https://turkmenistan.un.org/en/693-world-childrens-day-2018" TargetMode="External"/><Relationship Id="rId8" Type="http://schemas.openxmlformats.org/officeDocument/2006/relationships/footer" Target="footer1.xml"/><Relationship Id="rId51" Type="http://schemas.openxmlformats.org/officeDocument/2006/relationships/hyperlink" Target="https://turkmenistan.un.org/en/204-un-open-doors-25th-anniversary-its-membership" TargetMode="External"/><Relationship Id="rId72" Type="http://schemas.openxmlformats.org/officeDocument/2006/relationships/hyperlink" Target="https://turkmenistan.un.org/en/219-students-talk-about-healthcare-debate-tournament" TargetMode="External"/><Relationship Id="rId80" Type="http://schemas.openxmlformats.org/officeDocument/2006/relationships/hyperlink" Target="https://turkmenistan.un.org/en/849-christmas-bazaar-2018" TargetMode="External"/><Relationship Id="rId85" Type="http://schemas.openxmlformats.org/officeDocument/2006/relationships/hyperlink" Target="https://turkmenistan.un.org/en/1364-sustainable-fashion-earth-day-celebration"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Colors" Target="diagrams/colors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hyperlink" Target="http://uneval.org/document/detail/608" TargetMode="External"/><Relationship Id="rId59" Type="http://schemas.openxmlformats.org/officeDocument/2006/relationships/hyperlink" Target="https://turkmenistan.un.org/en/430-un-and-turkmenistan-mark-international-day-neutrality" TargetMode="External"/><Relationship Id="rId67" Type="http://schemas.openxmlformats.org/officeDocument/2006/relationships/hyperlink" Target="https://turkmenistan.unfpa.org/en/events/unfpa-leadership-academy-innovation-lab" TargetMode="External"/><Relationship Id="rId20" Type="http://schemas.openxmlformats.org/officeDocument/2006/relationships/image" Target="media/image2.png"/><Relationship Id="rId41" Type="http://schemas.openxmlformats.org/officeDocument/2006/relationships/diagramLayout" Target="diagrams/layout6.xml"/><Relationship Id="rId54" Type="http://schemas.openxmlformats.org/officeDocument/2006/relationships/hyperlink" Target="https://turkmenistan.un.org/en/211-university-students-debate-sustainable-development" TargetMode="External"/><Relationship Id="rId62" Type="http://schemas.openxmlformats.org/officeDocument/2006/relationships/hyperlink" Target="https://turkmenistan.un.org/en/3844-united-nations-turkmenistan-launched-its-first-lets-go-green-initiative" TargetMode="External"/><Relationship Id="rId70" Type="http://schemas.openxmlformats.org/officeDocument/2006/relationships/hyperlink" Target="https://turkmenistan.un.org/en/766-sustainable-development-goals-dance-festival" TargetMode="External"/><Relationship Id="rId75" Type="http://schemas.openxmlformats.org/officeDocument/2006/relationships/hyperlink" Target="https://turkmenistan.un.org/en/223-sdg-youth-ambassadors-contest-launched" TargetMode="External"/><Relationship Id="rId83" Type="http://schemas.openxmlformats.org/officeDocument/2006/relationships/hyperlink" Target="https://turkmenistan.un.org/en/1214-youth-forum-leadership-academy-and-innovation-lab-fosters-youth-adult-dialogue" TargetMode="External"/><Relationship Id="rId88" Type="http://schemas.openxmlformats.org/officeDocument/2006/relationships/hyperlink" Target="https://turkmenistan.un.org/en/8962-celebrations-international-day-against-drug-abuse-and-illicit-trafficking-2019-turkmenista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image" Target="media/image4.png"/><Relationship Id="rId36" Type="http://schemas.openxmlformats.org/officeDocument/2006/relationships/diagramQuickStyle" Target="diagrams/quickStyle5.xml"/><Relationship Id="rId49" Type="http://schemas.openxmlformats.org/officeDocument/2006/relationships/hyperlink" Target="https://turkmenistan.unfpa.org/en/news/%E2%80%9C16-days-activism%E2%80%9D-campaign-kicked" TargetMode="External"/><Relationship Id="rId57" Type="http://schemas.openxmlformats.org/officeDocument/2006/relationships/hyperlink" Target="https://turkmenistan.un.org/en/215-16-days-activism-campaign-against-gender-based-violence" TargetMode="External"/><Relationship Id="rId10" Type="http://schemas.openxmlformats.org/officeDocument/2006/relationships/diagramLayout" Target="diagrams/layout1.xml"/><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hyperlink" Target="https://turkmenistan.un.org/en/592-un-sg-antonio-guterres-pays-visit-turkmenistan" TargetMode="External"/><Relationship Id="rId60" Type="http://schemas.openxmlformats.org/officeDocument/2006/relationships/hyperlink" Target="https://turkmenistan.un.org/en/590-get-tested-dialog-and-discussion-world-aids-day" TargetMode="External"/><Relationship Id="rId65" Type="http://schemas.openxmlformats.org/officeDocument/2006/relationships/hyperlink" Target="https://turkmenistan.un.org/en/709-no-tobacco-day" TargetMode="External"/><Relationship Id="rId73" Type="http://schemas.openxmlformats.org/officeDocument/2006/relationships/hyperlink" Target="https://turkmenistan.un.org/en/695-model-un-turkmenistan" TargetMode="External"/><Relationship Id="rId78" Type="http://schemas.openxmlformats.org/officeDocument/2006/relationships/hyperlink" Target="https://turkmenistan.unfpa.org/en/news/open-dialogue-partnerships-gender-equality-concluded-16days-activism" TargetMode="External"/><Relationship Id="rId81" Type="http://schemas.openxmlformats.org/officeDocument/2006/relationships/hyperlink" Target="http://www.tm.undp.org/content/turkmenistan/en/home/presscenter/pressreleases/2018/undp-Brain-Ring-70th-anniversary-of-UDHR.html" TargetMode="External"/><Relationship Id="rId86" Type="http://schemas.openxmlformats.org/officeDocument/2006/relationships/hyperlink" Target="https://turkmenistan.un.org/en/1217-musical-performance-joss-stone-british-singer-known-worldwide-within-crc30-years-celebration" TargetMode="External"/><Relationship Id="rId4" Type="http://schemas.openxmlformats.org/officeDocument/2006/relationships/settings" Target="settings.xml"/><Relationship Id="rId9"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News/Articles/2018/03/09/pr1881-imf-staff-concludes-article-iv-consultation-visit-to-turkmenistan" TargetMode="External"/><Relationship Id="rId2" Type="http://schemas.openxmlformats.org/officeDocument/2006/relationships/hyperlink" Target="https://www.statista.com/statistics/1034336/ratio-of-government-expenditure-to-gross-domestic-product-gdp-in-turkmenistan/" TargetMode="External"/><Relationship Id="rId1" Type="http://schemas.openxmlformats.org/officeDocument/2006/relationships/hyperlink" Target="http://www.unevaluation.org/document/detail/1211" TargetMode="External"/><Relationship Id="rId5" Type="http://schemas.openxmlformats.org/officeDocument/2006/relationships/hyperlink" Target="https://www.imf.org/en/News/Articles/2018/03/09/pr1881-imf-staff-concludes-article-iv-consultation-visit-to-turkmenistan" TargetMode="External"/><Relationship Id="rId4" Type="http://schemas.openxmlformats.org/officeDocument/2006/relationships/hyperlink" Target="https://unrcca.unmissions.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8F-43F3-A4B9-FE25DE54D9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8F-43F3-A4B9-FE25DE54D9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8F-43F3-A4B9-FE25DE54D97B}"/>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'Cost-Sharing by Agency'!$B$6:$B$8</c:f>
              <c:strCache>
                <c:ptCount val="3"/>
                <c:pt idx="0">
                  <c:v>UNDP</c:v>
                </c:pt>
                <c:pt idx="1">
                  <c:v>UNFPA</c:v>
                </c:pt>
                <c:pt idx="2">
                  <c:v>WHO</c:v>
                </c:pt>
              </c:strCache>
            </c:strRef>
          </c:cat>
          <c:val>
            <c:numRef>
              <c:f>'Cost-Sharing by Agency'!$C$6:$C$8</c:f>
              <c:numCache>
                <c:formatCode>#,##0</c:formatCode>
                <c:ptCount val="3"/>
                <c:pt idx="0">
                  <c:v>9434134</c:v>
                </c:pt>
                <c:pt idx="1">
                  <c:v>479850</c:v>
                </c:pt>
                <c:pt idx="2">
                  <c:v>2428917</c:v>
                </c:pt>
              </c:numCache>
            </c:numRef>
          </c:val>
          <c:extLst>
            <c:ext xmlns:c16="http://schemas.microsoft.com/office/drawing/2014/chart" uri="{C3380CC4-5D6E-409C-BE32-E72D297353CC}">
              <c16:uniqueId val="{00000006-378F-43F3-A4B9-FE25DE54D9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46BE-4CC7-4EAF-AA45-03351C953647}" type="doc">
      <dgm:prSet loTypeId="urn:microsoft.com/office/officeart/2005/8/layout/process3" loCatId="process" qsTypeId="urn:microsoft.com/office/officeart/2005/8/quickstyle/simple1" qsCatId="simple" csTypeId="urn:microsoft.com/office/officeart/2005/8/colors/accent3_1" csCatId="accent3" phldr="1"/>
      <dgm:spPr/>
    </dgm:pt>
    <dgm:pt modelId="{006A8FEF-B7C2-474A-B2C1-DFD6D88A1621}">
      <dgm:prSet phldrT="[Text]" custT="1"/>
      <dgm:spPr/>
      <dgm:t>
        <a:bodyPr/>
        <a:lstStyle/>
        <a:p>
          <a:r>
            <a:rPr lang="en-GB" sz="1000">
              <a:latin typeface="Times New Roman" panose="02020603050405020304" pitchFamily="18" charset="0"/>
              <a:ea typeface="Arial" charset="0"/>
              <a:cs typeface="Times New Roman" panose="02020603050405020304" pitchFamily="18" charset="0"/>
            </a:rPr>
            <a:t>Planning</a:t>
          </a:r>
        </a:p>
      </dgm:t>
    </dgm:pt>
    <dgm:pt modelId="{DB307EE8-2C13-45EA-9649-E5C9EE8BFE8D}" type="parTrans" cxnId="{9D2278A3-E5B5-4BD2-ACF0-F32B193593E6}">
      <dgm:prSet/>
      <dgm:spPr/>
      <dgm:t>
        <a:bodyPr/>
        <a:lstStyle/>
        <a:p>
          <a:endParaRPr lang="en-GB">
            <a:latin typeface="Arial" charset="0"/>
            <a:ea typeface="Arial" charset="0"/>
            <a:cs typeface="Arial" charset="0"/>
          </a:endParaRPr>
        </a:p>
      </dgm:t>
    </dgm:pt>
    <dgm:pt modelId="{2F7414A8-D38A-458F-AC5D-778DD139B5BD}" type="sibTrans" cxnId="{9D2278A3-E5B5-4BD2-ACF0-F32B193593E6}">
      <dgm:prSet/>
      <dgm:spPr/>
      <dgm:t>
        <a:bodyPr/>
        <a:lstStyle/>
        <a:p>
          <a:endParaRPr lang="en-GB">
            <a:latin typeface="Arial" charset="0"/>
            <a:ea typeface="Arial" charset="0"/>
            <a:cs typeface="Arial" charset="0"/>
          </a:endParaRPr>
        </a:p>
      </dgm:t>
    </dgm:pt>
    <dgm:pt modelId="{B09BA7EC-8F67-452F-8D7A-F6A2D0A5E4AE}">
      <dgm:prSet phldrT="[Text]" custT="1"/>
      <dgm:spPr/>
      <dgm:t>
        <a:bodyPr/>
        <a:lstStyle/>
        <a:p>
          <a:r>
            <a:rPr lang="en-GB" sz="1000">
              <a:latin typeface="Times New Roman" panose="02020603050405020304" pitchFamily="18" charset="0"/>
              <a:ea typeface="Arial" charset="0"/>
              <a:cs typeface="Times New Roman" panose="02020603050405020304" pitchFamily="18" charset="0"/>
            </a:rPr>
            <a:t>Data</a:t>
          </a:r>
          <a:r>
            <a:rPr lang="en-GB" sz="1000">
              <a:latin typeface="Arial" charset="0"/>
              <a:ea typeface="Arial" charset="0"/>
              <a:cs typeface="Arial" charset="0"/>
            </a:rPr>
            <a:t> </a:t>
          </a:r>
          <a:r>
            <a:rPr lang="en-GB" sz="1000">
              <a:latin typeface="Times New Roman" panose="02020603050405020304" pitchFamily="18" charset="0"/>
              <a:ea typeface="Arial" charset="0"/>
              <a:cs typeface="Times New Roman" panose="02020603050405020304" pitchFamily="18" charset="0"/>
            </a:rPr>
            <a:t>collection</a:t>
          </a:r>
        </a:p>
      </dgm:t>
    </dgm:pt>
    <dgm:pt modelId="{0CE8324C-53E0-43A5-9122-7E800DC12B64}" type="parTrans" cxnId="{8DA45DCB-3972-4218-A56C-35F386129218}">
      <dgm:prSet/>
      <dgm:spPr/>
      <dgm:t>
        <a:bodyPr/>
        <a:lstStyle/>
        <a:p>
          <a:endParaRPr lang="en-GB">
            <a:latin typeface="Arial" charset="0"/>
            <a:ea typeface="Arial" charset="0"/>
            <a:cs typeface="Arial" charset="0"/>
          </a:endParaRPr>
        </a:p>
      </dgm:t>
    </dgm:pt>
    <dgm:pt modelId="{E94F6FB8-7FAD-407A-9FDF-F807C308A47F}" type="sibTrans" cxnId="{8DA45DCB-3972-4218-A56C-35F386129218}">
      <dgm:prSet/>
      <dgm:spPr/>
      <dgm:t>
        <a:bodyPr/>
        <a:lstStyle/>
        <a:p>
          <a:endParaRPr lang="en-GB">
            <a:latin typeface="Arial" charset="0"/>
            <a:ea typeface="Arial" charset="0"/>
            <a:cs typeface="Arial" charset="0"/>
          </a:endParaRPr>
        </a:p>
      </dgm:t>
    </dgm:pt>
    <dgm:pt modelId="{A999161F-16C1-4F1C-87DE-4112B53C9432}">
      <dgm:prSet phldrT="[Text]" custT="1"/>
      <dgm:spPr/>
      <dgm:t>
        <a:bodyPr/>
        <a:lstStyle/>
        <a:p>
          <a:r>
            <a:rPr lang="en-GB" sz="1000">
              <a:latin typeface="Times New Roman" panose="02020603050405020304" pitchFamily="18" charset="0"/>
              <a:ea typeface="Arial" charset="0"/>
              <a:cs typeface="Times New Roman" panose="02020603050405020304" pitchFamily="18" charset="0"/>
            </a:rPr>
            <a:t>Analysis</a:t>
          </a:r>
          <a:r>
            <a:rPr lang="en-GB" sz="1000">
              <a:latin typeface="Arial" charset="0"/>
              <a:ea typeface="Arial" charset="0"/>
              <a:cs typeface="Arial" charset="0"/>
            </a:rPr>
            <a:t> </a:t>
          </a:r>
          <a:r>
            <a:rPr lang="en-GB" sz="1000">
              <a:latin typeface="Times New Roman" panose="02020603050405020304" pitchFamily="18" charset="0"/>
              <a:ea typeface="Arial" charset="0"/>
              <a:cs typeface="Times New Roman" panose="02020603050405020304" pitchFamily="18" charset="0"/>
            </a:rPr>
            <a:t>and</a:t>
          </a:r>
          <a:r>
            <a:rPr lang="en-GB" sz="1000">
              <a:latin typeface="Arial" charset="0"/>
              <a:ea typeface="Arial" charset="0"/>
              <a:cs typeface="Arial" charset="0"/>
            </a:rPr>
            <a:t> </a:t>
          </a:r>
          <a:r>
            <a:rPr lang="en-GB" sz="1000">
              <a:latin typeface="Times New Roman" panose="02020603050405020304" pitchFamily="18" charset="0"/>
              <a:ea typeface="Arial" charset="0"/>
              <a:cs typeface="Times New Roman" panose="02020603050405020304" pitchFamily="18" charset="0"/>
            </a:rPr>
            <a:t>reporting</a:t>
          </a:r>
        </a:p>
      </dgm:t>
    </dgm:pt>
    <dgm:pt modelId="{988D4BA9-DF44-4C0D-93BE-B0573E51FD30}" type="parTrans" cxnId="{78C71DD3-F1A1-4C18-8631-85B9C57252AA}">
      <dgm:prSet/>
      <dgm:spPr/>
      <dgm:t>
        <a:bodyPr/>
        <a:lstStyle/>
        <a:p>
          <a:endParaRPr lang="en-GB">
            <a:latin typeface="Arial" charset="0"/>
            <a:ea typeface="Arial" charset="0"/>
            <a:cs typeface="Arial" charset="0"/>
          </a:endParaRPr>
        </a:p>
      </dgm:t>
    </dgm:pt>
    <dgm:pt modelId="{B094482A-78BD-42FA-8AAD-078A4A8F8F4E}" type="sibTrans" cxnId="{78C71DD3-F1A1-4C18-8631-85B9C57252AA}">
      <dgm:prSet/>
      <dgm:spPr/>
      <dgm:t>
        <a:bodyPr/>
        <a:lstStyle/>
        <a:p>
          <a:endParaRPr lang="en-GB">
            <a:latin typeface="Arial" charset="0"/>
            <a:ea typeface="Arial" charset="0"/>
            <a:cs typeface="Arial" charset="0"/>
          </a:endParaRPr>
        </a:p>
      </dgm:t>
    </dgm:pt>
    <dgm:pt modelId="{C5AE0E02-BEC9-4624-9410-FA9D9E4774C6}">
      <dgm:prSet custT="1"/>
      <dgm:spPr/>
      <dgm:t>
        <a:bodyPr/>
        <a:lstStyle/>
        <a:p>
          <a:r>
            <a:rPr lang="en-GB" sz="900">
              <a:latin typeface="Times New Roman" panose="02020603050405020304" pitchFamily="18" charset="0"/>
              <a:ea typeface="Arial" charset="0"/>
              <a:cs typeface="Times New Roman" panose="02020603050405020304" pitchFamily="18" charset="0"/>
            </a:rPr>
            <a:t>Futher development of methodology and work plan</a:t>
          </a:r>
        </a:p>
      </dgm:t>
    </dgm:pt>
    <dgm:pt modelId="{D7F26D67-CAEE-4DDF-98C6-0591A9510222}" type="parTrans" cxnId="{9ACE9C0D-0F6C-4A02-96D2-7279F519C95C}">
      <dgm:prSet/>
      <dgm:spPr/>
      <dgm:t>
        <a:bodyPr/>
        <a:lstStyle/>
        <a:p>
          <a:endParaRPr lang="en-GB">
            <a:latin typeface="Arial" charset="0"/>
            <a:ea typeface="Arial" charset="0"/>
            <a:cs typeface="Arial" charset="0"/>
          </a:endParaRPr>
        </a:p>
      </dgm:t>
    </dgm:pt>
    <dgm:pt modelId="{B7B579B5-3C97-40FB-83F8-8D11D76C6E53}" type="sibTrans" cxnId="{9ACE9C0D-0F6C-4A02-96D2-7279F519C95C}">
      <dgm:prSet/>
      <dgm:spPr/>
      <dgm:t>
        <a:bodyPr/>
        <a:lstStyle/>
        <a:p>
          <a:endParaRPr lang="en-GB">
            <a:latin typeface="Arial" charset="0"/>
            <a:ea typeface="Arial" charset="0"/>
            <a:cs typeface="Arial" charset="0"/>
          </a:endParaRPr>
        </a:p>
      </dgm:t>
    </dgm:pt>
    <dgm:pt modelId="{2E403D7A-FA10-459D-BBBE-75B80D53B331}">
      <dgm:prSet custT="1"/>
      <dgm:spPr/>
      <dgm:t>
        <a:bodyPr/>
        <a:lstStyle/>
        <a:p>
          <a:r>
            <a:rPr lang="en-GB" sz="900">
              <a:latin typeface="Times New Roman" panose="02020603050405020304" pitchFamily="18" charset="0"/>
              <a:ea typeface="Arial" charset="0"/>
              <a:cs typeface="Times New Roman" panose="02020603050405020304" pitchFamily="18" charset="0"/>
            </a:rPr>
            <a:t>Desk review</a:t>
          </a:r>
        </a:p>
      </dgm:t>
    </dgm:pt>
    <dgm:pt modelId="{D8574EFD-FFA1-4476-A2EC-B00DA4BB3956}" type="parTrans" cxnId="{7BFA9869-019C-4781-9702-117887A2C33F}">
      <dgm:prSet/>
      <dgm:spPr/>
      <dgm:t>
        <a:bodyPr/>
        <a:lstStyle/>
        <a:p>
          <a:endParaRPr lang="en-GB">
            <a:latin typeface="Arial" charset="0"/>
            <a:ea typeface="Arial" charset="0"/>
            <a:cs typeface="Arial" charset="0"/>
          </a:endParaRPr>
        </a:p>
      </dgm:t>
    </dgm:pt>
    <dgm:pt modelId="{B1BB5F0B-1F0C-451F-80F3-722DD1A10A9B}" type="sibTrans" cxnId="{7BFA9869-019C-4781-9702-117887A2C33F}">
      <dgm:prSet/>
      <dgm:spPr/>
      <dgm:t>
        <a:bodyPr/>
        <a:lstStyle/>
        <a:p>
          <a:endParaRPr lang="en-GB">
            <a:latin typeface="Arial" charset="0"/>
            <a:ea typeface="Arial" charset="0"/>
            <a:cs typeface="Arial" charset="0"/>
          </a:endParaRPr>
        </a:p>
      </dgm:t>
    </dgm:pt>
    <dgm:pt modelId="{9580192F-072D-470F-A1A3-1F80F759ABFC}">
      <dgm:prSet custT="1"/>
      <dgm:spPr/>
      <dgm:t>
        <a:bodyPr/>
        <a:lstStyle/>
        <a:p>
          <a:r>
            <a:rPr lang="en-GB" sz="900">
              <a:latin typeface="Times New Roman" panose="02020603050405020304" pitchFamily="18" charset="0"/>
              <a:ea typeface="Arial" charset="0"/>
              <a:cs typeface="Times New Roman" panose="02020603050405020304" pitchFamily="18" charset="0"/>
            </a:rPr>
            <a:t>Country Mission, including briefing and debriefing</a:t>
          </a:r>
        </a:p>
      </dgm:t>
    </dgm:pt>
    <dgm:pt modelId="{5F4B3278-16A8-4F60-B6E0-CCD89B2065FF}" type="parTrans" cxnId="{46A3ACAE-32F9-4539-A165-502D1C4D6AF4}">
      <dgm:prSet/>
      <dgm:spPr/>
      <dgm:t>
        <a:bodyPr/>
        <a:lstStyle/>
        <a:p>
          <a:endParaRPr lang="en-GB">
            <a:latin typeface="Arial" charset="0"/>
            <a:ea typeface="Arial" charset="0"/>
            <a:cs typeface="Arial" charset="0"/>
          </a:endParaRPr>
        </a:p>
      </dgm:t>
    </dgm:pt>
    <dgm:pt modelId="{30136136-CE17-4CFF-9F77-04D5A5D8B3AB}" type="sibTrans" cxnId="{46A3ACAE-32F9-4539-A165-502D1C4D6AF4}">
      <dgm:prSet/>
      <dgm:spPr/>
      <dgm:t>
        <a:bodyPr/>
        <a:lstStyle/>
        <a:p>
          <a:endParaRPr lang="en-GB">
            <a:latin typeface="Arial" charset="0"/>
            <a:ea typeface="Arial" charset="0"/>
            <a:cs typeface="Arial" charset="0"/>
          </a:endParaRPr>
        </a:p>
      </dgm:t>
    </dgm:pt>
    <dgm:pt modelId="{1A006748-CAC4-498A-A6B6-EC419D88F1F4}">
      <dgm:prSet custT="1"/>
      <dgm:spPr/>
      <dgm:t>
        <a:bodyPr/>
        <a:lstStyle/>
        <a:p>
          <a:r>
            <a:rPr lang="en-GB" sz="900">
              <a:latin typeface="Times New Roman" panose="02020603050405020304" pitchFamily="18" charset="0"/>
              <a:ea typeface="Arial" charset="0"/>
              <a:cs typeface="Times New Roman" panose="02020603050405020304" pitchFamily="18" charset="0"/>
            </a:rPr>
            <a:t>Compiling and analysis of data and preiminary analysis  </a:t>
          </a:r>
        </a:p>
      </dgm:t>
    </dgm:pt>
    <dgm:pt modelId="{0EDE7971-E7EB-412F-BAB4-6E0AE916AB65}" type="parTrans" cxnId="{2E0E908C-591D-4133-AF24-042A974C3E26}">
      <dgm:prSet/>
      <dgm:spPr/>
      <dgm:t>
        <a:bodyPr/>
        <a:lstStyle/>
        <a:p>
          <a:endParaRPr lang="en-GB">
            <a:latin typeface="Arial" charset="0"/>
            <a:ea typeface="Arial" charset="0"/>
            <a:cs typeface="Arial" charset="0"/>
          </a:endParaRPr>
        </a:p>
      </dgm:t>
    </dgm:pt>
    <dgm:pt modelId="{FF764C08-7181-4D31-9FB6-F6D5C08CB53E}" type="sibTrans" cxnId="{2E0E908C-591D-4133-AF24-042A974C3E26}">
      <dgm:prSet/>
      <dgm:spPr/>
      <dgm:t>
        <a:bodyPr/>
        <a:lstStyle/>
        <a:p>
          <a:endParaRPr lang="en-GB">
            <a:latin typeface="Arial" charset="0"/>
            <a:ea typeface="Arial" charset="0"/>
            <a:cs typeface="Arial" charset="0"/>
          </a:endParaRPr>
        </a:p>
      </dgm:t>
    </dgm:pt>
    <dgm:pt modelId="{F0E3702B-189D-42D6-A535-2E63BA31D6F4}">
      <dgm:prSet custT="1"/>
      <dgm:spPr/>
      <dgm:t>
        <a:bodyPr/>
        <a:lstStyle/>
        <a:p>
          <a:r>
            <a:rPr lang="en-GB" sz="900">
              <a:latin typeface="Times New Roman" panose="02020603050405020304" pitchFamily="18" charset="0"/>
              <a:ea typeface="Arial" charset="0"/>
              <a:cs typeface="Times New Roman" panose="02020603050405020304" pitchFamily="18" charset="0"/>
            </a:rPr>
            <a:t>Report drafting</a:t>
          </a:r>
        </a:p>
      </dgm:t>
    </dgm:pt>
    <dgm:pt modelId="{CCC6B012-11AC-4E2A-AE68-A47B88943CFB}" type="parTrans" cxnId="{A40B4EA9-C860-4CAB-9935-E552EE3FE74D}">
      <dgm:prSet/>
      <dgm:spPr/>
      <dgm:t>
        <a:bodyPr/>
        <a:lstStyle/>
        <a:p>
          <a:endParaRPr lang="en-GB">
            <a:latin typeface="Arial" charset="0"/>
            <a:ea typeface="Arial" charset="0"/>
            <a:cs typeface="Arial" charset="0"/>
          </a:endParaRPr>
        </a:p>
      </dgm:t>
    </dgm:pt>
    <dgm:pt modelId="{8B618671-AE23-41D2-938D-D41453D03D95}" type="sibTrans" cxnId="{A40B4EA9-C860-4CAB-9935-E552EE3FE74D}">
      <dgm:prSet/>
      <dgm:spPr/>
      <dgm:t>
        <a:bodyPr/>
        <a:lstStyle/>
        <a:p>
          <a:endParaRPr lang="en-GB">
            <a:latin typeface="Arial" charset="0"/>
            <a:ea typeface="Arial" charset="0"/>
            <a:cs typeface="Arial" charset="0"/>
          </a:endParaRPr>
        </a:p>
      </dgm:t>
    </dgm:pt>
    <dgm:pt modelId="{65FC8B02-A6C8-4E9D-A60B-1CEA6B44BB57}">
      <dgm:prSet custT="1"/>
      <dgm:spPr/>
      <dgm:t>
        <a:bodyPr/>
        <a:lstStyle/>
        <a:p>
          <a:r>
            <a:rPr lang="en-GB" sz="900">
              <a:latin typeface="Times New Roman" panose="02020603050405020304" pitchFamily="18" charset="0"/>
              <a:ea typeface="Arial" charset="0"/>
              <a:cs typeface="Times New Roman" panose="02020603050405020304" pitchFamily="18" charset="0"/>
            </a:rPr>
            <a:t>Inception Report  </a:t>
          </a:r>
        </a:p>
      </dgm:t>
    </dgm:pt>
    <dgm:pt modelId="{CA7125C5-D9EB-4BD0-B385-4B97DE50BC78}" type="parTrans" cxnId="{79DB3EE4-8881-4703-B0F8-E56837AC8CD8}">
      <dgm:prSet/>
      <dgm:spPr/>
      <dgm:t>
        <a:bodyPr/>
        <a:lstStyle/>
        <a:p>
          <a:endParaRPr lang="en-GB">
            <a:latin typeface="Arial" charset="0"/>
            <a:ea typeface="Arial" charset="0"/>
            <a:cs typeface="Arial" charset="0"/>
          </a:endParaRPr>
        </a:p>
      </dgm:t>
    </dgm:pt>
    <dgm:pt modelId="{CE6A65B7-D288-4D7B-A2E2-2FF20AEF4C58}" type="sibTrans" cxnId="{79DB3EE4-8881-4703-B0F8-E56837AC8CD8}">
      <dgm:prSet/>
      <dgm:spPr/>
      <dgm:t>
        <a:bodyPr/>
        <a:lstStyle/>
        <a:p>
          <a:endParaRPr lang="en-GB">
            <a:latin typeface="Arial" charset="0"/>
            <a:ea typeface="Arial" charset="0"/>
            <a:cs typeface="Arial" charset="0"/>
          </a:endParaRPr>
        </a:p>
      </dgm:t>
    </dgm:pt>
    <dgm:pt modelId="{9FB2E3EB-736C-4919-874E-5CA10211DAA9}">
      <dgm:prSet custT="1"/>
      <dgm:spPr/>
      <dgm:t>
        <a:bodyPr/>
        <a:lstStyle/>
        <a:p>
          <a:r>
            <a:rPr lang="en-GB" sz="900">
              <a:latin typeface="Times New Roman" panose="02020603050405020304" pitchFamily="18" charset="0"/>
              <a:ea typeface="Arial" charset="0"/>
              <a:cs typeface="Times New Roman" panose="02020603050405020304" pitchFamily="18" charset="0"/>
            </a:rPr>
            <a:t>Interviews</a:t>
          </a:r>
        </a:p>
      </dgm:t>
    </dgm:pt>
    <dgm:pt modelId="{D3E8C677-E25B-458C-A827-E02CC12ADEA2}" type="parTrans" cxnId="{1D15C570-F96C-45B7-B740-9DA8E48967A7}">
      <dgm:prSet/>
      <dgm:spPr/>
      <dgm:t>
        <a:bodyPr/>
        <a:lstStyle/>
        <a:p>
          <a:endParaRPr lang="en-GB">
            <a:latin typeface="Arial" charset="0"/>
            <a:ea typeface="Arial" charset="0"/>
            <a:cs typeface="Arial" charset="0"/>
          </a:endParaRPr>
        </a:p>
      </dgm:t>
    </dgm:pt>
    <dgm:pt modelId="{153E1883-BB27-41D7-8274-0E9FA58F1E75}" type="sibTrans" cxnId="{1D15C570-F96C-45B7-B740-9DA8E48967A7}">
      <dgm:prSet/>
      <dgm:spPr/>
      <dgm:t>
        <a:bodyPr/>
        <a:lstStyle/>
        <a:p>
          <a:endParaRPr lang="en-GB">
            <a:latin typeface="Arial" charset="0"/>
            <a:ea typeface="Arial" charset="0"/>
            <a:cs typeface="Arial" charset="0"/>
          </a:endParaRPr>
        </a:p>
      </dgm:t>
    </dgm:pt>
    <dgm:pt modelId="{E873B1CA-C410-4B1B-882A-B6B75E9A9655}">
      <dgm:prSet custT="1"/>
      <dgm:spPr/>
      <dgm:t>
        <a:bodyPr/>
        <a:lstStyle/>
        <a:p>
          <a:r>
            <a:rPr lang="en-GB" sz="900">
              <a:latin typeface="Times New Roman" panose="02020603050405020304" pitchFamily="18" charset="0"/>
              <a:ea typeface="Arial" charset="0"/>
              <a:cs typeface="Times New Roman" panose="02020603050405020304" pitchFamily="18" charset="0"/>
            </a:rPr>
            <a:t>Comments from stakeholders</a:t>
          </a:r>
        </a:p>
      </dgm:t>
    </dgm:pt>
    <dgm:pt modelId="{5C91ED28-BCE7-479C-A2CA-2BA480C8D499}" type="parTrans" cxnId="{D15F356A-F735-4179-8B4E-0C4A2E88DCFE}">
      <dgm:prSet/>
      <dgm:spPr/>
      <dgm:t>
        <a:bodyPr/>
        <a:lstStyle/>
        <a:p>
          <a:endParaRPr lang="en-GB">
            <a:latin typeface="Arial" charset="0"/>
            <a:ea typeface="Arial" charset="0"/>
            <a:cs typeface="Arial" charset="0"/>
          </a:endParaRPr>
        </a:p>
      </dgm:t>
    </dgm:pt>
    <dgm:pt modelId="{EAC42502-502B-445B-BFDF-33AF5C2A2213}" type="sibTrans" cxnId="{D15F356A-F735-4179-8B4E-0C4A2E88DCFE}">
      <dgm:prSet/>
      <dgm:spPr/>
      <dgm:t>
        <a:bodyPr/>
        <a:lstStyle/>
        <a:p>
          <a:endParaRPr lang="en-GB">
            <a:latin typeface="Arial" charset="0"/>
            <a:ea typeface="Arial" charset="0"/>
            <a:cs typeface="Arial" charset="0"/>
          </a:endParaRPr>
        </a:p>
      </dgm:t>
    </dgm:pt>
    <dgm:pt modelId="{0427D357-F3F1-4384-84FA-88CEEC72A235}">
      <dgm:prSet custT="1"/>
      <dgm:spPr/>
      <dgm:t>
        <a:bodyPr/>
        <a:lstStyle/>
        <a:p>
          <a:r>
            <a:rPr lang="en-GB" sz="900">
              <a:latin typeface="Times New Roman" panose="02020603050405020304" pitchFamily="18" charset="0"/>
              <a:ea typeface="Arial" charset="0"/>
              <a:cs typeface="Times New Roman" panose="02020603050405020304" pitchFamily="18" charset="0"/>
            </a:rPr>
            <a:t>Editing</a:t>
          </a:r>
        </a:p>
      </dgm:t>
    </dgm:pt>
    <dgm:pt modelId="{33573988-6E6D-42AA-9693-5157CBB93AE2}" type="parTrans" cxnId="{DC0D8AA7-F135-4568-9BBB-113B54264BB1}">
      <dgm:prSet/>
      <dgm:spPr/>
      <dgm:t>
        <a:bodyPr/>
        <a:lstStyle/>
        <a:p>
          <a:endParaRPr lang="en-GB">
            <a:latin typeface="Arial" charset="0"/>
            <a:ea typeface="Arial" charset="0"/>
            <a:cs typeface="Arial" charset="0"/>
          </a:endParaRPr>
        </a:p>
      </dgm:t>
    </dgm:pt>
    <dgm:pt modelId="{44575E5B-C7D4-4D60-9F78-0E2C49CFF34D}" type="sibTrans" cxnId="{DC0D8AA7-F135-4568-9BBB-113B54264BB1}">
      <dgm:prSet/>
      <dgm:spPr/>
      <dgm:t>
        <a:bodyPr/>
        <a:lstStyle/>
        <a:p>
          <a:endParaRPr lang="en-GB">
            <a:latin typeface="Arial" charset="0"/>
            <a:ea typeface="Arial" charset="0"/>
            <a:cs typeface="Arial" charset="0"/>
          </a:endParaRPr>
        </a:p>
      </dgm:t>
    </dgm:pt>
    <dgm:pt modelId="{FF8EAB7F-F884-4E14-8587-BD3B1B45D0EA}">
      <dgm:prSet custT="1"/>
      <dgm:spPr/>
      <dgm:t>
        <a:bodyPr/>
        <a:lstStyle/>
        <a:p>
          <a:r>
            <a:rPr lang="en-GB" sz="900">
              <a:latin typeface="Times New Roman" panose="02020603050405020304" pitchFamily="18" charset="0"/>
              <a:ea typeface="Arial" charset="0"/>
              <a:cs typeface="Times New Roman" panose="02020603050405020304" pitchFamily="18" charset="0"/>
            </a:rPr>
            <a:t>Final report and dissemination </a:t>
          </a:r>
        </a:p>
      </dgm:t>
    </dgm:pt>
    <dgm:pt modelId="{89F697A1-CBEB-4471-BFD7-6164221B2F43}" type="parTrans" cxnId="{796152AC-FDE1-4546-BF38-8AE379B782ED}">
      <dgm:prSet/>
      <dgm:spPr/>
      <dgm:t>
        <a:bodyPr/>
        <a:lstStyle/>
        <a:p>
          <a:endParaRPr lang="en-GB">
            <a:latin typeface="Arial" charset="0"/>
            <a:ea typeface="Arial" charset="0"/>
            <a:cs typeface="Arial" charset="0"/>
          </a:endParaRPr>
        </a:p>
      </dgm:t>
    </dgm:pt>
    <dgm:pt modelId="{12EB6170-06E9-4E7D-B702-016DA7A3D9A7}" type="sibTrans" cxnId="{796152AC-FDE1-4546-BF38-8AE379B782ED}">
      <dgm:prSet/>
      <dgm:spPr/>
      <dgm:t>
        <a:bodyPr/>
        <a:lstStyle/>
        <a:p>
          <a:endParaRPr lang="en-GB">
            <a:latin typeface="Arial" charset="0"/>
            <a:ea typeface="Arial" charset="0"/>
            <a:cs typeface="Arial" charset="0"/>
          </a:endParaRPr>
        </a:p>
      </dgm:t>
    </dgm:pt>
    <dgm:pt modelId="{C5F08963-A08E-4CE5-8686-C475B9818956}">
      <dgm:prSet custT="1"/>
      <dgm:spPr/>
      <dgm:t>
        <a:bodyPr/>
        <a:lstStyle/>
        <a:p>
          <a:endParaRPr lang="en-GB" sz="900">
            <a:latin typeface="Arial" charset="0"/>
            <a:ea typeface="Arial" charset="0"/>
            <a:cs typeface="Arial" charset="0"/>
          </a:endParaRPr>
        </a:p>
      </dgm:t>
    </dgm:pt>
    <dgm:pt modelId="{670478A9-8C34-4BFE-A4CF-41A04FB378D6}" type="parTrans" cxnId="{A3634AAD-3DEA-4F36-ACE2-7A021F4B6685}">
      <dgm:prSet/>
      <dgm:spPr/>
      <dgm:t>
        <a:bodyPr/>
        <a:lstStyle/>
        <a:p>
          <a:endParaRPr lang="en-GB">
            <a:latin typeface="Arial" charset="0"/>
            <a:ea typeface="Arial" charset="0"/>
            <a:cs typeface="Arial" charset="0"/>
          </a:endParaRPr>
        </a:p>
      </dgm:t>
    </dgm:pt>
    <dgm:pt modelId="{C44EAB4E-795B-4C45-8124-95B114AF82F3}" type="sibTrans" cxnId="{A3634AAD-3DEA-4F36-ACE2-7A021F4B6685}">
      <dgm:prSet/>
      <dgm:spPr/>
      <dgm:t>
        <a:bodyPr/>
        <a:lstStyle/>
        <a:p>
          <a:endParaRPr lang="en-GB">
            <a:latin typeface="Arial" charset="0"/>
            <a:ea typeface="Arial" charset="0"/>
            <a:cs typeface="Arial" charset="0"/>
          </a:endParaRPr>
        </a:p>
      </dgm:t>
    </dgm:pt>
    <dgm:pt modelId="{25718D2A-06CE-4A2C-9A27-9B5B9DAD101F}">
      <dgm:prSet custT="1"/>
      <dgm:spPr/>
      <dgm:t>
        <a:bodyPr/>
        <a:lstStyle/>
        <a:p>
          <a:r>
            <a:rPr lang="en-GB" sz="900">
              <a:latin typeface="Times New Roman" panose="02020603050405020304" pitchFamily="18" charset="0"/>
              <a:ea typeface="Arial" charset="0"/>
              <a:cs typeface="Times New Roman" panose="02020603050405020304" pitchFamily="18" charset="0"/>
            </a:rPr>
            <a:t>Development of ToR (with feedback by UNCT)</a:t>
          </a:r>
        </a:p>
      </dgm:t>
    </dgm:pt>
    <dgm:pt modelId="{8ED418C6-9822-42E8-92B3-BA592C58B18D}" type="parTrans" cxnId="{4BF69168-92E7-420D-AA42-831BCBE778ED}">
      <dgm:prSet/>
      <dgm:spPr/>
      <dgm:t>
        <a:bodyPr/>
        <a:lstStyle/>
        <a:p>
          <a:endParaRPr lang="en-CA"/>
        </a:p>
      </dgm:t>
    </dgm:pt>
    <dgm:pt modelId="{6C738CA4-3C39-4D54-86F8-55F85092FE0F}" type="sibTrans" cxnId="{4BF69168-92E7-420D-AA42-831BCBE778ED}">
      <dgm:prSet/>
      <dgm:spPr/>
      <dgm:t>
        <a:bodyPr/>
        <a:lstStyle/>
        <a:p>
          <a:endParaRPr lang="en-CA"/>
        </a:p>
      </dgm:t>
    </dgm:pt>
    <dgm:pt modelId="{08DD8FB4-9F05-437F-9F4C-28D6A8369593}">
      <dgm:prSet custT="1"/>
      <dgm:spPr/>
      <dgm:t>
        <a:bodyPr/>
        <a:lstStyle/>
        <a:p>
          <a:r>
            <a:rPr lang="en-GB" sz="900">
              <a:latin typeface="Times New Roman" panose="02020603050405020304" pitchFamily="18" charset="0"/>
              <a:ea typeface="Arial" charset="0"/>
              <a:cs typeface="Times New Roman" panose="02020603050405020304" pitchFamily="18" charset="0"/>
            </a:rPr>
            <a:t>Initial documentary review</a:t>
          </a:r>
        </a:p>
      </dgm:t>
    </dgm:pt>
    <dgm:pt modelId="{491EE4C4-C250-4250-828E-D5AA052EA67E}" type="sibTrans" cxnId="{8D23916A-7DFE-41FC-B394-C47EA68C21F8}">
      <dgm:prSet/>
      <dgm:spPr/>
      <dgm:t>
        <a:bodyPr/>
        <a:lstStyle/>
        <a:p>
          <a:endParaRPr lang="en-GB">
            <a:latin typeface="Arial" charset="0"/>
            <a:ea typeface="Arial" charset="0"/>
            <a:cs typeface="Arial" charset="0"/>
          </a:endParaRPr>
        </a:p>
      </dgm:t>
    </dgm:pt>
    <dgm:pt modelId="{FA583F8A-6F18-4D03-AA93-2773D24943AA}" type="parTrans" cxnId="{8D23916A-7DFE-41FC-B394-C47EA68C21F8}">
      <dgm:prSet/>
      <dgm:spPr/>
      <dgm:t>
        <a:bodyPr/>
        <a:lstStyle/>
        <a:p>
          <a:endParaRPr lang="en-GB">
            <a:latin typeface="Arial" charset="0"/>
            <a:ea typeface="Arial" charset="0"/>
            <a:cs typeface="Arial" charset="0"/>
          </a:endParaRPr>
        </a:p>
      </dgm:t>
    </dgm:pt>
    <dgm:pt modelId="{46A5F7F4-0D22-4D60-9AE7-73B35F32FB4F}">
      <dgm:prSet custT="1"/>
      <dgm:spPr/>
      <dgm:t>
        <a:bodyPr/>
        <a:lstStyle/>
        <a:p>
          <a:r>
            <a:rPr lang="en-GB" sz="900">
              <a:latin typeface="Times New Roman" panose="02020603050405020304" pitchFamily="18" charset="0"/>
              <a:ea typeface="Arial" charset="0"/>
              <a:cs typeface="Times New Roman" panose="02020603050405020304" pitchFamily="18" charset="0"/>
            </a:rPr>
            <a:t>Focus Group Discussions</a:t>
          </a:r>
        </a:p>
      </dgm:t>
    </dgm:pt>
    <dgm:pt modelId="{E01A1072-18E7-4E6D-9AFB-6D8ED78543BB}" type="parTrans" cxnId="{85E304FF-6C47-47A3-8CB1-6FA86F043BC8}">
      <dgm:prSet/>
      <dgm:spPr/>
      <dgm:t>
        <a:bodyPr/>
        <a:lstStyle/>
        <a:p>
          <a:endParaRPr lang="en-CA"/>
        </a:p>
      </dgm:t>
    </dgm:pt>
    <dgm:pt modelId="{4A136F73-6189-4E9A-BF56-DE9F18E442E9}" type="sibTrans" cxnId="{85E304FF-6C47-47A3-8CB1-6FA86F043BC8}">
      <dgm:prSet/>
      <dgm:spPr/>
      <dgm:t>
        <a:bodyPr/>
        <a:lstStyle/>
        <a:p>
          <a:endParaRPr lang="en-CA"/>
        </a:p>
      </dgm:t>
    </dgm:pt>
    <dgm:pt modelId="{AC803C38-AAFC-405F-BB12-914CED6D86CF}">
      <dgm:prSet custT="1"/>
      <dgm:spPr/>
      <dgm:t>
        <a:bodyPr/>
        <a:lstStyle/>
        <a:p>
          <a:r>
            <a:rPr lang="en-GB" sz="900">
              <a:latin typeface="Times New Roman" panose="02020603050405020304" pitchFamily="18" charset="0"/>
              <a:ea typeface="Arial" charset="0"/>
              <a:cs typeface="Times New Roman" panose="02020603050405020304" pitchFamily="18" charset="0"/>
            </a:rPr>
            <a:t>Survey with UN staff</a:t>
          </a:r>
        </a:p>
      </dgm:t>
    </dgm:pt>
    <dgm:pt modelId="{FBC3B849-FB5D-4206-BEC9-62B683176527}" type="parTrans" cxnId="{2C4B09E0-74DF-41BA-813C-610AE458596A}">
      <dgm:prSet/>
      <dgm:spPr/>
      <dgm:t>
        <a:bodyPr/>
        <a:lstStyle/>
        <a:p>
          <a:endParaRPr lang="en-CA"/>
        </a:p>
      </dgm:t>
    </dgm:pt>
    <dgm:pt modelId="{10DE09F8-8661-4554-8A11-B395728E3B10}" type="sibTrans" cxnId="{2C4B09E0-74DF-41BA-813C-610AE458596A}">
      <dgm:prSet/>
      <dgm:spPr/>
      <dgm:t>
        <a:bodyPr/>
        <a:lstStyle/>
        <a:p>
          <a:endParaRPr lang="en-CA"/>
        </a:p>
      </dgm:t>
    </dgm:pt>
    <dgm:pt modelId="{6B7CB8E5-0413-44E9-B73B-48EAB1CEB256}" type="pres">
      <dgm:prSet presAssocID="{FF2046BE-4CC7-4EAF-AA45-03351C953647}" presName="linearFlow" presStyleCnt="0">
        <dgm:presLayoutVars>
          <dgm:dir/>
          <dgm:animLvl val="lvl"/>
          <dgm:resizeHandles val="exact"/>
        </dgm:presLayoutVars>
      </dgm:prSet>
      <dgm:spPr/>
    </dgm:pt>
    <dgm:pt modelId="{9AE23E2F-A259-4D5A-BDB2-D100AD805E8D}" type="pres">
      <dgm:prSet presAssocID="{006A8FEF-B7C2-474A-B2C1-DFD6D88A1621}" presName="composite" presStyleCnt="0"/>
      <dgm:spPr/>
    </dgm:pt>
    <dgm:pt modelId="{D9A23894-88F3-42C9-8B37-0696785EE609}" type="pres">
      <dgm:prSet presAssocID="{006A8FEF-B7C2-474A-B2C1-DFD6D88A1621}" presName="parTx" presStyleLbl="node1" presStyleIdx="0" presStyleCnt="3">
        <dgm:presLayoutVars>
          <dgm:chMax val="0"/>
          <dgm:chPref val="0"/>
          <dgm:bulletEnabled val="1"/>
        </dgm:presLayoutVars>
      </dgm:prSet>
      <dgm:spPr/>
    </dgm:pt>
    <dgm:pt modelId="{B573DD97-5B90-4089-9569-2D239C42281B}" type="pres">
      <dgm:prSet presAssocID="{006A8FEF-B7C2-474A-B2C1-DFD6D88A1621}" presName="parSh" presStyleLbl="node1" presStyleIdx="0" presStyleCnt="3" custScaleX="105737" custLinFactNeighborX="7078"/>
      <dgm:spPr/>
    </dgm:pt>
    <dgm:pt modelId="{D4EBA28B-71E6-4E78-95B6-E2E483D33365}" type="pres">
      <dgm:prSet presAssocID="{006A8FEF-B7C2-474A-B2C1-DFD6D88A1621}" presName="desTx" presStyleLbl="fgAcc1" presStyleIdx="0" presStyleCnt="3" custScaleX="188938" custScaleY="100519">
        <dgm:presLayoutVars>
          <dgm:bulletEnabled val="1"/>
        </dgm:presLayoutVars>
      </dgm:prSet>
      <dgm:spPr/>
    </dgm:pt>
    <dgm:pt modelId="{14FE970F-BA22-4E4A-915E-73922E2E7FCA}" type="pres">
      <dgm:prSet presAssocID="{2F7414A8-D38A-458F-AC5D-778DD139B5BD}" presName="sibTrans" presStyleLbl="sibTrans2D1" presStyleIdx="0" presStyleCnt="2"/>
      <dgm:spPr/>
    </dgm:pt>
    <dgm:pt modelId="{B11EDA26-7ADB-43FD-8950-DF9F9E7FCFD3}" type="pres">
      <dgm:prSet presAssocID="{2F7414A8-D38A-458F-AC5D-778DD139B5BD}" presName="connTx" presStyleLbl="sibTrans2D1" presStyleIdx="0" presStyleCnt="2"/>
      <dgm:spPr/>
    </dgm:pt>
    <dgm:pt modelId="{35781995-513C-434C-BADB-9F1D155C2687}" type="pres">
      <dgm:prSet presAssocID="{B09BA7EC-8F67-452F-8D7A-F6A2D0A5E4AE}" presName="composite" presStyleCnt="0"/>
      <dgm:spPr/>
    </dgm:pt>
    <dgm:pt modelId="{79690FA6-EDA6-4520-87E6-B5BC311F667F}" type="pres">
      <dgm:prSet presAssocID="{B09BA7EC-8F67-452F-8D7A-F6A2D0A5E4AE}" presName="parTx" presStyleLbl="node1" presStyleIdx="0" presStyleCnt="3">
        <dgm:presLayoutVars>
          <dgm:chMax val="0"/>
          <dgm:chPref val="0"/>
          <dgm:bulletEnabled val="1"/>
        </dgm:presLayoutVars>
      </dgm:prSet>
      <dgm:spPr/>
    </dgm:pt>
    <dgm:pt modelId="{C0272A24-5150-4999-99B7-8F10CB9DD360}" type="pres">
      <dgm:prSet presAssocID="{B09BA7EC-8F67-452F-8D7A-F6A2D0A5E4AE}" presName="parSh" presStyleLbl="node1" presStyleIdx="1" presStyleCnt="3" custScaleX="133516"/>
      <dgm:spPr/>
    </dgm:pt>
    <dgm:pt modelId="{29A6987F-8321-4850-973D-05990327A384}" type="pres">
      <dgm:prSet presAssocID="{B09BA7EC-8F67-452F-8D7A-F6A2D0A5E4AE}" presName="desTx" presStyleLbl="fgAcc1" presStyleIdx="1" presStyleCnt="3" custScaleX="164716">
        <dgm:presLayoutVars>
          <dgm:bulletEnabled val="1"/>
        </dgm:presLayoutVars>
      </dgm:prSet>
      <dgm:spPr/>
    </dgm:pt>
    <dgm:pt modelId="{0640C2A0-7443-46B8-BC87-369ADBD720EF}" type="pres">
      <dgm:prSet presAssocID="{E94F6FB8-7FAD-407A-9FDF-F807C308A47F}" presName="sibTrans" presStyleLbl="sibTrans2D1" presStyleIdx="1" presStyleCnt="2"/>
      <dgm:spPr/>
    </dgm:pt>
    <dgm:pt modelId="{A8A2BEA7-22EA-4F64-B9B9-92ABFA964568}" type="pres">
      <dgm:prSet presAssocID="{E94F6FB8-7FAD-407A-9FDF-F807C308A47F}" presName="connTx" presStyleLbl="sibTrans2D1" presStyleIdx="1" presStyleCnt="2"/>
      <dgm:spPr/>
    </dgm:pt>
    <dgm:pt modelId="{FF135798-3254-4354-9A4E-0252DEC9AC6B}" type="pres">
      <dgm:prSet presAssocID="{A999161F-16C1-4F1C-87DE-4112B53C9432}" presName="composite" presStyleCnt="0"/>
      <dgm:spPr/>
    </dgm:pt>
    <dgm:pt modelId="{1455888F-D5F5-491D-9009-ED484AB7BD7D}" type="pres">
      <dgm:prSet presAssocID="{A999161F-16C1-4F1C-87DE-4112B53C9432}" presName="parTx" presStyleLbl="node1" presStyleIdx="1" presStyleCnt="3">
        <dgm:presLayoutVars>
          <dgm:chMax val="0"/>
          <dgm:chPref val="0"/>
          <dgm:bulletEnabled val="1"/>
        </dgm:presLayoutVars>
      </dgm:prSet>
      <dgm:spPr/>
    </dgm:pt>
    <dgm:pt modelId="{784C398E-CE7D-4162-AFCE-FA65BD54CAB6}" type="pres">
      <dgm:prSet presAssocID="{A999161F-16C1-4F1C-87DE-4112B53C9432}" presName="parSh" presStyleLbl="node1" presStyleIdx="2" presStyleCnt="3" custScaleX="103149"/>
      <dgm:spPr/>
    </dgm:pt>
    <dgm:pt modelId="{4B01B01A-5EB6-4D73-9AD7-E32A24B3E759}" type="pres">
      <dgm:prSet presAssocID="{A999161F-16C1-4F1C-87DE-4112B53C9432}" presName="desTx" presStyleLbl="fgAcc1" presStyleIdx="2" presStyleCnt="3" custScaleX="178602" custScaleY="95581">
        <dgm:presLayoutVars>
          <dgm:bulletEnabled val="1"/>
        </dgm:presLayoutVars>
      </dgm:prSet>
      <dgm:spPr/>
    </dgm:pt>
  </dgm:ptLst>
  <dgm:cxnLst>
    <dgm:cxn modelId="{8B9ABE03-09AA-4E7D-AEE3-7738C804AEB1}" type="presOf" srcId="{FF8EAB7F-F884-4E14-8587-BD3B1B45D0EA}" destId="{4B01B01A-5EB6-4D73-9AD7-E32A24B3E759}" srcOrd="0" destOrd="4" presId="urn:microsoft.com/office/officeart/2005/8/layout/process3"/>
    <dgm:cxn modelId="{FE78D203-E03C-4417-B9BB-B5A9C82F16D8}" type="presOf" srcId="{65FC8B02-A6C8-4E9D-A60B-1CEA6B44BB57}" destId="{D4EBA28B-71E6-4E78-95B6-E2E483D33365}" srcOrd="0" destOrd="3" presId="urn:microsoft.com/office/officeart/2005/8/layout/process3"/>
    <dgm:cxn modelId="{9ACE9C0D-0F6C-4A02-96D2-7279F519C95C}" srcId="{006A8FEF-B7C2-474A-B2C1-DFD6D88A1621}" destId="{C5AE0E02-BEC9-4624-9410-FA9D9E4774C6}" srcOrd="2" destOrd="0" parTransId="{D7F26D67-CAEE-4DDF-98C6-0591A9510222}" sibTransId="{B7B579B5-3C97-40FB-83F8-8D11D76C6E53}"/>
    <dgm:cxn modelId="{8EBA0C1E-616C-4E4F-A59C-71E6AA369846}" type="presOf" srcId="{1A006748-CAC4-498A-A6B6-EC419D88F1F4}" destId="{4B01B01A-5EB6-4D73-9AD7-E32A24B3E759}" srcOrd="0" destOrd="0" presId="urn:microsoft.com/office/officeart/2005/8/layout/process3"/>
    <dgm:cxn modelId="{4161952C-6138-4F92-A573-F8B86F844488}" type="presOf" srcId="{C5F08963-A08E-4CE5-8686-C475B9818956}" destId="{4B01B01A-5EB6-4D73-9AD7-E32A24B3E759}" srcOrd="0" destOrd="5" presId="urn:microsoft.com/office/officeart/2005/8/layout/process3"/>
    <dgm:cxn modelId="{E59DE63C-C7F9-47AC-8D3A-5CB2D01E656F}" type="presOf" srcId="{25718D2A-06CE-4A2C-9A27-9B5B9DAD101F}" destId="{D4EBA28B-71E6-4E78-95B6-E2E483D33365}" srcOrd="0" destOrd="0" presId="urn:microsoft.com/office/officeart/2005/8/layout/process3"/>
    <dgm:cxn modelId="{1DFBF23F-9FA2-443E-BB9F-0941E3D67D46}" type="presOf" srcId="{9580192F-072D-470F-A1A3-1F80F759ABFC}" destId="{29A6987F-8321-4850-973D-05990327A384}" srcOrd="0" destOrd="4" presId="urn:microsoft.com/office/officeart/2005/8/layout/process3"/>
    <dgm:cxn modelId="{F9B39063-2BC6-44F2-BB40-741762EE4756}" type="presOf" srcId="{E94F6FB8-7FAD-407A-9FDF-F807C308A47F}" destId="{A8A2BEA7-22EA-4F64-B9B9-92ABFA964568}" srcOrd="1" destOrd="0" presId="urn:microsoft.com/office/officeart/2005/8/layout/process3"/>
    <dgm:cxn modelId="{F2302666-FE3C-455C-A3E0-A4315E1ADE82}" type="presOf" srcId="{46A5F7F4-0D22-4D60-9AE7-73B35F32FB4F}" destId="{29A6987F-8321-4850-973D-05990327A384}" srcOrd="0" destOrd="2" presId="urn:microsoft.com/office/officeart/2005/8/layout/process3"/>
    <dgm:cxn modelId="{4BF69168-92E7-420D-AA42-831BCBE778ED}" srcId="{006A8FEF-B7C2-474A-B2C1-DFD6D88A1621}" destId="{25718D2A-06CE-4A2C-9A27-9B5B9DAD101F}" srcOrd="0" destOrd="0" parTransId="{8ED418C6-9822-42E8-92B3-BA592C58B18D}" sibTransId="{6C738CA4-3C39-4D54-86F8-55F85092FE0F}"/>
    <dgm:cxn modelId="{7BFA9869-019C-4781-9702-117887A2C33F}" srcId="{B09BA7EC-8F67-452F-8D7A-F6A2D0A5E4AE}" destId="{2E403D7A-FA10-459D-BBBE-75B80D53B331}" srcOrd="0" destOrd="0" parTransId="{D8574EFD-FFA1-4476-A2EC-B00DA4BB3956}" sibTransId="{B1BB5F0B-1F0C-451F-80F3-722DD1A10A9B}"/>
    <dgm:cxn modelId="{D15F356A-F735-4179-8B4E-0C4A2E88DCFE}" srcId="{A999161F-16C1-4F1C-87DE-4112B53C9432}" destId="{E873B1CA-C410-4B1B-882A-B6B75E9A9655}" srcOrd="2" destOrd="0" parTransId="{5C91ED28-BCE7-479C-A2CA-2BA480C8D499}" sibTransId="{EAC42502-502B-445B-BFDF-33AF5C2A2213}"/>
    <dgm:cxn modelId="{8D23916A-7DFE-41FC-B394-C47EA68C21F8}" srcId="{006A8FEF-B7C2-474A-B2C1-DFD6D88A1621}" destId="{08DD8FB4-9F05-437F-9F4C-28D6A8369593}" srcOrd="1" destOrd="0" parTransId="{FA583F8A-6F18-4D03-AA93-2773D24943AA}" sibTransId="{491EE4C4-C250-4250-828E-D5AA052EA67E}"/>
    <dgm:cxn modelId="{1D15C570-F96C-45B7-B740-9DA8E48967A7}" srcId="{B09BA7EC-8F67-452F-8D7A-F6A2D0A5E4AE}" destId="{9FB2E3EB-736C-4919-874E-5CA10211DAA9}" srcOrd="1" destOrd="0" parTransId="{D3E8C677-E25B-458C-A827-E02CC12ADEA2}" sibTransId="{153E1883-BB27-41D7-8274-0E9FA58F1E75}"/>
    <dgm:cxn modelId="{9A54F270-849D-4F12-8A71-2537BEA8FEF7}" type="presOf" srcId="{006A8FEF-B7C2-474A-B2C1-DFD6D88A1621}" destId="{B573DD97-5B90-4089-9569-2D239C42281B}" srcOrd="1" destOrd="0" presId="urn:microsoft.com/office/officeart/2005/8/layout/process3"/>
    <dgm:cxn modelId="{A74C8D53-5AD1-4370-8EAE-0A1355ABB581}" type="presOf" srcId="{9FB2E3EB-736C-4919-874E-5CA10211DAA9}" destId="{29A6987F-8321-4850-973D-05990327A384}" srcOrd="0" destOrd="1" presId="urn:microsoft.com/office/officeart/2005/8/layout/process3"/>
    <dgm:cxn modelId="{241A7187-39D4-473E-8581-F0CB84EF5FFB}" type="presOf" srcId="{F0E3702B-189D-42D6-A535-2E63BA31D6F4}" destId="{4B01B01A-5EB6-4D73-9AD7-E32A24B3E759}" srcOrd="0" destOrd="1" presId="urn:microsoft.com/office/officeart/2005/8/layout/process3"/>
    <dgm:cxn modelId="{2E0E908C-591D-4133-AF24-042A974C3E26}" srcId="{A999161F-16C1-4F1C-87DE-4112B53C9432}" destId="{1A006748-CAC4-498A-A6B6-EC419D88F1F4}" srcOrd="0" destOrd="0" parTransId="{0EDE7971-E7EB-412F-BAB4-6E0AE916AB65}" sibTransId="{FF764C08-7181-4D31-9FB6-F6D5C08CB53E}"/>
    <dgm:cxn modelId="{2228299E-8AE9-4E89-AE4E-10E77555203D}" type="presOf" srcId="{C5AE0E02-BEC9-4624-9410-FA9D9E4774C6}" destId="{D4EBA28B-71E6-4E78-95B6-E2E483D33365}" srcOrd="0" destOrd="2" presId="urn:microsoft.com/office/officeart/2005/8/layout/process3"/>
    <dgm:cxn modelId="{411D889E-1EC7-407E-AC53-A9F093C12D1B}" type="presOf" srcId="{2F7414A8-D38A-458F-AC5D-778DD139B5BD}" destId="{14FE970F-BA22-4E4A-915E-73922E2E7FCA}" srcOrd="0" destOrd="0" presId="urn:microsoft.com/office/officeart/2005/8/layout/process3"/>
    <dgm:cxn modelId="{81F1C39F-4E64-403E-9C50-77F9FF6D16B9}" type="presOf" srcId="{2F7414A8-D38A-458F-AC5D-778DD139B5BD}" destId="{B11EDA26-7ADB-43FD-8950-DF9F9E7FCFD3}" srcOrd="1" destOrd="0" presId="urn:microsoft.com/office/officeart/2005/8/layout/process3"/>
    <dgm:cxn modelId="{9D2278A3-E5B5-4BD2-ACF0-F32B193593E6}" srcId="{FF2046BE-4CC7-4EAF-AA45-03351C953647}" destId="{006A8FEF-B7C2-474A-B2C1-DFD6D88A1621}" srcOrd="0" destOrd="0" parTransId="{DB307EE8-2C13-45EA-9649-E5C9EE8BFE8D}" sibTransId="{2F7414A8-D38A-458F-AC5D-778DD139B5BD}"/>
    <dgm:cxn modelId="{BEA050A7-6AB9-4A98-AF19-1171BBAA682A}" type="presOf" srcId="{0427D357-F3F1-4384-84FA-88CEEC72A235}" destId="{4B01B01A-5EB6-4D73-9AD7-E32A24B3E759}" srcOrd="0" destOrd="3" presId="urn:microsoft.com/office/officeart/2005/8/layout/process3"/>
    <dgm:cxn modelId="{DC0D8AA7-F135-4568-9BBB-113B54264BB1}" srcId="{A999161F-16C1-4F1C-87DE-4112B53C9432}" destId="{0427D357-F3F1-4384-84FA-88CEEC72A235}" srcOrd="3" destOrd="0" parTransId="{33573988-6E6D-42AA-9693-5157CBB93AE2}" sibTransId="{44575E5B-C7D4-4D60-9F78-0E2C49CFF34D}"/>
    <dgm:cxn modelId="{A40B4EA9-C860-4CAB-9935-E552EE3FE74D}" srcId="{A999161F-16C1-4F1C-87DE-4112B53C9432}" destId="{F0E3702B-189D-42D6-A535-2E63BA31D6F4}" srcOrd="1" destOrd="0" parTransId="{CCC6B012-11AC-4E2A-AE68-A47B88943CFB}" sibTransId="{8B618671-AE23-41D2-938D-D41453D03D95}"/>
    <dgm:cxn modelId="{796152AC-FDE1-4546-BF38-8AE379B782ED}" srcId="{A999161F-16C1-4F1C-87DE-4112B53C9432}" destId="{FF8EAB7F-F884-4E14-8587-BD3B1B45D0EA}" srcOrd="4" destOrd="0" parTransId="{89F697A1-CBEB-4471-BFD7-6164221B2F43}" sibTransId="{12EB6170-06E9-4E7D-B702-016DA7A3D9A7}"/>
    <dgm:cxn modelId="{A3634AAD-3DEA-4F36-ACE2-7A021F4B6685}" srcId="{A999161F-16C1-4F1C-87DE-4112B53C9432}" destId="{C5F08963-A08E-4CE5-8686-C475B9818956}" srcOrd="5" destOrd="0" parTransId="{670478A9-8C34-4BFE-A4CF-41A04FB378D6}" sibTransId="{C44EAB4E-795B-4C45-8124-95B114AF82F3}"/>
    <dgm:cxn modelId="{46A3ACAE-32F9-4539-A165-502D1C4D6AF4}" srcId="{B09BA7EC-8F67-452F-8D7A-F6A2D0A5E4AE}" destId="{9580192F-072D-470F-A1A3-1F80F759ABFC}" srcOrd="4" destOrd="0" parTransId="{5F4B3278-16A8-4F60-B6E0-CCD89B2065FF}" sibTransId="{30136136-CE17-4CFF-9F77-04D5A5D8B3AB}"/>
    <dgm:cxn modelId="{EC03D9B6-F881-4F1B-B1CE-EBAED7ECB09F}" type="presOf" srcId="{B09BA7EC-8F67-452F-8D7A-F6A2D0A5E4AE}" destId="{C0272A24-5150-4999-99B7-8F10CB9DD360}" srcOrd="1" destOrd="0" presId="urn:microsoft.com/office/officeart/2005/8/layout/process3"/>
    <dgm:cxn modelId="{4C8FB2C8-7A1C-468C-93DF-A09C9116F3C3}" type="presOf" srcId="{006A8FEF-B7C2-474A-B2C1-DFD6D88A1621}" destId="{D9A23894-88F3-42C9-8B37-0696785EE609}" srcOrd="0" destOrd="0" presId="urn:microsoft.com/office/officeart/2005/8/layout/process3"/>
    <dgm:cxn modelId="{8DA45DCB-3972-4218-A56C-35F386129218}" srcId="{FF2046BE-4CC7-4EAF-AA45-03351C953647}" destId="{B09BA7EC-8F67-452F-8D7A-F6A2D0A5E4AE}" srcOrd="1" destOrd="0" parTransId="{0CE8324C-53E0-43A5-9122-7E800DC12B64}" sibTransId="{E94F6FB8-7FAD-407A-9FDF-F807C308A47F}"/>
    <dgm:cxn modelId="{0C9533CF-B5A5-4972-A467-253F8354FE4D}" type="presOf" srcId="{E873B1CA-C410-4B1B-882A-B6B75E9A9655}" destId="{4B01B01A-5EB6-4D73-9AD7-E32A24B3E759}" srcOrd="0" destOrd="2" presId="urn:microsoft.com/office/officeart/2005/8/layout/process3"/>
    <dgm:cxn modelId="{78C71DD3-F1A1-4C18-8631-85B9C57252AA}" srcId="{FF2046BE-4CC7-4EAF-AA45-03351C953647}" destId="{A999161F-16C1-4F1C-87DE-4112B53C9432}" srcOrd="2" destOrd="0" parTransId="{988D4BA9-DF44-4C0D-93BE-B0573E51FD30}" sibTransId="{B094482A-78BD-42FA-8AAD-078A4A8F8F4E}"/>
    <dgm:cxn modelId="{ADEF75DF-9D64-45DA-81D7-5C90064A2B65}" type="presOf" srcId="{AC803C38-AAFC-405F-BB12-914CED6D86CF}" destId="{29A6987F-8321-4850-973D-05990327A384}" srcOrd="0" destOrd="3" presId="urn:microsoft.com/office/officeart/2005/8/layout/process3"/>
    <dgm:cxn modelId="{2C4B09E0-74DF-41BA-813C-610AE458596A}" srcId="{B09BA7EC-8F67-452F-8D7A-F6A2D0A5E4AE}" destId="{AC803C38-AAFC-405F-BB12-914CED6D86CF}" srcOrd="3" destOrd="0" parTransId="{FBC3B849-FB5D-4206-BEC9-62B683176527}" sibTransId="{10DE09F8-8661-4554-8A11-B395728E3B10}"/>
    <dgm:cxn modelId="{7CF847E3-B7C9-4A4C-A776-C084D1970BB5}" type="presOf" srcId="{2E403D7A-FA10-459D-BBBE-75B80D53B331}" destId="{29A6987F-8321-4850-973D-05990327A384}" srcOrd="0" destOrd="0" presId="urn:microsoft.com/office/officeart/2005/8/layout/process3"/>
    <dgm:cxn modelId="{52E92DE4-A341-456D-8B03-2676C3BB0E54}" type="presOf" srcId="{08DD8FB4-9F05-437F-9F4C-28D6A8369593}" destId="{D4EBA28B-71E6-4E78-95B6-E2E483D33365}" srcOrd="0" destOrd="1" presId="urn:microsoft.com/office/officeart/2005/8/layout/process3"/>
    <dgm:cxn modelId="{79DB3EE4-8881-4703-B0F8-E56837AC8CD8}" srcId="{006A8FEF-B7C2-474A-B2C1-DFD6D88A1621}" destId="{65FC8B02-A6C8-4E9D-A60B-1CEA6B44BB57}" srcOrd="3" destOrd="0" parTransId="{CA7125C5-D9EB-4BD0-B385-4B97DE50BC78}" sibTransId="{CE6A65B7-D288-4D7B-A2E2-2FF20AEF4C58}"/>
    <dgm:cxn modelId="{8FE880E5-8732-41D6-B0A9-6D98290704F7}" type="presOf" srcId="{A999161F-16C1-4F1C-87DE-4112B53C9432}" destId="{1455888F-D5F5-491D-9009-ED484AB7BD7D}" srcOrd="0" destOrd="0" presId="urn:microsoft.com/office/officeart/2005/8/layout/process3"/>
    <dgm:cxn modelId="{86D50AEB-3C41-4A79-8D9F-09AEDC9DD014}" type="presOf" srcId="{E94F6FB8-7FAD-407A-9FDF-F807C308A47F}" destId="{0640C2A0-7443-46B8-BC87-369ADBD720EF}" srcOrd="0" destOrd="0" presId="urn:microsoft.com/office/officeart/2005/8/layout/process3"/>
    <dgm:cxn modelId="{F209DAEC-1BD2-4B77-82DE-B8768B947520}" type="presOf" srcId="{B09BA7EC-8F67-452F-8D7A-F6A2D0A5E4AE}" destId="{79690FA6-EDA6-4520-87E6-B5BC311F667F}" srcOrd="0" destOrd="0" presId="urn:microsoft.com/office/officeart/2005/8/layout/process3"/>
    <dgm:cxn modelId="{0124FDEF-9559-47B8-A41C-6BF3240FEFEC}" type="presOf" srcId="{FF2046BE-4CC7-4EAF-AA45-03351C953647}" destId="{6B7CB8E5-0413-44E9-B73B-48EAB1CEB256}" srcOrd="0" destOrd="0" presId="urn:microsoft.com/office/officeart/2005/8/layout/process3"/>
    <dgm:cxn modelId="{64928CF1-F2C3-4415-9AF5-BE3AEF195B6A}" type="presOf" srcId="{A999161F-16C1-4F1C-87DE-4112B53C9432}" destId="{784C398E-CE7D-4162-AFCE-FA65BD54CAB6}" srcOrd="1" destOrd="0" presId="urn:microsoft.com/office/officeart/2005/8/layout/process3"/>
    <dgm:cxn modelId="{85E304FF-6C47-47A3-8CB1-6FA86F043BC8}" srcId="{B09BA7EC-8F67-452F-8D7A-F6A2D0A5E4AE}" destId="{46A5F7F4-0D22-4D60-9AE7-73B35F32FB4F}" srcOrd="2" destOrd="0" parTransId="{E01A1072-18E7-4E6D-9AFB-6D8ED78543BB}" sibTransId="{4A136F73-6189-4E9A-BF56-DE9F18E442E9}"/>
    <dgm:cxn modelId="{FB62BC5B-C92F-44A1-A9D0-4E7BDE7AF99C}" type="presParOf" srcId="{6B7CB8E5-0413-44E9-B73B-48EAB1CEB256}" destId="{9AE23E2F-A259-4D5A-BDB2-D100AD805E8D}" srcOrd="0" destOrd="0" presId="urn:microsoft.com/office/officeart/2005/8/layout/process3"/>
    <dgm:cxn modelId="{8C730DCD-7733-4F8F-BE2C-35457501E882}" type="presParOf" srcId="{9AE23E2F-A259-4D5A-BDB2-D100AD805E8D}" destId="{D9A23894-88F3-42C9-8B37-0696785EE609}" srcOrd="0" destOrd="0" presId="urn:microsoft.com/office/officeart/2005/8/layout/process3"/>
    <dgm:cxn modelId="{A8089142-0BA4-4D7D-94DA-A041ED15144C}" type="presParOf" srcId="{9AE23E2F-A259-4D5A-BDB2-D100AD805E8D}" destId="{B573DD97-5B90-4089-9569-2D239C42281B}" srcOrd="1" destOrd="0" presId="urn:microsoft.com/office/officeart/2005/8/layout/process3"/>
    <dgm:cxn modelId="{39C30F86-EC1C-4A30-818C-822E86014D76}" type="presParOf" srcId="{9AE23E2F-A259-4D5A-BDB2-D100AD805E8D}" destId="{D4EBA28B-71E6-4E78-95B6-E2E483D33365}" srcOrd="2" destOrd="0" presId="urn:microsoft.com/office/officeart/2005/8/layout/process3"/>
    <dgm:cxn modelId="{2F1C6AF6-BAED-4125-A0FD-6377027272F1}" type="presParOf" srcId="{6B7CB8E5-0413-44E9-B73B-48EAB1CEB256}" destId="{14FE970F-BA22-4E4A-915E-73922E2E7FCA}" srcOrd="1" destOrd="0" presId="urn:microsoft.com/office/officeart/2005/8/layout/process3"/>
    <dgm:cxn modelId="{CBDE869A-6DBE-4F3B-BF9B-7A0A168B3840}" type="presParOf" srcId="{14FE970F-BA22-4E4A-915E-73922E2E7FCA}" destId="{B11EDA26-7ADB-43FD-8950-DF9F9E7FCFD3}" srcOrd="0" destOrd="0" presId="urn:microsoft.com/office/officeart/2005/8/layout/process3"/>
    <dgm:cxn modelId="{7BF0938F-8DEC-43E5-8406-14A12C9E591D}" type="presParOf" srcId="{6B7CB8E5-0413-44E9-B73B-48EAB1CEB256}" destId="{35781995-513C-434C-BADB-9F1D155C2687}" srcOrd="2" destOrd="0" presId="urn:microsoft.com/office/officeart/2005/8/layout/process3"/>
    <dgm:cxn modelId="{8956C94F-8944-4300-9F9F-01F6C1E9C83C}" type="presParOf" srcId="{35781995-513C-434C-BADB-9F1D155C2687}" destId="{79690FA6-EDA6-4520-87E6-B5BC311F667F}" srcOrd="0" destOrd="0" presId="urn:microsoft.com/office/officeart/2005/8/layout/process3"/>
    <dgm:cxn modelId="{D3BD8DEB-9038-46A1-9694-902DD4EE401E}" type="presParOf" srcId="{35781995-513C-434C-BADB-9F1D155C2687}" destId="{C0272A24-5150-4999-99B7-8F10CB9DD360}" srcOrd="1" destOrd="0" presId="urn:microsoft.com/office/officeart/2005/8/layout/process3"/>
    <dgm:cxn modelId="{E591CB7F-243B-4610-A205-CE3AD448A367}" type="presParOf" srcId="{35781995-513C-434C-BADB-9F1D155C2687}" destId="{29A6987F-8321-4850-973D-05990327A384}" srcOrd="2" destOrd="0" presId="urn:microsoft.com/office/officeart/2005/8/layout/process3"/>
    <dgm:cxn modelId="{72DFC4D6-AA3C-4F4F-BAD9-14D19DAEB185}" type="presParOf" srcId="{6B7CB8E5-0413-44E9-B73B-48EAB1CEB256}" destId="{0640C2A0-7443-46B8-BC87-369ADBD720EF}" srcOrd="3" destOrd="0" presId="urn:microsoft.com/office/officeart/2005/8/layout/process3"/>
    <dgm:cxn modelId="{DB4CEB44-5EAD-4C09-A926-BF4FE68228E3}" type="presParOf" srcId="{0640C2A0-7443-46B8-BC87-369ADBD720EF}" destId="{A8A2BEA7-22EA-4F64-B9B9-92ABFA964568}" srcOrd="0" destOrd="0" presId="urn:microsoft.com/office/officeart/2005/8/layout/process3"/>
    <dgm:cxn modelId="{AA619B4A-0C4A-48F0-B46F-F91B01EC08AA}" type="presParOf" srcId="{6B7CB8E5-0413-44E9-B73B-48EAB1CEB256}" destId="{FF135798-3254-4354-9A4E-0252DEC9AC6B}" srcOrd="4" destOrd="0" presId="urn:microsoft.com/office/officeart/2005/8/layout/process3"/>
    <dgm:cxn modelId="{4643BC5A-B723-4620-A262-CD5DAB355DD0}" type="presParOf" srcId="{FF135798-3254-4354-9A4E-0252DEC9AC6B}" destId="{1455888F-D5F5-491D-9009-ED484AB7BD7D}" srcOrd="0" destOrd="0" presId="urn:microsoft.com/office/officeart/2005/8/layout/process3"/>
    <dgm:cxn modelId="{E1BAA39D-79BD-4F0A-B154-91617C939AC9}" type="presParOf" srcId="{FF135798-3254-4354-9A4E-0252DEC9AC6B}" destId="{784C398E-CE7D-4162-AFCE-FA65BD54CAB6}" srcOrd="1" destOrd="0" presId="urn:microsoft.com/office/officeart/2005/8/layout/process3"/>
    <dgm:cxn modelId="{FE0BD9C6-9967-495E-9221-3FD89B3DDCFD}" type="presParOf" srcId="{FF135798-3254-4354-9A4E-0252DEC9AC6B}" destId="{4B01B01A-5EB6-4D73-9AD7-E32A24B3E759}"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84655D-8EAA-4ED2-834E-60037F9F183E}" type="doc">
      <dgm:prSet loTypeId="urn:microsoft.com/office/officeart/2005/8/layout/radial4" loCatId="relationship" qsTypeId="urn:microsoft.com/office/officeart/2005/8/quickstyle/simple1" qsCatId="simple" csTypeId="urn:microsoft.com/office/officeart/2005/8/colors/accent0_2" csCatId="mainScheme" phldr="1"/>
      <dgm:spPr/>
      <dgm:t>
        <a:bodyPr/>
        <a:lstStyle/>
        <a:p>
          <a:endParaRPr lang="en-US"/>
        </a:p>
      </dgm:t>
    </dgm:pt>
    <dgm:pt modelId="{775E8F60-03AC-4BC3-9523-48F171953BF4}">
      <dgm:prSet phldrT="[Text]" custT="1"/>
      <dgm:spPr>
        <a:xfrm>
          <a:off x="2487547" y="2401389"/>
          <a:ext cx="968504" cy="968504"/>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buNone/>
          </a:pPr>
          <a:r>
            <a:rPr lang="en-US" sz="900" b="1">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PFD</a:t>
          </a:r>
        </a:p>
      </dgm:t>
    </dgm:pt>
    <dgm:pt modelId="{DD9B85D2-ECC3-423F-A09E-449C187BC540}" type="parTrans" cxnId="{63585CB8-FAFE-4475-BAE4-E73B964799A5}">
      <dgm:prSet/>
      <dgm:spPr/>
      <dgm:t>
        <a:bodyPr/>
        <a:lstStyle/>
        <a:p>
          <a:pPr algn="ctr"/>
          <a:endParaRPr lang="en-US" sz="900">
            <a:latin typeface="Times New Roman" panose="02020603050405020304" pitchFamily="18" charset="0"/>
            <a:cs typeface="Times New Roman" panose="02020603050405020304" pitchFamily="18" charset="0"/>
          </a:endParaRPr>
        </a:p>
      </dgm:t>
    </dgm:pt>
    <dgm:pt modelId="{521872D5-D290-451A-B07E-0BF6B5D87210}" type="sibTrans" cxnId="{63585CB8-FAFE-4475-BAE4-E73B964799A5}">
      <dgm:prSet/>
      <dgm:spPr/>
      <dgm:t>
        <a:bodyPr/>
        <a:lstStyle/>
        <a:p>
          <a:pPr algn="ctr"/>
          <a:endParaRPr lang="en-US" sz="900">
            <a:latin typeface="Times New Roman" panose="02020603050405020304" pitchFamily="18" charset="0"/>
            <a:cs typeface="Times New Roman" panose="02020603050405020304" pitchFamily="18" charset="0"/>
          </a:endParaRPr>
        </a:p>
      </dgm:t>
    </dgm:pt>
    <dgm:pt modelId="{6CEC3D93-35B9-47FC-ACDB-203B7785A58C}">
      <dgm:prSet phldrT="[Text]" custT="1"/>
      <dgm:spPr>
        <a:xfrm>
          <a:off x="161207" y="1714865"/>
          <a:ext cx="677953" cy="542362"/>
        </a:xfrm>
        <a:prstGeom prst="roundRect">
          <a:avLst>
            <a:gd name="adj" fmla="val 10000"/>
          </a:avLst>
        </a:prstGeom>
        <a:solidFill>
          <a:srgbClr val="1F497D">
            <a:lumMod val="20000"/>
            <a:lumOff val="80000"/>
          </a:srgbClr>
        </a:solidFill>
        <a:ln w="25400" cap="flat" cmpd="sng" algn="ctr">
          <a:solidFill>
            <a:srgbClr val="1F497D">
              <a:shade val="80000"/>
              <a:hueOff val="0"/>
              <a:satOff val="0"/>
              <a:lumOff val="0"/>
              <a:alphaOff val="0"/>
            </a:srgbClr>
          </a:solidFill>
          <a:prstDash val="solid"/>
        </a:ln>
        <a:effectLst/>
      </dgm:spPr>
      <dgm:t>
        <a:bodyPr/>
        <a:lstStyle/>
        <a:p>
          <a:pPr algn="ct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Data</a:t>
          </a:r>
        </a:p>
        <a:p>
          <a:pPr algn="ct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1</a:t>
          </a:r>
        </a:p>
      </dgm:t>
    </dgm:pt>
    <dgm:pt modelId="{29AAD02F-5BE1-4BAC-8040-40911A19C133}" type="parTrans" cxnId="{1B3700C7-5884-46EB-94F5-98C5F28214F3}">
      <dgm:prSet/>
      <dgm:spPr>
        <a:xfrm rot="12000000">
          <a:off x="439033" y="2194836"/>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pPr algn="ctr"/>
          <a:endParaRPr lang="en-US" sz="900">
            <a:latin typeface="Times New Roman" panose="02020603050405020304" pitchFamily="18" charset="0"/>
            <a:cs typeface="Times New Roman" panose="02020603050405020304" pitchFamily="18" charset="0"/>
          </a:endParaRPr>
        </a:p>
      </dgm:t>
    </dgm:pt>
    <dgm:pt modelId="{C833654C-456D-4E09-9813-85BD8CD0A464}" type="sibTrans" cxnId="{1B3700C7-5884-46EB-94F5-98C5F28214F3}">
      <dgm:prSet/>
      <dgm:spPr/>
      <dgm:t>
        <a:bodyPr/>
        <a:lstStyle/>
        <a:p>
          <a:pPr algn="ctr"/>
          <a:endParaRPr lang="en-US" sz="900">
            <a:latin typeface="Times New Roman" panose="02020603050405020304" pitchFamily="18" charset="0"/>
            <a:cs typeface="Times New Roman" panose="02020603050405020304" pitchFamily="18" charset="0"/>
          </a:endParaRPr>
        </a:p>
      </dgm:t>
    </dgm:pt>
    <dgm:pt modelId="{10B046A2-94FE-4620-9A89-E0B2EBAA2988}">
      <dgm:prSet phldrT="[Text]" custT="1"/>
      <dgm:spPr>
        <a:xfrm>
          <a:off x="617943" y="923775"/>
          <a:ext cx="677953" cy="542362"/>
        </a:xfrm>
        <a:prstGeom prst="roundRect">
          <a:avLst>
            <a:gd name="adj" fmla="val 10000"/>
          </a:avLst>
        </a:prstGeom>
        <a:solidFill>
          <a:schemeClr val="accent3">
            <a:lumMod val="60000"/>
            <a:lumOff val="40000"/>
          </a:schemeClr>
        </a:solidFill>
        <a:ln w="25400" cap="flat" cmpd="sng" algn="ctr">
          <a:solidFill>
            <a:srgbClr val="1F497D">
              <a:shade val="80000"/>
              <a:hueOff val="0"/>
              <a:satOff val="0"/>
              <a:lumOff val="0"/>
              <a:alphaOff val="0"/>
            </a:srgbClr>
          </a:solidFill>
          <a:prstDash val="solid"/>
        </a:ln>
        <a:effectLst/>
      </dgm:spPr>
      <dgm:t>
        <a:bodyPr/>
        <a:lstStyle/>
        <a:p>
          <a:pPr algn="ct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Education</a:t>
          </a:r>
        </a:p>
        <a:p>
          <a:pPr algn="ct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2</a:t>
          </a:r>
        </a:p>
      </dgm:t>
    </dgm:pt>
    <dgm:pt modelId="{31DCB57D-5769-4E65-B225-6015DB902073}" type="parTrans" cxnId="{A4A3B5A8-96EA-4319-ACEC-878A626C056F}">
      <dgm:prSet/>
      <dgm:spPr>
        <a:xfrm rot="13200000">
          <a:off x="719694" y="1708717"/>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pPr algn="ctr"/>
          <a:endParaRPr lang="en-US" sz="900">
            <a:latin typeface="Times New Roman" panose="02020603050405020304" pitchFamily="18" charset="0"/>
            <a:cs typeface="Times New Roman" panose="02020603050405020304" pitchFamily="18" charset="0"/>
          </a:endParaRPr>
        </a:p>
      </dgm:t>
    </dgm:pt>
    <dgm:pt modelId="{8797A784-8AF9-4791-9F62-D0D4E445358E}" type="sibTrans" cxnId="{A4A3B5A8-96EA-4319-ACEC-878A626C056F}">
      <dgm:prSet/>
      <dgm:spPr/>
      <dgm:t>
        <a:bodyPr/>
        <a:lstStyle/>
        <a:p>
          <a:pPr algn="ctr"/>
          <a:endParaRPr lang="en-US" sz="900">
            <a:latin typeface="Times New Roman" panose="02020603050405020304" pitchFamily="18" charset="0"/>
            <a:cs typeface="Times New Roman" panose="02020603050405020304" pitchFamily="18" charset="0"/>
          </a:endParaRPr>
        </a:p>
      </dgm:t>
    </dgm:pt>
    <dgm:pt modelId="{3519B2BF-4B63-42F6-971E-E6A70E1744B2}">
      <dgm:prSet custT="1"/>
      <dgm:spPr>
        <a:xfrm>
          <a:off x="1317703" y="336606"/>
          <a:ext cx="677953" cy="542362"/>
        </a:xfrm>
        <a:prstGeom prst="roundRect">
          <a:avLst>
            <a:gd name="adj" fmla="val 10000"/>
          </a:avLst>
        </a:prstGeom>
        <a:solidFill>
          <a:schemeClr val="accent3">
            <a:lumMod val="60000"/>
            <a:lumOff val="40000"/>
          </a:schemeClr>
        </a:solidFill>
        <a:ln w="25400" cap="flat" cmpd="sng" algn="ctr">
          <a:solidFill>
            <a:srgbClr val="1F497D">
              <a:shade val="80000"/>
              <a:hueOff val="0"/>
              <a:satOff val="0"/>
              <a:lumOff val="0"/>
              <a:alphaOff val="0"/>
            </a:srgbClr>
          </a:solidFill>
          <a:prstDash val="solid"/>
        </a:ln>
        <a:effectLst/>
      </dgm:spPr>
      <dgm:t>
        <a:bodyPr/>
        <a:lstStyle/>
        <a:p>
          <a:pPr>
            <a:buNone/>
          </a:pPr>
          <a:r>
            <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Social Protection</a:t>
          </a:r>
        </a:p>
        <a:p>
          <a:pP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2</a:t>
          </a:r>
          <a:endPar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2822551D-F718-4EC7-96FD-086CEC9526E5}" type="parTrans" cxnId="{5F0C94D2-ECA6-4C36-8E27-E0C54E11F5D7}">
      <dgm:prSet/>
      <dgm:spPr>
        <a:xfrm rot="14400000">
          <a:off x="1149691" y="1347907"/>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endParaRPr lang="en-CA" sz="900">
            <a:latin typeface="Times New Roman" panose="02020603050405020304" pitchFamily="18" charset="0"/>
            <a:cs typeface="Times New Roman" panose="02020603050405020304" pitchFamily="18" charset="0"/>
          </a:endParaRPr>
        </a:p>
      </dgm:t>
    </dgm:pt>
    <dgm:pt modelId="{5CD309DC-6E98-48B2-BCAA-0F87194D3EC9}" type="sibTrans" cxnId="{5F0C94D2-ECA6-4C36-8E27-E0C54E11F5D7}">
      <dgm:prSet/>
      <dgm:spPr/>
      <dgm:t>
        <a:bodyPr/>
        <a:lstStyle/>
        <a:p>
          <a:endParaRPr lang="en-CA" sz="900">
            <a:latin typeface="Times New Roman" panose="02020603050405020304" pitchFamily="18" charset="0"/>
            <a:cs typeface="Times New Roman" panose="02020603050405020304" pitchFamily="18" charset="0"/>
          </a:endParaRPr>
        </a:p>
      </dgm:t>
    </dgm:pt>
    <dgm:pt modelId="{31BAF51F-2359-47A8-9CA1-1C4ECA599250}">
      <dgm:prSet custT="1"/>
      <dgm:spPr>
        <a:xfrm>
          <a:off x="2176087" y="24180"/>
          <a:ext cx="677953" cy="542362"/>
        </a:xfrm>
        <a:prstGeom prst="roundRect">
          <a:avLst>
            <a:gd name="adj" fmla="val 10000"/>
          </a:avLst>
        </a:prstGeom>
        <a:solidFill>
          <a:schemeClr val="accent3">
            <a:lumMod val="60000"/>
            <a:lumOff val="40000"/>
          </a:schemeClr>
        </a:solidFill>
        <a:ln w="25400" cap="flat" cmpd="sng" algn="ctr">
          <a:solidFill>
            <a:srgbClr val="1F497D">
              <a:shade val="80000"/>
              <a:hueOff val="0"/>
              <a:satOff val="0"/>
              <a:lumOff val="0"/>
              <a:alphaOff val="0"/>
            </a:srgbClr>
          </a:solidFill>
          <a:prstDash val="solid"/>
        </a:ln>
        <a:effectLst/>
      </dgm:spPr>
      <dgm:t>
        <a:bodyPr/>
        <a:lstStyle/>
        <a:p>
          <a:pPr>
            <a:buNone/>
          </a:pPr>
          <a:r>
            <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Health</a:t>
          </a:r>
        </a:p>
        <a:p>
          <a:pP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2</a:t>
          </a:r>
          <a:endPar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575DE789-973E-4001-8F0C-BA8B68474CFF}" type="parTrans" cxnId="{6451BEED-69C8-486C-88D6-67D254D5CB22}">
      <dgm:prSet/>
      <dgm:spPr>
        <a:xfrm rot="15600000">
          <a:off x="1677160" y="1155924"/>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endParaRPr lang="en-CA" sz="900">
            <a:latin typeface="Times New Roman" panose="02020603050405020304" pitchFamily="18" charset="0"/>
            <a:cs typeface="Times New Roman" panose="02020603050405020304" pitchFamily="18" charset="0"/>
          </a:endParaRPr>
        </a:p>
      </dgm:t>
    </dgm:pt>
    <dgm:pt modelId="{AB72C272-B3CE-412C-A0AF-7B038652899D}" type="sibTrans" cxnId="{6451BEED-69C8-486C-88D6-67D254D5CB22}">
      <dgm:prSet/>
      <dgm:spPr/>
      <dgm:t>
        <a:bodyPr/>
        <a:lstStyle/>
        <a:p>
          <a:endParaRPr lang="en-CA" sz="900">
            <a:latin typeface="Times New Roman" panose="02020603050405020304" pitchFamily="18" charset="0"/>
            <a:cs typeface="Times New Roman" panose="02020603050405020304" pitchFamily="18" charset="0"/>
          </a:endParaRPr>
        </a:p>
      </dgm:t>
    </dgm:pt>
    <dgm:pt modelId="{74514848-B37B-4574-8825-1AC0DB27A1CC}">
      <dgm:prSet custT="1"/>
      <dgm:spPr>
        <a:xfrm>
          <a:off x="3089559" y="24180"/>
          <a:ext cx="677953" cy="542362"/>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Environmental Sustainability</a:t>
          </a:r>
        </a:p>
        <a:p>
          <a:pP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3</a:t>
          </a:r>
          <a:endPar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B3B5C1CB-A4A6-4127-8CAC-E1D61869A94C}" type="parTrans" cxnId="{AD6FBEDA-E54C-4D2E-AFF8-B2E0682C2327}">
      <dgm:prSet/>
      <dgm:spPr>
        <a:xfrm rot="16800000">
          <a:off x="2238482" y="1155924"/>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endParaRPr lang="en-CA" sz="900">
            <a:latin typeface="Times New Roman" panose="02020603050405020304" pitchFamily="18" charset="0"/>
            <a:cs typeface="Times New Roman" panose="02020603050405020304" pitchFamily="18" charset="0"/>
          </a:endParaRPr>
        </a:p>
      </dgm:t>
    </dgm:pt>
    <dgm:pt modelId="{56578C7D-27DE-4F01-B272-7C65125BA678}" type="sibTrans" cxnId="{AD6FBEDA-E54C-4D2E-AFF8-B2E0682C2327}">
      <dgm:prSet/>
      <dgm:spPr/>
      <dgm:t>
        <a:bodyPr/>
        <a:lstStyle/>
        <a:p>
          <a:endParaRPr lang="en-CA" sz="900">
            <a:latin typeface="Times New Roman" panose="02020603050405020304" pitchFamily="18" charset="0"/>
            <a:cs typeface="Times New Roman" panose="02020603050405020304" pitchFamily="18" charset="0"/>
          </a:endParaRPr>
        </a:p>
      </dgm:t>
    </dgm:pt>
    <dgm:pt modelId="{77D27973-BEE3-4812-88BB-EFD4FB587FEF}">
      <dgm:prSet custT="1"/>
      <dgm:spPr>
        <a:xfrm>
          <a:off x="3947942" y="336606"/>
          <a:ext cx="677953" cy="542362"/>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Climate Change Adaptation</a:t>
          </a:r>
        </a:p>
        <a:p>
          <a:pP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3</a:t>
          </a:r>
          <a:endPar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800C2437-F9C2-49BC-8708-2E4D7A59AB29}" type="parTrans" cxnId="{2A47C855-895C-4817-B6F0-F87343868D6A}">
      <dgm:prSet/>
      <dgm:spPr>
        <a:xfrm rot="18000000">
          <a:off x="2765951" y="1347907"/>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endParaRPr lang="en-CA" sz="900">
            <a:latin typeface="Times New Roman" panose="02020603050405020304" pitchFamily="18" charset="0"/>
            <a:cs typeface="Times New Roman" panose="02020603050405020304" pitchFamily="18" charset="0"/>
          </a:endParaRPr>
        </a:p>
      </dgm:t>
    </dgm:pt>
    <dgm:pt modelId="{87E0CB9F-5FF6-4452-8C51-DE3C1C4DD14B}" type="sibTrans" cxnId="{2A47C855-895C-4817-B6F0-F87343868D6A}">
      <dgm:prSet/>
      <dgm:spPr/>
      <dgm:t>
        <a:bodyPr/>
        <a:lstStyle/>
        <a:p>
          <a:endParaRPr lang="en-CA" sz="900">
            <a:latin typeface="Times New Roman" panose="02020603050405020304" pitchFamily="18" charset="0"/>
            <a:cs typeface="Times New Roman" panose="02020603050405020304" pitchFamily="18" charset="0"/>
          </a:endParaRPr>
        </a:p>
      </dgm:t>
    </dgm:pt>
    <dgm:pt modelId="{F3B20C77-B422-44DE-AB46-DDF2E48A24E2}">
      <dgm:prSet custT="1"/>
      <dgm:spPr>
        <a:xfrm>
          <a:off x="4647703" y="923775"/>
          <a:ext cx="677953" cy="542362"/>
        </a:xfrm>
        <a:prstGeom prst="roundRect">
          <a:avLst>
            <a:gd name="adj" fmla="val 10000"/>
          </a:avLst>
        </a:prstGeom>
        <a:solidFill>
          <a:schemeClr val="bg1">
            <a:lumMod val="85000"/>
          </a:schemeClr>
        </a:solidFill>
        <a:ln w="25400" cap="flat" cmpd="sng" algn="ctr">
          <a:solidFill>
            <a:srgbClr val="1F497D">
              <a:shade val="80000"/>
              <a:hueOff val="0"/>
              <a:satOff val="0"/>
              <a:lumOff val="0"/>
              <a:alphaOff val="0"/>
            </a:srgbClr>
          </a:solidFill>
          <a:prstDash val="solid"/>
        </a:ln>
        <a:effectLst/>
      </dgm:spPr>
      <dgm:t>
        <a:bodyPr/>
        <a:lstStyle/>
        <a:p>
          <a:pPr>
            <a:buNone/>
          </a:pPr>
          <a:r>
            <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Economic Diversification</a:t>
          </a:r>
        </a:p>
        <a:p>
          <a:pP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4</a:t>
          </a:r>
          <a:endPar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9EB47C00-648D-42D9-A887-1A4146665ED8}" type="parTrans" cxnId="{F9D2F099-AF70-485E-BCB7-9DC23A9FEE66}">
      <dgm:prSet/>
      <dgm:spPr>
        <a:xfrm rot="19200000">
          <a:off x="3195948" y="1708717"/>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endParaRPr lang="en-CA" sz="900">
            <a:latin typeface="Times New Roman" panose="02020603050405020304" pitchFamily="18" charset="0"/>
            <a:cs typeface="Times New Roman" panose="02020603050405020304" pitchFamily="18" charset="0"/>
          </a:endParaRPr>
        </a:p>
      </dgm:t>
    </dgm:pt>
    <dgm:pt modelId="{AB186E98-E129-4AB2-A108-D6AA3BC1F3C9}" type="sibTrans" cxnId="{F9D2F099-AF70-485E-BCB7-9DC23A9FEE66}">
      <dgm:prSet/>
      <dgm:spPr/>
      <dgm:t>
        <a:bodyPr/>
        <a:lstStyle/>
        <a:p>
          <a:endParaRPr lang="en-CA" sz="900">
            <a:latin typeface="Times New Roman" panose="02020603050405020304" pitchFamily="18" charset="0"/>
            <a:cs typeface="Times New Roman" panose="02020603050405020304" pitchFamily="18" charset="0"/>
          </a:endParaRPr>
        </a:p>
      </dgm:t>
    </dgm:pt>
    <dgm:pt modelId="{787C7132-7A32-446C-92E7-3FB99C26403C}">
      <dgm:prSet custT="1"/>
      <dgm:spPr>
        <a:xfrm>
          <a:off x="5104439" y="1714865"/>
          <a:ext cx="677953" cy="542362"/>
        </a:xfrm>
        <a:prstGeom prst="roundRect">
          <a:avLst>
            <a:gd name="adj" fmla="val 10000"/>
          </a:avLst>
        </a:prstGeom>
        <a:solidFill>
          <a:srgbClr val="F79646">
            <a:lumMod val="60000"/>
            <a:lumOff val="40000"/>
          </a:srgbClr>
        </a:solidFill>
        <a:ln w="25400" cap="flat" cmpd="sng" algn="ctr">
          <a:solidFill>
            <a:srgbClr val="1F497D">
              <a:shade val="80000"/>
              <a:hueOff val="0"/>
              <a:satOff val="0"/>
              <a:lumOff val="0"/>
              <a:alphaOff val="0"/>
            </a:srgbClr>
          </a:solidFill>
          <a:prstDash val="solid"/>
        </a:ln>
        <a:effectLst/>
      </dgm:spPr>
      <dgm:t>
        <a:bodyPr/>
        <a:lstStyle/>
        <a:p>
          <a:pPr>
            <a:buNone/>
          </a:pPr>
          <a:r>
            <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Governance &amp; Rule of Law</a:t>
          </a:r>
        </a:p>
        <a:p>
          <a:pPr>
            <a:buNone/>
          </a:pPr>
          <a:r>
            <a:rPr lang="en-US"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6</a:t>
          </a:r>
          <a:endParaRPr lang="en-CA" sz="10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4D79A70A-7735-4554-BF8D-909EC224D39A}" type="parTrans" cxnId="{8EDCE9D4-43BB-40BE-B67C-C07081D0DA50}">
      <dgm:prSet/>
      <dgm:spPr>
        <a:xfrm rot="20400000">
          <a:off x="3476609" y="2194836"/>
          <a:ext cx="2027957" cy="276023"/>
        </a:xfrm>
        <a:prstGeom prst="leftArrow">
          <a:avLst>
            <a:gd name="adj1" fmla="val 60000"/>
            <a:gd name="adj2" fmla="val 50000"/>
          </a:avLst>
        </a:prstGeom>
        <a:solidFill>
          <a:srgbClr val="1F497D">
            <a:tint val="60000"/>
            <a:hueOff val="0"/>
            <a:satOff val="0"/>
            <a:lumOff val="0"/>
            <a:alphaOff val="0"/>
          </a:srgbClr>
        </a:solidFill>
        <a:ln>
          <a:noFill/>
        </a:ln>
        <a:effectLst/>
      </dgm:spPr>
      <dgm:t>
        <a:bodyPr/>
        <a:lstStyle/>
        <a:p>
          <a:endParaRPr lang="en-CA" sz="900">
            <a:latin typeface="Times New Roman" panose="02020603050405020304" pitchFamily="18" charset="0"/>
            <a:cs typeface="Times New Roman" panose="02020603050405020304" pitchFamily="18" charset="0"/>
          </a:endParaRPr>
        </a:p>
      </dgm:t>
    </dgm:pt>
    <dgm:pt modelId="{C6426C3B-1B03-49E8-B074-8CCD33B9B00B}" type="sibTrans" cxnId="{8EDCE9D4-43BB-40BE-B67C-C07081D0DA50}">
      <dgm:prSet/>
      <dgm:spPr/>
      <dgm:t>
        <a:bodyPr/>
        <a:lstStyle/>
        <a:p>
          <a:endParaRPr lang="en-CA" sz="900">
            <a:latin typeface="Times New Roman" panose="02020603050405020304" pitchFamily="18" charset="0"/>
            <a:cs typeface="Times New Roman" panose="02020603050405020304" pitchFamily="18" charset="0"/>
          </a:endParaRPr>
        </a:p>
      </dgm:t>
    </dgm:pt>
    <dgm:pt modelId="{330C5153-A754-4961-B87B-97859C4AE174}" type="pres">
      <dgm:prSet presAssocID="{1A84655D-8EAA-4ED2-834E-60037F9F183E}" presName="cycle" presStyleCnt="0">
        <dgm:presLayoutVars>
          <dgm:chMax val="1"/>
          <dgm:dir/>
          <dgm:animLvl val="ctr"/>
          <dgm:resizeHandles val="exact"/>
        </dgm:presLayoutVars>
      </dgm:prSet>
      <dgm:spPr/>
    </dgm:pt>
    <dgm:pt modelId="{54C9344F-2E80-4160-B85C-FF61A5B73A55}" type="pres">
      <dgm:prSet presAssocID="{775E8F60-03AC-4BC3-9523-48F171953BF4}" presName="centerShape" presStyleLbl="node0" presStyleIdx="0" presStyleCnt="1"/>
      <dgm:spPr/>
    </dgm:pt>
    <dgm:pt modelId="{771F96AC-D5F1-4B83-AC38-E508A76002DA}" type="pres">
      <dgm:prSet presAssocID="{29AAD02F-5BE1-4BAC-8040-40911A19C133}" presName="parTrans" presStyleLbl="bgSibTrans2D1" presStyleIdx="0" presStyleCnt="8"/>
      <dgm:spPr/>
    </dgm:pt>
    <dgm:pt modelId="{986888DA-CE3C-4FF1-83B2-CAD63170AEA8}" type="pres">
      <dgm:prSet presAssocID="{6CEC3D93-35B9-47FC-ACDB-203B7785A58C}" presName="node" presStyleLbl="node1" presStyleIdx="0" presStyleCnt="8">
        <dgm:presLayoutVars>
          <dgm:bulletEnabled val="1"/>
        </dgm:presLayoutVars>
      </dgm:prSet>
      <dgm:spPr/>
    </dgm:pt>
    <dgm:pt modelId="{49E86673-F9FD-4A60-B3D6-9B325EF962D6}" type="pres">
      <dgm:prSet presAssocID="{31DCB57D-5769-4E65-B225-6015DB902073}" presName="parTrans" presStyleLbl="bgSibTrans2D1" presStyleIdx="1" presStyleCnt="8"/>
      <dgm:spPr/>
    </dgm:pt>
    <dgm:pt modelId="{E724B08A-7A1E-498F-96B1-78E84E2B7EB2}" type="pres">
      <dgm:prSet presAssocID="{10B046A2-94FE-4620-9A89-E0B2EBAA2988}" presName="node" presStyleLbl="node1" presStyleIdx="1" presStyleCnt="8">
        <dgm:presLayoutVars>
          <dgm:bulletEnabled val="1"/>
        </dgm:presLayoutVars>
      </dgm:prSet>
      <dgm:spPr/>
    </dgm:pt>
    <dgm:pt modelId="{FD870F3A-D834-4838-A247-C80FD534DD2A}" type="pres">
      <dgm:prSet presAssocID="{2822551D-F718-4EC7-96FD-086CEC9526E5}" presName="parTrans" presStyleLbl="bgSibTrans2D1" presStyleIdx="2" presStyleCnt="8"/>
      <dgm:spPr/>
    </dgm:pt>
    <dgm:pt modelId="{5E0B3128-259D-4EC7-9CBE-84B5D84895D7}" type="pres">
      <dgm:prSet presAssocID="{3519B2BF-4B63-42F6-971E-E6A70E1744B2}" presName="node" presStyleLbl="node1" presStyleIdx="2" presStyleCnt="8">
        <dgm:presLayoutVars>
          <dgm:bulletEnabled val="1"/>
        </dgm:presLayoutVars>
      </dgm:prSet>
      <dgm:spPr/>
    </dgm:pt>
    <dgm:pt modelId="{EDA9B8E4-5A81-41C2-990A-A93420DC6E87}" type="pres">
      <dgm:prSet presAssocID="{575DE789-973E-4001-8F0C-BA8B68474CFF}" presName="parTrans" presStyleLbl="bgSibTrans2D1" presStyleIdx="3" presStyleCnt="8"/>
      <dgm:spPr/>
    </dgm:pt>
    <dgm:pt modelId="{CDC15BC4-A143-4434-A15D-7A28B02F6A4D}" type="pres">
      <dgm:prSet presAssocID="{31BAF51F-2359-47A8-9CA1-1C4ECA599250}" presName="node" presStyleLbl="node1" presStyleIdx="3" presStyleCnt="8">
        <dgm:presLayoutVars>
          <dgm:bulletEnabled val="1"/>
        </dgm:presLayoutVars>
      </dgm:prSet>
      <dgm:spPr/>
    </dgm:pt>
    <dgm:pt modelId="{A7713B20-F78E-48B6-8A89-EFC02F71DD75}" type="pres">
      <dgm:prSet presAssocID="{B3B5C1CB-A4A6-4127-8CAC-E1D61869A94C}" presName="parTrans" presStyleLbl="bgSibTrans2D1" presStyleIdx="4" presStyleCnt="8"/>
      <dgm:spPr/>
    </dgm:pt>
    <dgm:pt modelId="{3085031F-F966-4C52-A1ED-D82F93D82715}" type="pres">
      <dgm:prSet presAssocID="{74514848-B37B-4574-8825-1AC0DB27A1CC}" presName="node" presStyleLbl="node1" presStyleIdx="4" presStyleCnt="8">
        <dgm:presLayoutVars>
          <dgm:bulletEnabled val="1"/>
        </dgm:presLayoutVars>
      </dgm:prSet>
      <dgm:spPr/>
    </dgm:pt>
    <dgm:pt modelId="{DD76DBA0-6098-498F-B2C5-00A6B72AB267}" type="pres">
      <dgm:prSet presAssocID="{800C2437-F9C2-49BC-8708-2E4D7A59AB29}" presName="parTrans" presStyleLbl="bgSibTrans2D1" presStyleIdx="5" presStyleCnt="8"/>
      <dgm:spPr/>
    </dgm:pt>
    <dgm:pt modelId="{BBB19132-F566-4DBA-BE86-B4C1C01D85DB}" type="pres">
      <dgm:prSet presAssocID="{77D27973-BEE3-4812-88BB-EFD4FB587FEF}" presName="node" presStyleLbl="node1" presStyleIdx="5" presStyleCnt="8">
        <dgm:presLayoutVars>
          <dgm:bulletEnabled val="1"/>
        </dgm:presLayoutVars>
      </dgm:prSet>
      <dgm:spPr/>
    </dgm:pt>
    <dgm:pt modelId="{58764251-E3BD-4419-B331-7AFD4D01258E}" type="pres">
      <dgm:prSet presAssocID="{9EB47C00-648D-42D9-A887-1A4146665ED8}" presName="parTrans" presStyleLbl="bgSibTrans2D1" presStyleIdx="6" presStyleCnt="8"/>
      <dgm:spPr/>
    </dgm:pt>
    <dgm:pt modelId="{CD638EF8-8CF0-4D30-B21F-52236E90B7C1}" type="pres">
      <dgm:prSet presAssocID="{F3B20C77-B422-44DE-AB46-DDF2E48A24E2}" presName="node" presStyleLbl="node1" presStyleIdx="6" presStyleCnt="8">
        <dgm:presLayoutVars>
          <dgm:bulletEnabled val="1"/>
        </dgm:presLayoutVars>
      </dgm:prSet>
      <dgm:spPr/>
    </dgm:pt>
    <dgm:pt modelId="{C02F0A85-9031-4AB1-8516-E69AEB329B63}" type="pres">
      <dgm:prSet presAssocID="{4D79A70A-7735-4554-BF8D-909EC224D39A}" presName="parTrans" presStyleLbl="bgSibTrans2D1" presStyleIdx="7" presStyleCnt="8"/>
      <dgm:spPr/>
    </dgm:pt>
    <dgm:pt modelId="{DC077CEA-02CE-4B5D-A95D-5865156D475F}" type="pres">
      <dgm:prSet presAssocID="{787C7132-7A32-446C-92E7-3FB99C26403C}" presName="node" presStyleLbl="node1" presStyleIdx="7" presStyleCnt="8">
        <dgm:presLayoutVars>
          <dgm:bulletEnabled val="1"/>
        </dgm:presLayoutVars>
      </dgm:prSet>
      <dgm:spPr/>
    </dgm:pt>
  </dgm:ptLst>
  <dgm:cxnLst>
    <dgm:cxn modelId="{074A0D20-3537-4AC7-917A-6F4D21EA9D5D}" type="presOf" srcId="{74514848-B37B-4574-8825-1AC0DB27A1CC}" destId="{3085031F-F966-4C52-A1ED-D82F93D82715}" srcOrd="0" destOrd="0" presId="urn:microsoft.com/office/officeart/2005/8/layout/radial4"/>
    <dgm:cxn modelId="{263D0D5E-3AAA-4755-8D2B-E74B14027FE4}" type="presOf" srcId="{29AAD02F-5BE1-4BAC-8040-40911A19C133}" destId="{771F96AC-D5F1-4B83-AC38-E508A76002DA}" srcOrd="0" destOrd="0" presId="urn:microsoft.com/office/officeart/2005/8/layout/radial4"/>
    <dgm:cxn modelId="{BA9EA345-FF10-460E-992B-33A37D0AF6B8}" type="presOf" srcId="{1A84655D-8EAA-4ED2-834E-60037F9F183E}" destId="{330C5153-A754-4961-B87B-97859C4AE174}" srcOrd="0" destOrd="0" presId="urn:microsoft.com/office/officeart/2005/8/layout/radial4"/>
    <dgm:cxn modelId="{3C5AC371-E6DC-44EB-A16F-A0BC81FF4C65}" type="presOf" srcId="{B3B5C1CB-A4A6-4127-8CAC-E1D61869A94C}" destId="{A7713B20-F78E-48B6-8A89-EFC02F71DD75}" srcOrd="0" destOrd="0" presId="urn:microsoft.com/office/officeart/2005/8/layout/radial4"/>
    <dgm:cxn modelId="{2A47C855-895C-4817-B6F0-F87343868D6A}" srcId="{775E8F60-03AC-4BC3-9523-48F171953BF4}" destId="{77D27973-BEE3-4812-88BB-EFD4FB587FEF}" srcOrd="5" destOrd="0" parTransId="{800C2437-F9C2-49BC-8708-2E4D7A59AB29}" sibTransId="{87E0CB9F-5FF6-4452-8C51-DE3C1C4DD14B}"/>
    <dgm:cxn modelId="{03699B7C-1C6A-4F6D-9E66-10EF06131CBF}" type="presOf" srcId="{2822551D-F718-4EC7-96FD-086CEC9526E5}" destId="{FD870F3A-D834-4838-A247-C80FD534DD2A}" srcOrd="0" destOrd="0" presId="urn:microsoft.com/office/officeart/2005/8/layout/radial4"/>
    <dgm:cxn modelId="{1DF0107D-44E9-4ECF-ADE7-A9CB752A24CF}" type="presOf" srcId="{800C2437-F9C2-49BC-8708-2E4D7A59AB29}" destId="{DD76DBA0-6098-498F-B2C5-00A6B72AB267}" srcOrd="0" destOrd="0" presId="urn:microsoft.com/office/officeart/2005/8/layout/radial4"/>
    <dgm:cxn modelId="{0F58CD92-7760-4D72-B3E6-EC221E81ABC6}" type="presOf" srcId="{3519B2BF-4B63-42F6-971E-E6A70E1744B2}" destId="{5E0B3128-259D-4EC7-9CBE-84B5D84895D7}" srcOrd="0" destOrd="0" presId="urn:microsoft.com/office/officeart/2005/8/layout/radial4"/>
    <dgm:cxn modelId="{E08FCF92-68AF-44CD-927E-429BDC0E1D70}" type="presOf" srcId="{31BAF51F-2359-47A8-9CA1-1C4ECA599250}" destId="{CDC15BC4-A143-4434-A15D-7A28B02F6A4D}" srcOrd="0" destOrd="0" presId="urn:microsoft.com/office/officeart/2005/8/layout/radial4"/>
    <dgm:cxn modelId="{F9D2F099-AF70-485E-BCB7-9DC23A9FEE66}" srcId="{775E8F60-03AC-4BC3-9523-48F171953BF4}" destId="{F3B20C77-B422-44DE-AB46-DDF2E48A24E2}" srcOrd="6" destOrd="0" parTransId="{9EB47C00-648D-42D9-A887-1A4146665ED8}" sibTransId="{AB186E98-E129-4AB2-A108-D6AA3BC1F3C9}"/>
    <dgm:cxn modelId="{A4A3B5A8-96EA-4319-ACEC-878A626C056F}" srcId="{775E8F60-03AC-4BC3-9523-48F171953BF4}" destId="{10B046A2-94FE-4620-9A89-E0B2EBAA2988}" srcOrd="1" destOrd="0" parTransId="{31DCB57D-5769-4E65-B225-6015DB902073}" sibTransId="{8797A784-8AF9-4791-9F62-D0D4E445358E}"/>
    <dgm:cxn modelId="{8B17D9AC-5C17-4A9D-93AD-62E70B858B21}" type="presOf" srcId="{9EB47C00-648D-42D9-A887-1A4146665ED8}" destId="{58764251-E3BD-4419-B331-7AFD4D01258E}" srcOrd="0" destOrd="0" presId="urn:microsoft.com/office/officeart/2005/8/layout/radial4"/>
    <dgm:cxn modelId="{63585CB8-FAFE-4475-BAE4-E73B964799A5}" srcId="{1A84655D-8EAA-4ED2-834E-60037F9F183E}" destId="{775E8F60-03AC-4BC3-9523-48F171953BF4}" srcOrd="0" destOrd="0" parTransId="{DD9B85D2-ECC3-423F-A09E-449C187BC540}" sibTransId="{521872D5-D290-451A-B07E-0BF6B5D87210}"/>
    <dgm:cxn modelId="{09ADDDBE-E0DF-41BF-9A77-08133B953573}" type="presOf" srcId="{575DE789-973E-4001-8F0C-BA8B68474CFF}" destId="{EDA9B8E4-5A81-41C2-990A-A93420DC6E87}" srcOrd="0" destOrd="0" presId="urn:microsoft.com/office/officeart/2005/8/layout/radial4"/>
    <dgm:cxn modelId="{3AC718BF-F494-42BB-B119-D8603F82F8CA}" type="presOf" srcId="{31DCB57D-5769-4E65-B225-6015DB902073}" destId="{49E86673-F9FD-4A60-B3D6-9B325EF962D6}" srcOrd="0" destOrd="0" presId="urn:microsoft.com/office/officeart/2005/8/layout/radial4"/>
    <dgm:cxn modelId="{1B3700C7-5884-46EB-94F5-98C5F28214F3}" srcId="{775E8F60-03AC-4BC3-9523-48F171953BF4}" destId="{6CEC3D93-35B9-47FC-ACDB-203B7785A58C}" srcOrd="0" destOrd="0" parTransId="{29AAD02F-5BE1-4BAC-8040-40911A19C133}" sibTransId="{C833654C-456D-4E09-9813-85BD8CD0A464}"/>
    <dgm:cxn modelId="{257AB4CA-2C9D-4070-B50D-5A211DE662C3}" type="presOf" srcId="{787C7132-7A32-446C-92E7-3FB99C26403C}" destId="{DC077CEA-02CE-4B5D-A95D-5865156D475F}" srcOrd="0" destOrd="0" presId="urn:microsoft.com/office/officeart/2005/8/layout/radial4"/>
    <dgm:cxn modelId="{EB0AB0CF-7F6E-4A4B-B202-330AAD7D0388}" type="presOf" srcId="{10B046A2-94FE-4620-9A89-E0B2EBAA2988}" destId="{E724B08A-7A1E-498F-96B1-78E84E2B7EB2}" srcOrd="0" destOrd="0" presId="urn:microsoft.com/office/officeart/2005/8/layout/radial4"/>
    <dgm:cxn modelId="{5F0C94D2-ECA6-4C36-8E27-E0C54E11F5D7}" srcId="{775E8F60-03AC-4BC3-9523-48F171953BF4}" destId="{3519B2BF-4B63-42F6-971E-E6A70E1744B2}" srcOrd="2" destOrd="0" parTransId="{2822551D-F718-4EC7-96FD-086CEC9526E5}" sibTransId="{5CD309DC-6E98-48B2-BCAA-0F87194D3EC9}"/>
    <dgm:cxn modelId="{8EDCE9D4-43BB-40BE-B67C-C07081D0DA50}" srcId="{775E8F60-03AC-4BC3-9523-48F171953BF4}" destId="{787C7132-7A32-446C-92E7-3FB99C26403C}" srcOrd="7" destOrd="0" parTransId="{4D79A70A-7735-4554-BF8D-909EC224D39A}" sibTransId="{C6426C3B-1B03-49E8-B074-8CCD33B9B00B}"/>
    <dgm:cxn modelId="{AD6FBEDA-E54C-4D2E-AFF8-B2E0682C2327}" srcId="{775E8F60-03AC-4BC3-9523-48F171953BF4}" destId="{74514848-B37B-4574-8825-1AC0DB27A1CC}" srcOrd="4" destOrd="0" parTransId="{B3B5C1CB-A4A6-4127-8CAC-E1D61869A94C}" sibTransId="{56578C7D-27DE-4F01-B272-7C65125BA678}"/>
    <dgm:cxn modelId="{E1C4F0DB-EAE9-4659-92E7-253DC47C11F1}" type="presOf" srcId="{77D27973-BEE3-4812-88BB-EFD4FB587FEF}" destId="{BBB19132-F566-4DBA-BE86-B4C1C01D85DB}" srcOrd="0" destOrd="0" presId="urn:microsoft.com/office/officeart/2005/8/layout/radial4"/>
    <dgm:cxn modelId="{917B81E0-7037-4B94-AF5C-59149833F9C9}" type="presOf" srcId="{775E8F60-03AC-4BC3-9523-48F171953BF4}" destId="{54C9344F-2E80-4160-B85C-FF61A5B73A55}" srcOrd="0" destOrd="0" presId="urn:microsoft.com/office/officeart/2005/8/layout/radial4"/>
    <dgm:cxn modelId="{27D728EC-76DF-4648-86D2-451294659023}" type="presOf" srcId="{F3B20C77-B422-44DE-AB46-DDF2E48A24E2}" destId="{CD638EF8-8CF0-4D30-B21F-52236E90B7C1}" srcOrd="0" destOrd="0" presId="urn:microsoft.com/office/officeart/2005/8/layout/radial4"/>
    <dgm:cxn modelId="{6451BEED-69C8-486C-88D6-67D254D5CB22}" srcId="{775E8F60-03AC-4BC3-9523-48F171953BF4}" destId="{31BAF51F-2359-47A8-9CA1-1C4ECA599250}" srcOrd="3" destOrd="0" parTransId="{575DE789-973E-4001-8F0C-BA8B68474CFF}" sibTransId="{AB72C272-B3CE-412C-A0AF-7B038652899D}"/>
    <dgm:cxn modelId="{60E576F7-EA4D-43E5-A3C0-8F4EA49A21BE}" type="presOf" srcId="{6CEC3D93-35B9-47FC-ACDB-203B7785A58C}" destId="{986888DA-CE3C-4FF1-83B2-CAD63170AEA8}" srcOrd="0" destOrd="0" presId="urn:microsoft.com/office/officeart/2005/8/layout/radial4"/>
    <dgm:cxn modelId="{F8CEB8FF-665B-4AFC-8E2F-1BEFC523F698}" type="presOf" srcId="{4D79A70A-7735-4554-BF8D-909EC224D39A}" destId="{C02F0A85-9031-4AB1-8516-E69AEB329B63}" srcOrd="0" destOrd="0" presId="urn:microsoft.com/office/officeart/2005/8/layout/radial4"/>
    <dgm:cxn modelId="{1FF4C110-279A-441A-918D-280D61E4C5F6}" type="presParOf" srcId="{330C5153-A754-4961-B87B-97859C4AE174}" destId="{54C9344F-2E80-4160-B85C-FF61A5B73A55}" srcOrd="0" destOrd="0" presId="urn:microsoft.com/office/officeart/2005/8/layout/radial4"/>
    <dgm:cxn modelId="{BB4B0F6E-02E3-485B-824C-5B8EC05B7E5B}" type="presParOf" srcId="{330C5153-A754-4961-B87B-97859C4AE174}" destId="{771F96AC-D5F1-4B83-AC38-E508A76002DA}" srcOrd="1" destOrd="0" presId="urn:microsoft.com/office/officeart/2005/8/layout/radial4"/>
    <dgm:cxn modelId="{A0C7AF5C-B9D4-42F9-AB88-F0F6654263A2}" type="presParOf" srcId="{330C5153-A754-4961-B87B-97859C4AE174}" destId="{986888DA-CE3C-4FF1-83B2-CAD63170AEA8}" srcOrd="2" destOrd="0" presId="urn:microsoft.com/office/officeart/2005/8/layout/radial4"/>
    <dgm:cxn modelId="{3BFF3DE1-43D7-4D31-9AE8-72837EB88E3E}" type="presParOf" srcId="{330C5153-A754-4961-B87B-97859C4AE174}" destId="{49E86673-F9FD-4A60-B3D6-9B325EF962D6}" srcOrd="3" destOrd="0" presId="urn:microsoft.com/office/officeart/2005/8/layout/radial4"/>
    <dgm:cxn modelId="{D6C29BC0-FC8E-4185-85EB-97742E008E02}" type="presParOf" srcId="{330C5153-A754-4961-B87B-97859C4AE174}" destId="{E724B08A-7A1E-498F-96B1-78E84E2B7EB2}" srcOrd="4" destOrd="0" presId="urn:microsoft.com/office/officeart/2005/8/layout/radial4"/>
    <dgm:cxn modelId="{F9CF4237-571C-46E7-8D91-EBB72D7D81C8}" type="presParOf" srcId="{330C5153-A754-4961-B87B-97859C4AE174}" destId="{FD870F3A-D834-4838-A247-C80FD534DD2A}" srcOrd="5" destOrd="0" presId="urn:microsoft.com/office/officeart/2005/8/layout/radial4"/>
    <dgm:cxn modelId="{013ED300-5F77-4A45-BE35-E8E5B9569B44}" type="presParOf" srcId="{330C5153-A754-4961-B87B-97859C4AE174}" destId="{5E0B3128-259D-4EC7-9CBE-84B5D84895D7}" srcOrd="6" destOrd="0" presId="urn:microsoft.com/office/officeart/2005/8/layout/radial4"/>
    <dgm:cxn modelId="{FC3E356B-063C-47F8-99A3-CF2243B4898F}" type="presParOf" srcId="{330C5153-A754-4961-B87B-97859C4AE174}" destId="{EDA9B8E4-5A81-41C2-990A-A93420DC6E87}" srcOrd="7" destOrd="0" presId="urn:microsoft.com/office/officeart/2005/8/layout/radial4"/>
    <dgm:cxn modelId="{6E19C346-936A-4D7F-8E9E-4D104A0DCEE7}" type="presParOf" srcId="{330C5153-A754-4961-B87B-97859C4AE174}" destId="{CDC15BC4-A143-4434-A15D-7A28B02F6A4D}" srcOrd="8" destOrd="0" presId="urn:microsoft.com/office/officeart/2005/8/layout/radial4"/>
    <dgm:cxn modelId="{5ED3E75E-9D5B-465E-9598-EAFA807AFDE8}" type="presParOf" srcId="{330C5153-A754-4961-B87B-97859C4AE174}" destId="{A7713B20-F78E-48B6-8A89-EFC02F71DD75}" srcOrd="9" destOrd="0" presId="urn:microsoft.com/office/officeart/2005/8/layout/radial4"/>
    <dgm:cxn modelId="{D90037B6-3CF5-49DD-BDA9-BE7E61BDF217}" type="presParOf" srcId="{330C5153-A754-4961-B87B-97859C4AE174}" destId="{3085031F-F966-4C52-A1ED-D82F93D82715}" srcOrd="10" destOrd="0" presId="urn:microsoft.com/office/officeart/2005/8/layout/radial4"/>
    <dgm:cxn modelId="{F477D493-E2C9-42F5-944E-23498EC785D5}" type="presParOf" srcId="{330C5153-A754-4961-B87B-97859C4AE174}" destId="{DD76DBA0-6098-498F-B2C5-00A6B72AB267}" srcOrd="11" destOrd="0" presId="urn:microsoft.com/office/officeart/2005/8/layout/radial4"/>
    <dgm:cxn modelId="{892C49C7-3054-48FD-AAFF-9C0A3A11C320}" type="presParOf" srcId="{330C5153-A754-4961-B87B-97859C4AE174}" destId="{BBB19132-F566-4DBA-BE86-B4C1C01D85DB}" srcOrd="12" destOrd="0" presId="urn:microsoft.com/office/officeart/2005/8/layout/radial4"/>
    <dgm:cxn modelId="{637F04F9-EC08-465E-A676-2321501BC44B}" type="presParOf" srcId="{330C5153-A754-4961-B87B-97859C4AE174}" destId="{58764251-E3BD-4419-B331-7AFD4D01258E}" srcOrd="13" destOrd="0" presId="urn:microsoft.com/office/officeart/2005/8/layout/radial4"/>
    <dgm:cxn modelId="{C238C821-B35B-4C62-B127-F239A50D97F4}" type="presParOf" srcId="{330C5153-A754-4961-B87B-97859C4AE174}" destId="{CD638EF8-8CF0-4D30-B21F-52236E90B7C1}" srcOrd="14" destOrd="0" presId="urn:microsoft.com/office/officeart/2005/8/layout/radial4"/>
    <dgm:cxn modelId="{7749F6FA-9090-4EFA-8711-A43A1298C652}" type="presParOf" srcId="{330C5153-A754-4961-B87B-97859C4AE174}" destId="{C02F0A85-9031-4AB1-8516-E69AEB329B63}" srcOrd="15" destOrd="0" presId="urn:microsoft.com/office/officeart/2005/8/layout/radial4"/>
    <dgm:cxn modelId="{EDC218AC-F533-46E5-9D9B-56DE4110C80F}" type="presParOf" srcId="{330C5153-A754-4961-B87B-97859C4AE174}" destId="{DC077CEA-02CE-4B5D-A95D-5865156D475F}" srcOrd="16" destOrd="0" presId="urn:microsoft.com/office/officeart/2005/8/layout/radial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8645FD-20FA-4103-9464-65741DEA9B3F}"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CA"/>
        </a:p>
      </dgm:t>
    </dgm:pt>
    <dgm:pt modelId="{31E09AE6-83FE-4835-BF87-F472C23F444B}">
      <dgm:prSet phldrT="[Text]" custT="1"/>
      <dgm:spPr/>
      <dgm:t>
        <a:bodyPr/>
        <a:lstStyle/>
        <a:p>
          <a:r>
            <a:rPr lang="en-CA" sz="1000" b="1">
              <a:latin typeface="Times New Roman" panose="02020603050405020304" pitchFamily="18" charset="0"/>
              <a:cs typeface="Times New Roman" panose="02020603050405020304" pitchFamily="18" charset="0"/>
            </a:rPr>
            <a:t>Relevance</a:t>
          </a:r>
        </a:p>
      </dgm:t>
    </dgm:pt>
    <dgm:pt modelId="{769A8404-9659-4B1B-8B17-9E4046F73092}" type="parTrans" cxnId="{40E6CB47-E85A-4BF5-ABCF-31C836EC756B}">
      <dgm:prSet/>
      <dgm:spPr/>
      <dgm:t>
        <a:bodyPr/>
        <a:lstStyle/>
        <a:p>
          <a:endParaRPr lang="en-CA" sz="1000" b="1">
            <a:latin typeface="Times New Roman" panose="02020603050405020304" pitchFamily="18" charset="0"/>
            <a:cs typeface="Times New Roman" panose="02020603050405020304" pitchFamily="18" charset="0"/>
          </a:endParaRPr>
        </a:p>
      </dgm:t>
    </dgm:pt>
    <dgm:pt modelId="{CE2FADB7-6EB3-4378-A474-09C935D29A4C}" type="sibTrans" cxnId="{40E6CB47-E85A-4BF5-ABCF-31C836EC756B}">
      <dgm:prSet/>
      <dgm:spPr/>
      <dgm:t>
        <a:bodyPr/>
        <a:lstStyle/>
        <a:p>
          <a:endParaRPr lang="en-CA" sz="1000" b="1">
            <a:latin typeface="Times New Roman" panose="02020603050405020304" pitchFamily="18" charset="0"/>
            <a:cs typeface="Times New Roman" panose="02020603050405020304" pitchFamily="18" charset="0"/>
          </a:endParaRPr>
        </a:p>
      </dgm:t>
    </dgm:pt>
    <dgm:pt modelId="{F4A3228F-BE4F-464A-9B74-7D33CE079E72}">
      <dgm:prSet phldrT="[Text]" custT="1"/>
      <dgm:spPr/>
      <dgm:t>
        <a:bodyPr/>
        <a:lstStyle/>
        <a:p>
          <a:r>
            <a:rPr lang="en-CA" sz="1000" b="1">
              <a:latin typeface="Times New Roman" panose="02020603050405020304" pitchFamily="18" charset="0"/>
              <a:cs typeface="Times New Roman" panose="02020603050405020304" pitchFamily="18" charset="0"/>
            </a:rPr>
            <a:t>Country Priorities</a:t>
          </a:r>
        </a:p>
      </dgm:t>
    </dgm:pt>
    <dgm:pt modelId="{B9347F1D-8376-41AF-8783-DE0BBB3313FF}" type="parTrans" cxnId="{1C26C5CC-F887-46CA-AEE8-986C4E18CF0A}">
      <dgm:prSet/>
      <dgm:spPr/>
      <dgm:t>
        <a:bodyPr/>
        <a:lstStyle/>
        <a:p>
          <a:endParaRPr lang="en-CA" sz="1000" b="1">
            <a:latin typeface="Times New Roman" panose="02020603050405020304" pitchFamily="18" charset="0"/>
            <a:cs typeface="Times New Roman" panose="02020603050405020304" pitchFamily="18" charset="0"/>
          </a:endParaRPr>
        </a:p>
      </dgm:t>
    </dgm:pt>
    <dgm:pt modelId="{4DDE641C-EE58-45F7-8EFF-3024618BE7B4}" type="sibTrans" cxnId="{1C26C5CC-F887-46CA-AEE8-986C4E18CF0A}">
      <dgm:prSet/>
      <dgm:spPr/>
      <dgm:t>
        <a:bodyPr/>
        <a:lstStyle/>
        <a:p>
          <a:endParaRPr lang="en-CA" sz="1000" b="1">
            <a:latin typeface="Times New Roman" panose="02020603050405020304" pitchFamily="18" charset="0"/>
            <a:cs typeface="Times New Roman" panose="02020603050405020304" pitchFamily="18" charset="0"/>
          </a:endParaRPr>
        </a:p>
      </dgm:t>
    </dgm:pt>
    <dgm:pt modelId="{FAF30AAA-863F-4562-86EE-C5E3820A6F17}">
      <dgm:prSet phldrT="[Text]" custT="1"/>
      <dgm:spPr/>
      <dgm:t>
        <a:bodyPr/>
        <a:lstStyle/>
        <a:p>
          <a:r>
            <a:rPr lang="en-CA" sz="1000" b="1">
              <a:latin typeface="Times New Roman" panose="02020603050405020304" pitchFamily="18" charset="0"/>
              <a:cs typeface="Times New Roman" panose="02020603050405020304" pitchFamily="18" charset="0"/>
            </a:rPr>
            <a:t>Appreciation of Contributions</a:t>
          </a:r>
        </a:p>
      </dgm:t>
    </dgm:pt>
    <dgm:pt modelId="{BA62EF45-0DCA-4B4A-A449-56AF6A752E65}" type="parTrans" cxnId="{38B22BC3-B296-42B4-9E5C-7AC9A371DDD3}">
      <dgm:prSet/>
      <dgm:spPr/>
      <dgm:t>
        <a:bodyPr/>
        <a:lstStyle/>
        <a:p>
          <a:endParaRPr lang="en-CA" sz="1000" b="1">
            <a:latin typeface="Times New Roman" panose="02020603050405020304" pitchFamily="18" charset="0"/>
            <a:cs typeface="Times New Roman" panose="02020603050405020304" pitchFamily="18" charset="0"/>
          </a:endParaRPr>
        </a:p>
      </dgm:t>
    </dgm:pt>
    <dgm:pt modelId="{14E75B44-970C-473D-89EC-E31E40C3ACF7}" type="sibTrans" cxnId="{38B22BC3-B296-42B4-9E5C-7AC9A371DDD3}">
      <dgm:prSet/>
      <dgm:spPr/>
      <dgm:t>
        <a:bodyPr/>
        <a:lstStyle/>
        <a:p>
          <a:endParaRPr lang="en-CA" sz="1000" b="1">
            <a:latin typeface="Times New Roman" panose="02020603050405020304" pitchFamily="18" charset="0"/>
            <a:cs typeface="Times New Roman" panose="02020603050405020304" pitchFamily="18" charset="0"/>
          </a:endParaRPr>
        </a:p>
      </dgm:t>
    </dgm:pt>
    <dgm:pt modelId="{9BAD0F8A-14A6-4783-9597-88150285F867}">
      <dgm:prSet phldrT="[Text]" custT="1"/>
      <dgm:spPr/>
      <dgm:t>
        <a:bodyPr/>
        <a:lstStyle/>
        <a:p>
          <a:r>
            <a:rPr lang="en-CA" sz="1000" b="1">
              <a:latin typeface="Times New Roman" panose="02020603050405020304" pitchFamily="18" charset="0"/>
              <a:cs typeface="Times New Roman" panose="02020603050405020304" pitchFamily="18" charset="0"/>
            </a:rPr>
            <a:t>Country Needs</a:t>
          </a:r>
        </a:p>
      </dgm:t>
    </dgm:pt>
    <dgm:pt modelId="{8523A579-9AEB-4AC9-8A11-62C243AB60AA}" type="parTrans" cxnId="{C045B960-9D29-413B-B6F2-83DD22BB5A4A}">
      <dgm:prSet/>
      <dgm:spPr/>
      <dgm:t>
        <a:bodyPr/>
        <a:lstStyle/>
        <a:p>
          <a:endParaRPr lang="en-CA" sz="1000" b="1">
            <a:latin typeface="Times New Roman" panose="02020603050405020304" pitchFamily="18" charset="0"/>
            <a:cs typeface="Times New Roman" panose="02020603050405020304" pitchFamily="18" charset="0"/>
          </a:endParaRPr>
        </a:p>
      </dgm:t>
    </dgm:pt>
    <dgm:pt modelId="{633460F0-0B0C-4ECE-AB49-E9CD8723850F}" type="sibTrans" cxnId="{C045B960-9D29-413B-B6F2-83DD22BB5A4A}">
      <dgm:prSet/>
      <dgm:spPr/>
      <dgm:t>
        <a:bodyPr/>
        <a:lstStyle/>
        <a:p>
          <a:endParaRPr lang="en-CA" sz="1000" b="1">
            <a:latin typeface="Times New Roman" panose="02020603050405020304" pitchFamily="18" charset="0"/>
            <a:cs typeface="Times New Roman" panose="02020603050405020304" pitchFamily="18" charset="0"/>
          </a:endParaRPr>
        </a:p>
      </dgm:t>
    </dgm:pt>
    <dgm:pt modelId="{7F1A6607-9ABE-4EFD-9C88-C6D5AC3F157B}" type="pres">
      <dgm:prSet presAssocID="{FC8645FD-20FA-4103-9464-65741DEA9B3F}" presName="Name0" presStyleCnt="0">
        <dgm:presLayoutVars>
          <dgm:chMax val="1"/>
          <dgm:chPref val="1"/>
          <dgm:dir/>
          <dgm:animOne val="branch"/>
          <dgm:animLvl val="lvl"/>
        </dgm:presLayoutVars>
      </dgm:prSet>
      <dgm:spPr/>
    </dgm:pt>
    <dgm:pt modelId="{EE24A0D9-343B-4C95-8AA6-0589B661E720}" type="pres">
      <dgm:prSet presAssocID="{31E09AE6-83FE-4835-BF87-F472C23F444B}" presName="singleCycle" presStyleCnt="0"/>
      <dgm:spPr/>
    </dgm:pt>
    <dgm:pt modelId="{F8BA01B5-E556-490A-BEED-1F9FBD63BE3A}" type="pres">
      <dgm:prSet presAssocID="{31E09AE6-83FE-4835-BF87-F472C23F444B}" presName="singleCenter" presStyleLbl="node1" presStyleIdx="0" presStyleCnt="4" custScaleX="155210" custScaleY="87989">
        <dgm:presLayoutVars>
          <dgm:chMax val="7"/>
          <dgm:chPref val="7"/>
        </dgm:presLayoutVars>
      </dgm:prSet>
      <dgm:spPr/>
    </dgm:pt>
    <dgm:pt modelId="{0FF7354E-974A-44F5-ADAC-02713A283B17}" type="pres">
      <dgm:prSet presAssocID="{B9347F1D-8376-41AF-8783-DE0BBB3313FF}" presName="Name56" presStyleLbl="parChTrans1D2" presStyleIdx="0" presStyleCnt="3"/>
      <dgm:spPr/>
    </dgm:pt>
    <dgm:pt modelId="{80BC646D-DC81-495A-A869-E3551D28A171}" type="pres">
      <dgm:prSet presAssocID="{F4A3228F-BE4F-464A-9B74-7D33CE079E72}" presName="text0" presStyleLbl="node1" presStyleIdx="1" presStyleCnt="4" custScaleX="206152" custScaleY="110345">
        <dgm:presLayoutVars>
          <dgm:bulletEnabled val="1"/>
        </dgm:presLayoutVars>
      </dgm:prSet>
      <dgm:spPr/>
    </dgm:pt>
    <dgm:pt modelId="{93B36F79-33AB-47CE-A915-C5895D5CF531}" type="pres">
      <dgm:prSet presAssocID="{BA62EF45-0DCA-4B4A-A449-56AF6A752E65}" presName="Name56" presStyleLbl="parChTrans1D2" presStyleIdx="1" presStyleCnt="3"/>
      <dgm:spPr/>
    </dgm:pt>
    <dgm:pt modelId="{3CCC50B1-4602-48C3-9946-154FB6E30A78}" type="pres">
      <dgm:prSet presAssocID="{FAF30AAA-863F-4562-86EE-C5E3820A6F17}" presName="text0" presStyleLbl="node1" presStyleIdx="2" presStyleCnt="4" custScaleX="246550" custRadScaleRad="149213" custRadScaleInc="-25401">
        <dgm:presLayoutVars>
          <dgm:bulletEnabled val="1"/>
        </dgm:presLayoutVars>
      </dgm:prSet>
      <dgm:spPr/>
    </dgm:pt>
    <dgm:pt modelId="{36C6016A-50D1-4A14-A4F6-C655387FAE72}" type="pres">
      <dgm:prSet presAssocID="{8523A579-9AEB-4AC9-8A11-62C243AB60AA}" presName="Name56" presStyleLbl="parChTrans1D2" presStyleIdx="2" presStyleCnt="3"/>
      <dgm:spPr/>
    </dgm:pt>
    <dgm:pt modelId="{43568AE3-F329-445B-BDFE-FA0478A38DBC}" type="pres">
      <dgm:prSet presAssocID="{9BAD0F8A-14A6-4783-9597-88150285F867}" presName="text0" presStyleLbl="node1" presStyleIdx="3" presStyleCnt="4" custScaleX="250626" custRadScaleRad="146915" custRadScaleInc="21766">
        <dgm:presLayoutVars>
          <dgm:bulletEnabled val="1"/>
        </dgm:presLayoutVars>
      </dgm:prSet>
      <dgm:spPr/>
    </dgm:pt>
  </dgm:ptLst>
  <dgm:cxnLst>
    <dgm:cxn modelId="{7E855503-BBC1-49D3-B4FB-83494EE187D3}" type="presOf" srcId="{31E09AE6-83FE-4835-BF87-F472C23F444B}" destId="{F8BA01B5-E556-490A-BEED-1F9FBD63BE3A}" srcOrd="0" destOrd="0" presId="urn:microsoft.com/office/officeart/2008/layout/RadialCluster"/>
    <dgm:cxn modelId="{3A335821-C45F-4817-BEF2-31000D01358C}" type="presOf" srcId="{B9347F1D-8376-41AF-8783-DE0BBB3313FF}" destId="{0FF7354E-974A-44F5-ADAC-02713A283B17}" srcOrd="0" destOrd="0" presId="urn:microsoft.com/office/officeart/2008/layout/RadialCluster"/>
    <dgm:cxn modelId="{C045B960-9D29-413B-B6F2-83DD22BB5A4A}" srcId="{31E09AE6-83FE-4835-BF87-F472C23F444B}" destId="{9BAD0F8A-14A6-4783-9597-88150285F867}" srcOrd="2" destOrd="0" parTransId="{8523A579-9AEB-4AC9-8A11-62C243AB60AA}" sibTransId="{633460F0-0B0C-4ECE-AB49-E9CD8723850F}"/>
    <dgm:cxn modelId="{40E6CB47-E85A-4BF5-ABCF-31C836EC756B}" srcId="{FC8645FD-20FA-4103-9464-65741DEA9B3F}" destId="{31E09AE6-83FE-4835-BF87-F472C23F444B}" srcOrd="0" destOrd="0" parTransId="{769A8404-9659-4B1B-8B17-9E4046F73092}" sibTransId="{CE2FADB7-6EB3-4378-A474-09C935D29A4C}"/>
    <dgm:cxn modelId="{042A146B-4E24-42D0-9D70-D3A9A3DA5A9C}" type="presOf" srcId="{BA62EF45-0DCA-4B4A-A449-56AF6A752E65}" destId="{93B36F79-33AB-47CE-A915-C5895D5CF531}" srcOrd="0" destOrd="0" presId="urn:microsoft.com/office/officeart/2008/layout/RadialCluster"/>
    <dgm:cxn modelId="{54702CA4-8F68-4EAB-98C2-CFCC8F791F46}" type="presOf" srcId="{8523A579-9AEB-4AC9-8A11-62C243AB60AA}" destId="{36C6016A-50D1-4A14-A4F6-C655387FAE72}" srcOrd="0" destOrd="0" presId="urn:microsoft.com/office/officeart/2008/layout/RadialCluster"/>
    <dgm:cxn modelId="{6C2D84AB-7503-423C-BE0F-6CC80243A1A3}" type="presOf" srcId="{9BAD0F8A-14A6-4783-9597-88150285F867}" destId="{43568AE3-F329-445B-BDFE-FA0478A38DBC}" srcOrd="0" destOrd="0" presId="urn:microsoft.com/office/officeart/2008/layout/RadialCluster"/>
    <dgm:cxn modelId="{50C746B2-4D69-4A6E-A986-E397E027BCCD}" type="presOf" srcId="{FC8645FD-20FA-4103-9464-65741DEA9B3F}" destId="{7F1A6607-9ABE-4EFD-9C88-C6D5AC3F157B}" srcOrd="0" destOrd="0" presId="urn:microsoft.com/office/officeart/2008/layout/RadialCluster"/>
    <dgm:cxn modelId="{B699F9B5-6378-4043-BE80-ED536551A7B4}" type="presOf" srcId="{FAF30AAA-863F-4562-86EE-C5E3820A6F17}" destId="{3CCC50B1-4602-48C3-9946-154FB6E30A78}" srcOrd="0" destOrd="0" presId="urn:microsoft.com/office/officeart/2008/layout/RadialCluster"/>
    <dgm:cxn modelId="{38B22BC3-B296-42B4-9E5C-7AC9A371DDD3}" srcId="{31E09AE6-83FE-4835-BF87-F472C23F444B}" destId="{FAF30AAA-863F-4562-86EE-C5E3820A6F17}" srcOrd="1" destOrd="0" parTransId="{BA62EF45-0DCA-4B4A-A449-56AF6A752E65}" sibTransId="{14E75B44-970C-473D-89EC-E31E40C3ACF7}"/>
    <dgm:cxn modelId="{1C26C5CC-F887-46CA-AEE8-986C4E18CF0A}" srcId="{31E09AE6-83FE-4835-BF87-F472C23F444B}" destId="{F4A3228F-BE4F-464A-9B74-7D33CE079E72}" srcOrd="0" destOrd="0" parTransId="{B9347F1D-8376-41AF-8783-DE0BBB3313FF}" sibTransId="{4DDE641C-EE58-45F7-8EFF-3024618BE7B4}"/>
    <dgm:cxn modelId="{53D905F8-4213-4EBD-B414-BACE8CD4360C}" type="presOf" srcId="{F4A3228F-BE4F-464A-9B74-7D33CE079E72}" destId="{80BC646D-DC81-495A-A869-E3551D28A171}" srcOrd="0" destOrd="0" presId="urn:microsoft.com/office/officeart/2008/layout/RadialCluster"/>
    <dgm:cxn modelId="{64F06226-4085-41D7-B314-6AB62336C1EC}" type="presParOf" srcId="{7F1A6607-9ABE-4EFD-9C88-C6D5AC3F157B}" destId="{EE24A0D9-343B-4C95-8AA6-0589B661E720}" srcOrd="0" destOrd="0" presId="urn:microsoft.com/office/officeart/2008/layout/RadialCluster"/>
    <dgm:cxn modelId="{9E35EDC5-05FA-43BE-97EB-0D26D05B2135}" type="presParOf" srcId="{EE24A0D9-343B-4C95-8AA6-0589B661E720}" destId="{F8BA01B5-E556-490A-BEED-1F9FBD63BE3A}" srcOrd="0" destOrd="0" presId="urn:microsoft.com/office/officeart/2008/layout/RadialCluster"/>
    <dgm:cxn modelId="{C364F028-1D77-4F4D-BF43-AE55E007405B}" type="presParOf" srcId="{EE24A0D9-343B-4C95-8AA6-0589B661E720}" destId="{0FF7354E-974A-44F5-ADAC-02713A283B17}" srcOrd="1" destOrd="0" presId="urn:microsoft.com/office/officeart/2008/layout/RadialCluster"/>
    <dgm:cxn modelId="{8AC44A3E-B913-4B88-84F7-34CA6F47818F}" type="presParOf" srcId="{EE24A0D9-343B-4C95-8AA6-0589B661E720}" destId="{80BC646D-DC81-495A-A869-E3551D28A171}" srcOrd="2" destOrd="0" presId="urn:microsoft.com/office/officeart/2008/layout/RadialCluster"/>
    <dgm:cxn modelId="{51D32A34-F625-4543-A20A-00FB66D5FBBA}" type="presParOf" srcId="{EE24A0D9-343B-4C95-8AA6-0589B661E720}" destId="{93B36F79-33AB-47CE-A915-C5895D5CF531}" srcOrd="3" destOrd="0" presId="urn:microsoft.com/office/officeart/2008/layout/RadialCluster"/>
    <dgm:cxn modelId="{D625AC0F-5A65-42BE-AE36-01F7944298C2}" type="presParOf" srcId="{EE24A0D9-343B-4C95-8AA6-0589B661E720}" destId="{3CCC50B1-4602-48C3-9946-154FB6E30A78}" srcOrd="4" destOrd="0" presId="urn:microsoft.com/office/officeart/2008/layout/RadialCluster"/>
    <dgm:cxn modelId="{D7EE71F8-F1ED-4F8D-A11C-A3E676F972D9}" type="presParOf" srcId="{EE24A0D9-343B-4C95-8AA6-0589B661E720}" destId="{36C6016A-50D1-4A14-A4F6-C655387FAE72}" srcOrd="5" destOrd="0" presId="urn:microsoft.com/office/officeart/2008/layout/RadialCluster"/>
    <dgm:cxn modelId="{591F8B60-A807-48DD-9D74-D88834227668}" type="presParOf" srcId="{EE24A0D9-343B-4C95-8AA6-0589B661E720}" destId="{43568AE3-F329-445B-BDFE-FA0478A38DBC}" srcOrd="6" destOrd="0" presId="urn:microsoft.com/office/officeart/2008/layout/RadialCluster"/>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26A6ADF-F1E6-4E3E-9F90-0E17BE2F8331}"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CA"/>
        </a:p>
      </dgm:t>
    </dgm:pt>
    <dgm:pt modelId="{21C42E46-E115-4716-AAED-00D19F07D180}">
      <dgm:prSet phldrT="[Text]" custT="1"/>
      <dgm:spPr>
        <a:solidFill>
          <a:schemeClr val="accent5">
            <a:lumMod val="20000"/>
            <a:lumOff val="80000"/>
          </a:schemeClr>
        </a:solidFill>
      </dgm:spPr>
      <dgm:t>
        <a:bodyPr/>
        <a:lstStyle/>
        <a:p>
          <a:pPr algn="ctr"/>
          <a:r>
            <a:rPr lang="en-CA" sz="1200" b="1"/>
            <a:t>DATA</a:t>
          </a:r>
          <a:endParaRPr lang="en-CA" sz="2100" b="1"/>
        </a:p>
      </dgm:t>
    </dgm:pt>
    <dgm:pt modelId="{1F11BEFE-D466-4106-BA76-406521867263}" type="parTrans" cxnId="{419D8C74-6903-4238-9F1F-2617120B403D}">
      <dgm:prSet/>
      <dgm:spPr/>
      <dgm:t>
        <a:bodyPr/>
        <a:lstStyle/>
        <a:p>
          <a:pPr algn="ctr"/>
          <a:endParaRPr lang="en-CA" b="1"/>
        </a:p>
      </dgm:t>
    </dgm:pt>
    <dgm:pt modelId="{E8F50910-E0FE-4BB5-BC15-2CDCC7BCAA32}" type="sibTrans" cxnId="{419D8C74-6903-4238-9F1F-2617120B403D}">
      <dgm:prSet/>
      <dgm:spPr/>
      <dgm:t>
        <a:bodyPr/>
        <a:lstStyle/>
        <a:p>
          <a:pPr algn="ctr"/>
          <a:endParaRPr lang="en-CA" b="1"/>
        </a:p>
      </dgm:t>
    </dgm:pt>
    <dgm:pt modelId="{9326EE50-AAF2-4F08-AB40-C588009D21C2}">
      <dgm:prSet phldrT="[Text]"/>
      <dgm:spPr/>
      <dgm:t>
        <a:bodyPr/>
        <a:lstStyle/>
        <a:p>
          <a:pPr algn="ctr"/>
          <a:r>
            <a:rPr lang="en-CA" b="1"/>
            <a:t>Generation</a:t>
          </a:r>
        </a:p>
      </dgm:t>
    </dgm:pt>
    <dgm:pt modelId="{F3A3376F-BF84-4B83-9EED-DC0CA681851E}" type="parTrans" cxnId="{5F6CCF82-8BE2-4A61-B101-5B453A0A7281}">
      <dgm:prSet/>
      <dgm:spPr/>
      <dgm:t>
        <a:bodyPr/>
        <a:lstStyle/>
        <a:p>
          <a:pPr algn="ctr"/>
          <a:endParaRPr lang="en-CA" b="1"/>
        </a:p>
      </dgm:t>
    </dgm:pt>
    <dgm:pt modelId="{785C8940-E9B6-4F24-9DB0-31DCAF37E9A4}" type="sibTrans" cxnId="{5F6CCF82-8BE2-4A61-B101-5B453A0A7281}">
      <dgm:prSet/>
      <dgm:spPr/>
      <dgm:t>
        <a:bodyPr/>
        <a:lstStyle/>
        <a:p>
          <a:pPr algn="ctr"/>
          <a:endParaRPr lang="en-CA" b="1"/>
        </a:p>
      </dgm:t>
    </dgm:pt>
    <dgm:pt modelId="{B5F4FA7C-A1DC-41CD-9EA2-25AFFB790E49}">
      <dgm:prSet phldrT="[Text]"/>
      <dgm:spPr/>
      <dgm:t>
        <a:bodyPr/>
        <a:lstStyle/>
        <a:p>
          <a:pPr algn="ctr"/>
          <a:r>
            <a:rPr lang="en-CA" b="1"/>
            <a:t>Reporting</a:t>
          </a:r>
        </a:p>
      </dgm:t>
    </dgm:pt>
    <dgm:pt modelId="{1D616696-B77C-42DA-B0AC-71963187678E}" type="parTrans" cxnId="{5C609D50-9EAD-4E10-B1F9-4B5DA4B20146}">
      <dgm:prSet/>
      <dgm:spPr/>
      <dgm:t>
        <a:bodyPr/>
        <a:lstStyle/>
        <a:p>
          <a:pPr algn="ctr"/>
          <a:endParaRPr lang="en-CA" b="1"/>
        </a:p>
      </dgm:t>
    </dgm:pt>
    <dgm:pt modelId="{A13750F5-BF5F-4BF1-BE1C-9D9A301AEBA0}" type="sibTrans" cxnId="{5C609D50-9EAD-4E10-B1F9-4B5DA4B20146}">
      <dgm:prSet/>
      <dgm:spPr/>
      <dgm:t>
        <a:bodyPr/>
        <a:lstStyle/>
        <a:p>
          <a:pPr algn="ctr"/>
          <a:endParaRPr lang="en-CA" b="1"/>
        </a:p>
      </dgm:t>
    </dgm:pt>
    <dgm:pt modelId="{3891F1CB-4DD1-4855-B1C1-AFFADFB61F94}">
      <dgm:prSet phldrT="[Text]"/>
      <dgm:spPr/>
      <dgm:t>
        <a:bodyPr/>
        <a:lstStyle/>
        <a:p>
          <a:pPr algn="ctr"/>
          <a:r>
            <a:rPr lang="en-CA" b="1"/>
            <a:t>Analysis</a:t>
          </a:r>
        </a:p>
      </dgm:t>
    </dgm:pt>
    <dgm:pt modelId="{633FC803-CBFF-47DA-BBBE-A082DF700106}" type="parTrans" cxnId="{0E478391-51FB-4C22-99D2-B3C20C57E832}">
      <dgm:prSet/>
      <dgm:spPr/>
      <dgm:t>
        <a:bodyPr/>
        <a:lstStyle/>
        <a:p>
          <a:pPr algn="ctr"/>
          <a:endParaRPr lang="en-CA" b="1"/>
        </a:p>
      </dgm:t>
    </dgm:pt>
    <dgm:pt modelId="{A08A57C7-48DA-434C-93C6-924337B2A58D}" type="sibTrans" cxnId="{0E478391-51FB-4C22-99D2-B3C20C57E832}">
      <dgm:prSet/>
      <dgm:spPr/>
      <dgm:t>
        <a:bodyPr/>
        <a:lstStyle/>
        <a:p>
          <a:pPr algn="ctr"/>
          <a:endParaRPr lang="en-CA" b="1"/>
        </a:p>
      </dgm:t>
    </dgm:pt>
    <dgm:pt modelId="{B25CC701-A1EB-415C-8360-CDCE39ADC7CB}" type="pres">
      <dgm:prSet presAssocID="{B26A6ADF-F1E6-4E3E-9F90-0E17BE2F8331}" presName="cycle" presStyleCnt="0">
        <dgm:presLayoutVars>
          <dgm:chMax val="1"/>
          <dgm:dir/>
          <dgm:animLvl val="ctr"/>
          <dgm:resizeHandles val="exact"/>
        </dgm:presLayoutVars>
      </dgm:prSet>
      <dgm:spPr/>
    </dgm:pt>
    <dgm:pt modelId="{2CBA48F0-5F36-4F0D-9FEA-11AB204453E9}" type="pres">
      <dgm:prSet presAssocID="{21C42E46-E115-4716-AAED-00D19F07D180}" presName="centerShape" presStyleLbl="node0" presStyleIdx="0" presStyleCnt="1"/>
      <dgm:spPr/>
    </dgm:pt>
    <dgm:pt modelId="{C7A98F79-BFA1-436D-AAD7-AC4B3ACA07B6}" type="pres">
      <dgm:prSet presAssocID="{F3A3376F-BF84-4B83-9EED-DC0CA681851E}" presName="Name9" presStyleLbl="parChTrans1D2" presStyleIdx="0" presStyleCnt="3"/>
      <dgm:spPr/>
    </dgm:pt>
    <dgm:pt modelId="{02A4A32D-52FF-43BB-998E-A69C2AE8D505}" type="pres">
      <dgm:prSet presAssocID="{F3A3376F-BF84-4B83-9EED-DC0CA681851E}" presName="connTx" presStyleLbl="parChTrans1D2" presStyleIdx="0" presStyleCnt="3"/>
      <dgm:spPr/>
    </dgm:pt>
    <dgm:pt modelId="{5375DA66-DB72-45A4-B5F1-50CCCD9E8B83}" type="pres">
      <dgm:prSet presAssocID="{9326EE50-AAF2-4F08-AB40-C588009D21C2}" presName="node" presStyleLbl="node1" presStyleIdx="0" presStyleCnt="3">
        <dgm:presLayoutVars>
          <dgm:bulletEnabled val="1"/>
        </dgm:presLayoutVars>
      </dgm:prSet>
      <dgm:spPr/>
    </dgm:pt>
    <dgm:pt modelId="{B1F90E08-4C5C-4EA1-AFDF-2B19ECB81B71}" type="pres">
      <dgm:prSet presAssocID="{1D616696-B77C-42DA-B0AC-71963187678E}" presName="Name9" presStyleLbl="parChTrans1D2" presStyleIdx="1" presStyleCnt="3"/>
      <dgm:spPr/>
    </dgm:pt>
    <dgm:pt modelId="{619BB14D-2AFF-4887-9BB9-AAC6247A48CC}" type="pres">
      <dgm:prSet presAssocID="{1D616696-B77C-42DA-B0AC-71963187678E}" presName="connTx" presStyleLbl="parChTrans1D2" presStyleIdx="1" presStyleCnt="3"/>
      <dgm:spPr/>
    </dgm:pt>
    <dgm:pt modelId="{591AA687-06AE-4EDE-90DE-7D6E86A0162A}" type="pres">
      <dgm:prSet presAssocID="{B5F4FA7C-A1DC-41CD-9EA2-25AFFB790E49}" presName="node" presStyleLbl="node1" presStyleIdx="1" presStyleCnt="3">
        <dgm:presLayoutVars>
          <dgm:bulletEnabled val="1"/>
        </dgm:presLayoutVars>
      </dgm:prSet>
      <dgm:spPr/>
    </dgm:pt>
    <dgm:pt modelId="{B679A51C-0BE9-4B63-9DC7-3FFA458154F3}" type="pres">
      <dgm:prSet presAssocID="{633FC803-CBFF-47DA-BBBE-A082DF700106}" presName="Name9" presStyleLbl="parChTrans1D2" presStyleIdx="2" presStyleCnt="3"/>
      <dgm:spPr/>
    </dgm:pt>
    <dgm:pt modelId="{3D6B7868-C8D2-4131-9A7D-0CD28E36A6CB}" type="pres">
      <dgm:prSet presAssocID="{633FC803-CBFF-47DA-BBBE-A082DF700106}" presName="connTx" presStyleLbl="parChTrans1D2" presStyleIdx="2" presStyleCnt="3"/>
      <dgm:spPr/>
    </dgm:pt>
    <dgm:pt modelId="{87E50FF1-65FE-4EFF-88F4-17B1A98A8E12}" type="pres">
      <dgm:prSet presAssocID="{3891F1CB-4DD1-4855-B1C1-AFFADFB61F94}" presName="node" presStyleLbl="node1" presStyleIdx="2" presStyleCnt="3">
        <dgm:presLayoutVars>
          <dgm:bulletEnabled val="1"/>
        </dgm:presLayoutVars>
      </dgm:prSet>
      <dgm:spPr/>
    </dgm:pt>
  </dgm:ptLst>
  <dgm:cxnLst>
    <dgm:cxn modelId="{B2529900-695E-4F70-A9C4-8E90B69B0169}" type="presOf" srcId="{21C42E46-E115-4716-AAED-00D19F07D180}" destId="{2CBA48F0-5F36-4F0D-9FEA-11AB204453E9}" srcOrd="0" destOrd="0" presId="urn:microsoft.com/office/officeart/2005/8/layout/radial1"/>
    <dgm:cxn modelId="{1BDA3127-AC0D-41CC-A3EA-BF8DD2DE862F}" type="presOf" srcId="{F3A3376F-BF84-4B83-9EED-DC0CA681851E}" destId="{02A4A32D-52FF-43BB-998E-A69C2AE8D505}" srcOrd="1" destOrd="0" presId="urn:microsoft.com/office/officeart/2005/8/layout/radial1"/>
    <dgm:cxn modelId="{F1DCF938-65C1-4F9A-A641-83A81B656D0D}" type="presOf" srcId="{9326EE50-AAF2-4F08-AB40-C588009D21C2}" destId="{5375DA66-DB72-45A4-B5F1-50CCCD9E8B83}" srcOrd="0" destOrd="0" presId="urn:microsoft.com/office/officeart/2005/8/layout/radial1"/>
    <dgm:cxn modelId="{43171463-2A7C-4D95-90E3-95055C02D6F1}" type="presOf" srcId="{633FC803-CBFF-47DA-BBBE-A082DF700106}" destId="{3D6B7868-C8D2-4131-9A7D-0CD28E36A6CB}" srcOrd="1" destOrd="0" presId="urn:microsoft.com/office/officeart/2005/8/layout/radial1"/>
    <dgm:cxn modelId="{5C609D50-9EAD-4E10-B1F9-4B5DA4B20146}" srcId="{21C42E46-E115-4716-AAED-00D19F07D180}" destId="{B5F4FA7C-A1DC-41CD-9EA2-25AFFB790E49}" srcOrd="1" destOrd="0" parTransId="{1D616696-B77C-42DA-B0AC-71963187678E}" sibTransId="{A13750F5-BF5F-4BF1-BE1C-9D9A301AEBA0}"/>
    <dgm:cxn modelId="{B475F470-0C8F-4652-9097-607A15B5488E}" type="presOf" srcId="{3891F1CB-4DD1-4855-B1C1-AFFADFB61F94}" destId="{87E50FF1-65FE-4EFF-88F4-17B1A98A8E12}" srcOrd="0" destOrd="0" presId="urn:microsoft.com/office/officeart/2005/8/layout/radial1"/>
    <dgm:cxn modelId="{419D8C74-6903-4238-9F1F-2617120B403D}" srcId="{B26A6ADF-F1E6-4E3E-9F90-0E17BE2F8331}" destId="{21C42E46-E115-4716-AAED-00D19F07D180}" srcOrd="0" destOrd="0" parTransId="{1F11BEFE-D466-4106-BA76-406521867263}" sibTransId="{E8F50910-E0FE-4BB5-BC15-2CDCC7BCAA32}"/>
    <dgm:cxn modelId="{5F6CCF82-8BE2-4A61-B101-5B453A0A7281}" srcId="{21C42E46-E115-4716-AAED-00D19F07D180}" destId="{9326EE50-AAF2-4F08-AB40-C588009D21C2}" srcOrd="0" destOrd="0" parTransId="{F3A3376F-BF84-4B83-9EED-DC0CA681851E}" sibTransId="{785C8940-E9B6-4F24-9DB0-31DCAF37E9A4}"/>
    <dgm:cxn modelId="{DAAC8E86-674D-4496-AA01-8DD229F4A5B7}" type="presOf" srcId="{B5F4FA7C-A1DC-41CD-9EA2-25AFFB790E49}" destId="{591AA687-06AE-4EDE-90DE-7D6E86A0162A}" srcOrd="0" destOrd="0" presId="urn:microsoft.com/office/officeart/2005/8/layout/radial1"/>
    <dgm:cxn modelId="{0E478391-51FB-4C22-99D2-B3C20C57E832}" srcId="{21C42E46-E115-4716-AAED-00D19F07D180}" destId="{3891F1CB-4DD1-4855-B1C1-AFFADFB61F94}" srcOrd="2" destOrd="0" parTransId="{633FC803-CBFF-47DA-BBBE-A082DF700106}" sibTransId="{A08A57C7-48DA-434C-93C6-924337B2A58D}"/>
    <dgm:cxn modelId="{0593A595-114D-443B-BA75-0C8911A17EFB}" type="presOf" srcId="{1D616696-B77C-42DA-B0AC-71963187678E}" destId="{B1F90E08-4C5C-4EA1-AFDF-2B19ECB81B71}" srcOrd="0" destOrd="0" presId="urn:microsoft.com/office/officeart/2005/8/layout/radial1"/>
    <dgm:cxn modelId="{FF8636A0-F4E8-40B2-A52A-1B17E8EB9285}" type="presOf" srcId="{B26A6ADF-F1E6-4E3E-9F90-0E17BE2F8331}" destId="{B25CC701-A1EB-415C-8360-CDCE39ADC7CB}" srcOrd="0" destOrd="0" presId="urn:microsoft.com/office/officeart/2005/8/layout/radial1"/>
    <dgm:cxn modelId="{0BA2DBD5-B88F-40E3-BDF2-3AC4EE863B7B}" type="presOf" srcId="{1D616696-B77C-42DA-B0AC-71963187678E}" destId="{619BB14D-2AFF-4887-9BB9-AAC6247A48CC}" srcOrd="1" destOrd="0" presId="urn:microsoft.com/office/officeart/2005/8/layout/radial1"/>
    <dgm:cxn modelId="{9E9897D9-26F9-4872-A3B7-C996B92581FF}" type="presOf" srcId="{F3A3376F-BF84-4B83-9EED-DC0CA681851E}" destId="{C7A98F79-BFA1-436D-AAD7-AC4B3ACA07B6}" srcOrd="0" destOrd="0" presId="urn:microsoft.com/office/officeart/2005/8/layout/radial1"/>
    <dgm:cxn modelId="{89329CE6-0923-4680-B2C1-30A7E45C6C0A}" type="presOf" srcId="{633FC803-CBFF-47DA-BBBE-A082DF700106}" destId="{B679A51C-0BE9-4B63-9DC7-3FFA458154F3}" srcOrd="0" destOrd="0" presId="urn:microsoft.com/office/officeart/2005/8/layout/radial1"/>
    <dgm:cxn modelId="{BFE628E0-D4DF-42B1-B583-8D2DAE545405}" type="presParOf" srcId="{B25CC701-A1EB-415C-8360-CDCE39ADC7CB}" destId="{2CBA48F0-5F36-4F0D-9FEA-11AB204453E9}" srcOrd="0" destOrd="0" presId="urn:microsoft.com/office/officeart/2005/8/layout/radial1"/>
    <dgm:cxn modelId="{0D496419-A73E-45FE-9102-284ED8BC0541}" type="presParOf" srcId="{B25CC701-A1EB-415C-8360-CDCE39ADC7CB}" destId="{C7A98F79-BFA1-436D-AAD7-AC4B3ACA07B6}" srcOrd="1" destOrd="0" presId="urn:microsoft.com/office/officeart/2005/8/layout/radial1"/>
    <dgm:cxn modelId="{540A9313-BAF4-4AD1-A33D-85AC9898AE6B}" type="presParOf" srcId="{C7A98F79-BFA1-436D-AAD7-AC4B3ACA07B6}" destId="{02A4A32D-52FF-43BB-998E-A69C2AE8D505}" srcOrd="0" destOrd="0" presId="urn:microsoft.com/office/officeart/2005/8/layout/radial1"/>
    <dgm:cxn modelId="{4414E500-B56E-4AAB-AD2F-0CF465AC5A64}" type="presParOf" srcId="{B25CC701-A1EB-415C-8360-CDCE39ADC7CB}" destId="{5375DA66-DB72-45A4-B5F1-50CCCD9E8B83}" srcOrd="2" destOrd="0" presId="urn:microsoft.com/office/officeart/2005/8/layout/radial1"/>
    <dgm:cxn modelId="{08D98812-968A-4E21-AEDA-EA790069548B}" type="presParOf" srcId="{B25CC701-A1EB-415C-8360-CDCE39ADC7CB}" destId="{B1F90E08-4C5C-4EA1-AFDF-2B19ECB81B71}" srcOrd="3" destOrd="0" presId="urn:microsoft.com/office/officeart/2005/8/layout/radial1"/>
    <dgm:cxn modelId="{07308339-FCB4-4626-B160-8E556106FD44}" type="presParOf" srcId="{B1F90E08-4C5C-4EA1-AFDF-2B19ECB81B71}" destId="{619BB14D-2AFF-4887-9BB9-AAC6247A48CC}" srcOrd="0" destOrd="0" presId="urn:microsoft.com/office/officeart/2005/8/layout/radial1"/>
    <dgm:cxn modelId="{10CF369D-0C40-49E1-8629-C43322738DAA}" type="presParOf" srcId="{B25CC701-A1EB-415C-8360-CDCE39ADC7CB}" destId="{591AA687-06AE-4EDE-90DE-7D6E86A0162A}" srcOrd="4" destOrd="0" presId="urn:microsoft.com/office/officeart/2005/8/layout/radial1"/>
    <dgm:cxn modelId="{FFAB4CDF-A95B-4CCD-9BDA-52F01F3AEC98}" type="presParOf" srcId="{B25CC701-A1EB-415C-8360-CDCE39ADC7CB}" destId="{B679A51C-0BE9-4B63-9DC7-3FFA458154F3}" srcOrd="5" destOrd="0" presId="urn:microsoft.com/office/officeart/2005/8/layout/radial1"/>
    <dgm:cxn modelId="{7ADF5F42-325D-4B10-B0AB-7B7379C8383F}" type="presParOf" srcId="{B679A51C-0BE9-4B63-9DC7-3FFA458154F3}" destId="{3D6B7868-C8D2-4131-9A7D-0CD28E36A6CB}" srcOrd="0" destOrd="0" presId="urn:microsoft.com/office/officeart/2005/8/layout/radial1"/>
    <dgm:cxn modelId="{61D882B5-1941-40BD-918B-DC69928B6B65}" type="presParOf" srcId="{B25CC701-A1EB-415C-8360-CDCE39ADC7CB}" destId="{87E50FF1-65FE-4EFF-88F4-17B1A98A8E12}" srcOrd="6" destOrd="0" presId="urn:microsoft.com/office/officeart/2005/8/layout/radial1"/>
  </dgm:cxn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A08FC85-162B-4FA1-92B1-03CC0BD065A6}" type="doc">
      <dgm:prSet loTypeId="urn:microsoft.com/office/officeart/2005/8/layout/hierarchy3" loCatId="relationship" qsTypeId="urn:microsoft.com/office/officeart/2005/8/quickstyle/simple1" qsCatId="simple" csTypeId="urn:microsoft.com/office/officeart/2005/8/colors/accent0_1" csCatId="mainScheme" phldr="1"/>
      <dgm:spPr/>
      <dgm:t>
        <a:bodyPr/>
        <a:lstStyle/>
        <a:p>
          <a:endParaRPr lang="en-CA"/>
        </a:p>
      </dgm:t>
    </dgm:pt>
    <dgm:pt modelId="{C106252A-88D7-4F75-8E21-F175073976B9}">
      <dgm:prSet phldrT="[Text]" custT="1"/>
      <dgm:spPr/>
      <dgm:t>
        <a:bodyPr/>
        <a:lstStyle/>
        <a:p>
          <a:r>
            <a:rPr lang="en-CA" sz="1400" b="1"/>
            <a:t>POLICY</a:t>
          </a:r>
          <a:endParaRPr lang="en-CA" sz="3800" b="1"/>
        </a:p>
      </dgm:t>
    </dgm:pt>
    <dgm:pt modelId="{05DC5B8B-891E-4436-A390-E2A02D3DBE14}" type="parTrans" cxnId="{FFD00907-1F8A-47D5-9F87-5028AAA5C989}">
      <dgm:prSet/>
      <dgm:spPr/>
      <dgm:t>
        <a:bodyPr/>
        <a:lstStyle/>
        <a:p>
          <a:endParaRPr lang="en-CA"/>
        </a:p>
      </dgm:t>
    </dgm:pt>
    <dgm:pt modelId="{F3ECF829-5F5E-4A28-95D3-31D6A587E433}" type="sibTrans" cxnId="{FFD00907-1F8A-47D5-9F87-5028AAA5C989}">
      <dgm:prSet/>
      <dgm:spPr/>
      <dgm:t>
        <a:bodyPr/>
        <a:lstStyle/>
        <a:p>
          <a:endParaRPr lang="en-CA"/>
        </a:p>
      </dgm:t>
    </dgm:pt>
    <dgm:pt modelId="{A96FE6D4-09BA-4E05-9BC4-01CCFD84A713}">
      <dgm:prSet phldrT="[Text]"/>
      <dgm:spPr>
        <a:solidFill>
          <a:schemeClr val="bg1">
            <a:alpha val="90000"/>
          </a:schemeClr>
        </a:solidFill>
      </dgm:spPr>
      <dgm:t>
        <a:bodyPr/>
        <a:lstStyle/>
        <a:p>
          <a:r>
            <a:rPr lang="en-CA" b="1"/>
            <a:t>Analysis</a:t>
          </a:r>
        </a:p>
      </dgm:t>
    </dgm:pt>
    <dgm:pt modelId="{17FAC085-06B1-444E-81DC-FD1C64237138}" type="parTrans" cxnId="{39B2C23F-F19B-4204-AA72-DEF6949BAB7C}">
      <dgm:prSet/>
      <dgm:spPr/>
      <dgm:t>
        <a:bodyPr/>
        <a:lstStyle/>
        <a:p>
          <a:endParaRPr lang="en-CA"/>
        </a:p>
      </dgm:t>
    </dgm:pt>
    <dgm:pt modelId="{409C5EAE-39A8-450B-A1DB-A7B39602C864}" type="sibTrans" cxnId="{39B2C23F-F19B-4204-AA72-DEF6949BAB7C}">
      <dgm:prSet/>
      <dgm:spPr/>
      <dgm:t>
        <a:bodyPr/>
        <a:lstStyle/>
        <a:p>
          <a:endParaRPr lang="en-CA"/>
        </a:p>
      </dgm:t>
    </dgm:pt>
    <dgm:pt modelId="{79A710D0-DCCC-43A3-AAE8-1762099C1EF1}">
      <dgm:prSet phldrT="[Text]"/>
      <dgm:spPr>
        <a:solidFill>
          <a:schemeClr val="bg1">
            <a:alpha val="90000"/>
          </a:schemeClr>
        </a:solidFill>
      </dgm:spPr>
      <dgm:t>
        <a:bodyPr/>
        <a:lstStyle/>
        <a:p>
          <a:r>
            <a:rPr lang="en-CA" b="1"/>
            <a:t>Implementation</a:t>
          </a:r>
        </a:p>
      </dgm:t>
    </dgm:pt>
    <dgm:pt modelId="{2D7241CE-C2D4-43D8-ABEC-BAFB082D6508}" type="parTrans" cxnId="{71C0DF99-7C13-43DD-B4C2-B0355492BFE4}">
      <dgm:prSet/>
      <dgm:spPr/>
      <dgm:t>
        <a:bodyPr/>
        <a:lstStyle/>
        <a:p>
          <a:endParaRPr lang="en-CA"/>
        </a:p>
      </dgm:t>
    </dgm:pt>
    <dgm:pt modelId="{8AB17121-F437-4B64-8EAB-7DD77EF85713}" type="sibTrans" cxnId="{71C0DF99-7C13-43DD-B4C2-B0355492BFE4}">
      <dgm:prSet/>
      <dgm:spPr/>
      <dgm:t>
        <a:bodyPr/>
        <a:lstStyle/>
        <a:p>
          <a:endParaRPr lang="en-CA"/>
        </a:p>
      </dgm:t>
    </dgm:pt>
    <dgm:pt modelId="{97CFC05B-3504-4CE7-9E90-2BB0761B4C77}">
      <dgm:prSet/>
      <dgm:spPr>
        <a:solidFill>
          <a:schemeClr val="bg1">
            <a:alpha val="90000"/>
          </a:schemeClr>
        </a:solidFill>
      </dgm:spPr>
      <dgm:t>
        <a:bodyPr/>
        <a:lstStyle/>
        <a:p>
          <a:r>
            <a:rPr lang="en-CA" b="1"/>
            <a:t>Monitoring &amp; Evaluation</a:t>
          </a:r>
        </a:p>
      </dgm:t>
    </dgm:pt>
    <dgm:pt modelId="{F654AC0D-73EC-4618-8670-CA76C42D6367}" type="parTrans" cxnId="{30DD7DA6-3682-428F-8543-1A8F8C1B7DFB}">
      <dgm:prSet/>
      <dgm:spPr/>
      <dgm:t>
        <a:bodyPr/>
        <a:lstStyle/>
        <a:p>
          <a:endParaRPr lang="en-CA"/>
        </a:p>
      </dgm:t>
    </dgm:pt>
    <dgm:pt modelId="{E9B105D5-54DE-4503-9995-140111C9F559}" type="sibTrans" cxnId="{30DD7DA6-3682-428F-8543-1A8F8C1B7DFB}">
      <dgm:prSet/>
      <dgm:spPr/>
      <dgm:t>
        <a:bodyPr/>
        <a:lstStyle/>
        <a:p>
          <a:endParaRPr lang="en-CA"/>
        </a:p>
      </dgm:t>
    </dgm:pt>
    <dgm:pt modelId="{CAE0AAFB-7E3A-49FC-8E98-D11767B2304D}" type="pres">
      <dgm:prSet presAssocID="{4A08FC85-162B-4FA1-92B1-03CC0BD065A6}" presName="diagram" presStyleCnt="0">
        <dgm:presLayoutVars>
          <dgm:chPref val="1"/>
          <dgm:dir/>
          <dgm:animOne val="branch"/>
          <dgm:animLvl val="lvl"/>
          <dgm:resizeHandles/>
        </dgm:presLayoutVars>
      </dgm:prSet>
      <dgm:spPr/>
    </dgm:pt>
    <dgm:pt modelId="{C61F6274-F481-4527-8256-BFD97F81AE32}" type="pres">
      <dgm:prSet presAssocID="{C106252A-88D7-4F75-8E21-F175073976B9}" presName="root" presStyleCnt="0"/>
      <dgm:spPr/>
    </dgm:pt>
    <dgm:pt modelId="{A341DB76-B58C-4E44-91CE-4C53E826FABE}" type="pres">
      <dgm:prSet presAssocID="{C106252A-88D7-4F75-8E21-F175073976B9}" presName="rootComposite" presStyleCnt="0"/>
      <dgm:spPr/>
    </dgm:pt>
    <dgm:pt modelId="{C0A341C8-8EB1-46E2-BC13-EB704F102CBB}" type="pres">
      <dgm:prSet presAssocID="{C106252A-88D7-4F75-8E21-F175073976B9}" presName="rootText" presStyleLbl="node1" presStyleIdx="0" presStyleCnt="1"/>
      <dgm:spPr/>
    </dgm:pt>
    <dgm:pt modelId="{1077EA77-638D-4C03-AFAD-A1B6018D6573}" type="pres">
      <dgm:prSet presAssocID="{C106252A-88D7-4F75-8E21-F175073976B9}" presName="rootConnector" presStyleLbl="node1" presStyleIdx="0" presStyleCnt="1"/>
      <dgm:spPr/>
    </dgm:pt>
    <dgm:pt modelId="{D56F7FF7-5D50-445B-834E-17ADEDD9AFA1}" type="pres">
      <dgm:prSet presAssocID="{C106252A-88D7-4F75-8E21-F175073976B9}" presName="childShape" presStyleCnt="0"/>
      <dgm:spPr/>
    </dgm:pt>
    <dgm:pt modelId="{C7861CA9-2B83-4A3E-8BB6-AB744C792671}" type="pres">
      <dgm:prSet presAssocID="{17FAC085-06B1-444E-81DC-FD1C64237138}" presName="Name13" presStyleLbl="parChTrans1D2" presStyleIdx="0" presStyleCnt="3"/>
      <dgm:spPr/>
    </dgm:pt>
    <dgm:pt modelId="{FF5FFF07-A6B8-43C7-85A9-2FA8AB656260}" type="pres">
      <dgm:prSet presAssocID="{A96FE6D4-09BA-4E05-9BC4-01CCFD84A713}" presName="childText" presStyleLbl="bgAcc1" presStyleIdx="0" presStyleCnt="3">
        <dgm:presLayoutVars>
          <dgm:bulletEnabled val="1"/>
        </dgm:presLayoutVars>
      </dgm:prSet>
      <dgm:spPr/>
    </dgm:pt>
    <dgm:pt modelId="{317C84A8-DDD5-4BDE-8BB6-FA7F71DDF0AF}" type="pres">
      <dgm:prSet presAssocID="{2D7241CE-C2D4-43D8-ABEC-BAFB082D6508}" presName="Name13" presStyleLbl="parChTrans1D2" presStyleIdx="1" presStyleCnt="3"/>
      <dgm:spPr/>
    </dgm:pt>
    <dgm:pt modelId="{EE9B55A4-EF98-475C-9BF9-BF54350A5544}" type="pres">
      <dgm:prSet presAssocID="{79A710D0-DCCC-43A3-AAE8-1762099C1EF1}" presName="childText" presStyleLbl="bgAcc1" presStyleIdx="1" presStyleCnt="3">
        <dgm:presLayoutVars>
          <dgm:bulletEnabled val="1"/>
        </dgm:presLayoutVars>
      </dgm:prSet>
      <dgm:spPr/>
    </dgm:pt>
    <dgm:pt modelId="{73653185-E277-4CCD-9726-FC5C13B93228}" type="pres">
      <dgm:prSet presAssocID="{F654AC0D-73EC-4618-8670-CA76C42D6367}" presName="Name13" presStyleLbl="parChTrans1D2" presStyleIdx="2" presStyleCnt="3"/>
      <dgm:spPr/>
    </dgm:pt>
    <dgm:pt modelId="{CA31455B-0E71-4645-8DB4-EDCEC3D0A2FC}" type="pres">
      <dgm:prSet presAssocID="{97CFC05B-3504-4CE7-9E90-2BB0761B4C77}" presName="childText" presStyleLbl="bgAcc1" presStyleIdx="2" presStyleCnt="3">
        <dgm:presLayoutVars>
          <dgm:bulletEnabled val="1"/>
        </dgm:presLayoutVars>
      </dgm:prSet>
      <dgm:spPr/>
    </dgm:pt>
  </dgm:ptLst>
  <dgm:cxnLst>
    <dgm:cxn modelId="{FFD00907-1F8A-47D5-9F87-5028AAA5C989}" srcId="{4A08FC85-162B-4FA1-92B1-03CC0BD065A6}" destId="{C106252A-88D7-4F75-8E21-F175073976B9}" srcOrd="0" destOrd="0" parTransId="{05DC5B8B-891E-4436-A390-E2A02D3DBE14}" sibTransId="{F3ECF829-5F5E-4A28-95D3-31D6A587E433}"/>
    <dgm:cxn modelId="{22211E0A-A764-4612-BF3C-016FA7C49D62}" type="presOf" srcId="{A96FE6D4-09BA-4E05-9BC4-01CCFD84A713}" destId="{FF5FFF07-A6B8-43C7-85A9-2FA8AB656260}" srcOrd="0" destOrd="0" presId="urn:microsoft.com/office/officeart/2005/8/layout/hierarchy3"/>
    <dgm:cxn modelId="{02D76214-CA23-4ACA-BDDD-1A0A9279F61F}" type="presOf" srcId="{17FAC085-06B1-444E-81DC-FD1C64237138}" destId="{C7861CA9-2B83-4A3E-8BB6-AB744C792671}" srcOrd="0" destOrd="0" presId="urn:microsoft.com/office/officeart/2005/8/layout/hierarchy3"/>
    <dgm:cxn modelId="{B7C29C1D-921C-4EB1-B91B-E25FFB1AA46C}" type="presOf" srcId="{97CFC05B-3504-4CE7-9E90-2BB0761B4C77}" destId="{CA31455B-0E71-4645-8DB4-EDCEC3D0A2FC}" srcOrd="0" destOrd="0" presId="urn:microsoft.com/office/officeart/2005/8/layout/hierarchy3"/>
    <dgm:cxn modelId="{2998EF24-614B-436E-958E-C2DBA7E4FBF3}" type="presOf" srcId="{F654AC0D-73EC-4618-8670-CA76C42D6367}" destId="{73653185-E277-4CCD-9726-FC5C13B93228}" srcOrd="0" destOrd="0" presId="urn:microsoft.com/office/officeart/2005/8/layout/hierarchy3"/>
    <dgm:cxn modelId="{39B2C23F-F19B-4204-AA72-DEF6949BAB7C}" srcId="{C106252A-88D7-4F75-8E21-F175073976B9}" destId="{A96FE6D4-09BA-4E05-9BC4-01CCFD84A713}" srcOrd="0" destOrd="0" parTransId="{17FAC085-06B1-444E-81DC-FD1C64237138}" sibTransId="{409C5EAE-39A8-450B-A1DB-A7B39602C864}"/>
    <dgm:cxn modelId="{49551073-C7A4-457B-B3CB-DB3AB84F867D}" type="presOf" srcId="{79A710D0-DCCC-43A3-AAE8-1762099C1EF1}" destId="{EE9B55A4-EF98-475C-9BF9-BF54350A5544}" srcOrd="0" destOrd="0" presId="urn:microsoft.com/office/officeart/2005/8/layout/hierarchy3"/>
    <dgm:cxn modelId="{42706E75-0F91-4020-AD20-9FA8598C4D9C}" type="presOf" srcId="{C106252A-88D7-4F75-8E21-F175073976B9}" destId="{C0A341C8-8EB1-46E2-BC13-EB704F102CBB}" srcOrd="0" destOrd="0" presId="urn:microsoft.com/office/officeart/2005/8/layout/hierarchy3"/>
    <dgm:cxn modelId="{0C209A79-E4BE-42A4-A80E-470DAA7C32FF}" type="presOf" srcId="{4A08FC85-162B-4FA1-92B1-03CC0BD065A6}" destId="{CAE0AAFB-7E3A-49FC-8E98-D11767B2304D}" srcOrd="0" destOrd="0" presId="urn:microsoft.com/office/officeart/2005/8/layout/hierarchy3"/>
    <dgm:cxn modelId="{71C0DF99-7C13-43DD-B4C2-B0355492BFE4}" srcId="{C106252A-88D7-4F75-8E21-F175073976B9}" destId="{79A710D0-DCCC-43A3-AAE8-1762099C1EF1}" srcOrd="1" destOrd="0" parTransId="{2D7241CE-C2D4-43D8-ABEC-BAFB082D6508}" sibTransId="{8AB17121-F437-4B64-8EAB-7DD77EF85713}"/>
    <dgm:cxn modelId="{30DD7DA6-3682-428F-8543-1A8F8C1B7DFB}" srcId="{C106252A-88D7-4F75-8E21-F175073976B9}" destId="{97CFC05B-3504-4CE7-9E90-2BB0761B4C77}" srcOrd="2" destOrd="0" parTransId="{F654AC0D-73EC-4618-8670-CA76C42D6367}" sibTransId="{E9B105D5-54DE-4503-9995-140111C9F559}"/>
    <dgm:cxn modelId="{154DB3C9-4FD1-4743-A90C-E71B74D19A5A}" type="presOf" srcId="{2D7241CE-C2D4-43D8-ABEC-BAFB082D6508}" destId="{317C84A8-DDD5-4BDE-8BB6-FA7F71DDF0AF}" srcOrd="0" destOrd="0" presId="urn:microsoft.com/office/officeart/2005/8/layout/hierarchy3"/>
    <dgm:cxn modelId="{AA7C16D9-77AD-4F18-A7A6-778CB7BE37BA}" type="presOf" srcId="{C106252A-88D7-4F75-8E21-F175073976B9}" destId="{1077EA77-638D-4C03-AFAD-A1B6018D6573}" srcOrd="1" destOrd="0" presId="urn:microsoft.com/office/officeart/2005/8/layout/hierarchy3"/>
    <dgm:cxn modelId="{2552676C-946B-437F-AE88-E69B538F4E00}" type="presParOf" srcId="{CAE0AAFB-7E3A-49FC-8E98-D11767B2304D}" destId="{C61F6274-F481-4527-8256-BFD97F81AE32}" srcOrd="0" destOrd="0" presId="urn:microsoft.com/office/officeart/2005/8/layout/hierarchy3"/>
    <dgm:cxn modelId="{20543ECE-6487-40F4-B607-A97325420CB4}" type="presParOf" srcId="{C61F6274-F481-4527-8256-BFD97F81AE32}" destId="{A341DB76-B58C-4E44-91CE-4C53E826FABE}" srcOrd="0" destOrd="0" presId="urn:microsoft.com/office/officeart/2005/8/layout/hierarchy3"/>
    <dgm:cxn modelId="{240C6916-D1ED-45B4-BDBC-7315B0EA2E57}" type="presParOf" srcId="{A341DB76-B58C-4E44-91CE-4C53E826FABE}" destId="{C0A341C8-8EB1-46E2-BC13-EB704F102CBB}" srcOrd="0" destOrd="0" presId="urn:microsoft.com/office/officeart/2005/8/layout/hierarchy3"/>
    <dgm:cxn modelId="{26AD299F-D939-487C-829E-FD5E804B20A4}" type="presParOf" srcId="{A341DB76-B58C-4E44-91CE-4C53E826FABE}" destId="{1077EA77-638D-4C03-AFAD-A1B6018D6573}" srcOrd="1" destOrd="0" presId="urn:microsoft.com/office/officeart/2005/8/layout/hierarchy3"/>
    <dgm:cxn modelId="{4E67B4FA-0962-4590-A09B-D94BD0A3C49B}" type="presParOf" srcId="{C61F6274-F481-4527-8256-BFD97F81AE32}" destId="{D56F7FF7-5D50-445B-834E-17ADEDD9AFA1}" srcOrd="1" destOrd="0" presId="urn:microsoft.com/office/officeart/2005/8/layout/hierarchy3"/>
    <dgm:cxn modelId="{17C48847-8FCC-4258-BEAE-36EE4BF26109}" type="presParOf" srcId="{D56F7FF7-5D50-445B-834E-17ADEDD9AFA1}" destId="{C7861CA9-2B83-4A3E-8BB6-AB744C792671}" srcOrd="0" destOrd="0" presId="urn:microsoft.com/office/officeart/2005/8/layout/hierarchy3"/>
    <dgm:cxn modelId="{E57A85B5-DA9B-45EB-AB0E-CD2BC58AA85F}" type="presParOf" srcId="{D56F7FF7-5D50-445B-834E-17ADEDD9AFA1}" destId="{FF5FFF07-A6B8-43C7-85A9-2FA8AB656260}" srcOrd="1" destOrd="0" presId="urn:microsoft.com/office/officeart/2005/8/layout/hierarchy3"/>
    <dgm:cxn modelId="{B13E56F4-DFCF-4787-8B4A-18EFB367D5ED}" type="presParOf" srcId="{D56F7FF7-5D50-445B-834E-17ADEDD9AFA1}" destId="{317C84A8-DDD5-4BDE-8BB6-FA7F71DDF0AF}" srcOrd="2" destOrd="0" presId="urn:microsoft.com/office/officeart/2005/8/layout/hierarchy3"/>
    <dgm:cxn modelId="{42C6B65B-6BD6-4296-8E39-12D47D0C440F}" type="presParOf" srcId="{D56F7FF7-5D50-445B-834E-17ADEDD9AFA1}" destId="{EE9B55A4-EF98-475C-9BF9-BF54350A5544}" srcOrd="3" destOrd="0" presId="urn:microsoft.com/office/officeart/2005/8/layout/hierarchy3"/>
    <dgm:cxn modelId="{36B6C245-553B-4AD0-8C7F-3D185DE7393E}" type="presParOf" srcId="{D56F7FF7-5D50-445B-834E-17ADEDD9AFA1}" destId="{73653185-E277-4CCD-9726-FC5C13B93228}" srcOrd="4" destOrd="0" presId="urn:microsoft.com/office/officeart/2005/8/layout/hierarchy3"/>
    <dgm:cxn modelId="{3A325FDC-D337-42ED-BB5F-71B78BC71E54}" type="presParOf" srcId="{D56F7FF7-5D50-445B-834E-17ADEDD9AFA1}" destId="{CA31455B-0E71-4645-8DB4-EDCEC3D0A2FC}" srcOrd="5" destOrd="0" presId="urn:microsoft.com/office/officeart/2005/8/layout/hierarchy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AE1DEF5-1107-454F-A8F8-774355BDEB24}" type="doc">
      <dgm:prSet loTypeId="urn:microsoft.com/office/officeart/2005/8/layout/chevronAccent+Icon" loCatId="process" qsTypeId="urn:microsoft.com/office/officeart/2005/8/quickstyle/simple1" qsCatId="simple" csTypeId="urn:microsoft.com/office/officeart/2005/8/colors/accent4_1" csCatId="accent4" phldr="1"/>
      <dgm:spPr/>
      <dgm:t>
        <a:bodyPr/>
        <a:lstStyle/>
        <a:p>
          <a:endParaRPr lang="en-CA"/>
        </a:p>
      </dgm:t>
    </dgm:pt>
    <dgm:pt modelId="{0C3581F2-7F9A-41C3-8529-1FE35F469A74}">
      <dgm:prSet phldrT="[Text]"/>
      <dgm:spPr>
        <a:solidFill>
          <a:schemeClr val="bg1">
            <a:lumMod val="95000"/>
            <a:alpha val="90000"/>
          </a:schemeClr>
        </a:solidFill>
      </dgm:spPr>
      <dgm:t>
        <a:bodyPr/>
        <a:lstStyle/>
        <a:p>
          <a:r>
            <a:rPr lang="en-CA" b="1"/>
            <a:t>Policy Analysis</a:t>
          </a:r>
        </a:p>
      </dgm:t>
    </dgm:pt>
    <dgm:pt modelId="{57F998BA-568E-44EC-99F0-A46B3C40039A}" type="parTrans" cxnId="{F8FF7D88-6125-430F-B1F8-108144ADC1BB}">
      <dgm:prSet/>
      <dgm:spPr/>
      <dgm:t>
        <a:bodyPr/>
        <a:lstStyle/>
        <a:p>
          <a:endParaRPr lang="en-CA" b="1"/>
        </a:p>
      </dgm:t>
    </dgm:pt>
    <dgm:pt modelId="{0A4C6432-CEB4-48EB-AF43-896EA549D7C1}" type="sibTrans" cxnId="{F8FF7D88-6125-430F-B1F8-108144ADC1BB}">
      <dgm:prSet/>
      <dgm:spPr/>
      <dgm:t>
        <a:bodyPr/>
        <a:lstStyle/>
        <a:p>
          <a:endParaRPr lang="en-CA" b="1"/>
        </a:p>
      </dgm:t>
    </dgm:pt>
    <dgm:pt modelId="{7D41BD76-EB79-44B0-B3AF-B7FF3A138B5F}">
      <dgm:prSet phldrT="[Text]"/>
      <dgm:spPr>
        <a:solidFill>
          <a:schemeClr val="bg1">
            <a:lumMod val="95000"/>
            <a:alpha val="90000"/>
          </a:schemeClr>
        </a:solidFill>
      </dgm:spPr>
      <dgm:t>
        <a:bodyPr/>
        <a:lstStyle/>
        <a:p>
          <a:r>
            <a:rPr lang="en-CA" b="1"/>
            <a:t>Policy Formulation</a:t>
          </a:r>
        </a:p>
      </dgm:t>
    </dgm:pt>
    <dgm:pt modelId="{40A87773-0387-4F9E-A7F1-25FFC690ADAB}" type="parTrans" cxnId="{564A17C7-2F13-4747-B1E3-80B057D200E7}">
      <dgm:prSet/>
      <dgm:spPr/>
      <dgm:t>
        <a:bodyPr/>
        <a:lstStyle/>
        <a:p>
          <a:endParaRPr lang="en-CA" b="1"/>
        </a:p>
      </dgm:t>
    </dgm:pt>
    <dgm:pt modelId="{DBC166A8-AE4E-4254-B95B-421F7DDE45D3}" type="sibTrans" cxnId="{564A17C7-2F13-4747-B1E3-80B057D200E7}">
      <dgm:prSet/>
      <dgm:spPr/>
      <dgm:t>
        <a:bodyPr/>
        <a:lstStyle/>
        <a:p>
          <a:endParaRPr lang="en-CA" b="1"/>
        </a:p>
      </dgm:t>
    </dgm:pt>
    <dgm:pt modelId="{FDF275D4-34CE-4D58-8B92-D26852D3A482}">
      <dgm:prSet phldrT="[Text]"/>
      <dgm:spPr>
        <a:solidFill>
          <a:srgbClr val="FFC000">
            <a:alpha val="90000"/>
          </a:srgbClr>
        </a:solidFill>
      </dgm:spPr>
      <dgm:t>
        <a:bodyPr/>
        <a:lstStyle/>
        <a:p>
          <a:r>
            <a:rPr lang="en-CA" b="1"/>
            <a:t>Policy Implementation</a:t>
          </a:r>
        </a:p>
      </dgm:t>
    </dgm:pt>
    <dgm:pt modelId="{592D6F0B-16F7-4A2A-91A7-6056646137C6}" type="parTrans" cxnId="{E4FB379E-7D98-401C-A311-53C5FD18DCCA}">
      <dgm:prSet/>
      <dgm:spPr/>
      <dgm:t>
        <a:bodyPr/>
        <a:lstStyle/>
        <a:p>
          <a:endParaRPr lang="en-CA" b="1"/>
        </a:p>
      </dgm:t>
    </dgm:pt>
    <dgm:pt modelId="{2283AB7C-3E44-4B8D-B4AF-273D255B4A24}" type="sibTrans" cxnId="{E4FB379E-7D98-401C-A311-53C5FD18DCCA}">
      <dgm:prSet/>
      <dgm:spPr/>
      <dgm:t>
        <a:bodyPr/>
        <a:lstStyle/>
        <a:p>
          <a:endParaRPr lang="en-CA" b="1"/>
        </a:p>
      </dgm:t>
    </dgm:pt>
    <dgm:pt modelId="{B53DB279-B85B-4302-AE73-555AD9B5CE02}">
      <dgm:prSet/>
      <dgm:spPr>
        <a:solidFill>
          <a:schemeClr val="bg1">
            <a:lumMod val="95000"/>
            <a:alpha val="90000"/>
          </a:schemeClr>
        </a:solidFill>
      </dgm:spPr>
      <dgm:t>
        <a:bodyPr/>
        <a:lstStyle/>
        <a:p>
          <a:r>
            <a:rPr lang="en-CA" b="1"/>
            <a:t>Monitoring &amp; Evaluation</a:t>
          </a:r>
        </a:p>
      </dgm:t>
    </dgm:pt>
    <dgm:pt modelId="{8B4E2EB8-585A-4536-BD98-CEDCB805DC2F}" type="parTrans" cxnId="{10B75C09-E7E2-4828-9EC9-04C911045087}">
      <dgm:prSet/>
      <dgm:spPr/>
      <dgm:t>
        <a:bodyPr/>
        <a:lstStyle/>
        <a:p>
          <a:endParaRPr lang="en-CA" b="1"/>
        </a:p>
      </dgm:t>
    </dgm:pt>
    <dgm:pt modelId="{72C05FEE-50D5-41AD-9E28-18355D9FEB2F}" type="sibTrans" cxnId="{10B75C09-E7E2-4828-9EC9-04C911045087}">
      <dgm:prSet/>
      <dgm:spPr/>
      <dgm:t>
        <a:bodyPr/>
        <a:lstStyle/>
        <a:p>
          <a:endParaRPr lang="en-CA" b="1"/>
        </a:p>
      </dgm:t>
    </dgm:pt>
    <dgm:pt modelId="{BF609ED8-FAD4-4586-9B87-FB20F28BC8DA}" type="pres">
      <dgm:prSet presAssocID="{5AE1DEF5-1107-454F-A8F8-774355BDEB24}" presName="Name0" presStyleCnt="0">
        <dgm:presLayoutVars>
          <dgm:dir/>
          <dgm:resizeHandles val="exact"/>
        </dgm:presLayoutVars>
      </dgm:prSet>
      <dgm:spPr/>
    </dgm:pt>
    <dgm:pt modelId="{D7B742CB-75B2-43EF-AE84-729D5D7D4A23}" type="pres">
      <dgm:prSet presAssocID="{0C3581F2-7F9A-41C3-8529-1FE35F469A74}" presName="composite" presStyleCnt="0"/>
      <dgm:spPr/>
    </dgm:pt>
    <dgm:pt modelId="{241D0EF6-8A7D-4D94-B33E-3AFEA9BF9C79}" type="pres">
      <dgm:prSet presAssocID="{0C3581F2-7F9A-41C3-8529-1FE35F469A74}" presName="bgChev" presStyleLbl="node1" presStyleIdx="0" presStyleCnt="4"/>
      <dgm:spPr/>
    </dgm:pt>
    <dgm:pt modelId="{1AB45D5A-03F4-4250-BFDA-66E53DB64C1F}" type="pres">
      <dgm:prSet presAssocID="{0C3581F2-7F9A-41C3-8529-1FE35F469A74}" presName="txNode" presStyleLbl="fgAcc1" presStyleIdx="0" presStyleCnt="4">
        <dgm:presLayoutVars>
          <dgm:bulletEnabled val="1"/>
        </dgm:presLayoutVars>
      </dgm:prSet>
      <dgm:spPr/>
    </dgm:pt>
    <dgm:pt modelId="{23ECDC7B-CEE7-449C-8290-6C1F767B59FE}" type="pres">
      <dgm:prSet presAssocID="{0A4C6432-CEB4-48EB-AF43-896EA549D7C1}" presName="compositeSpace" presStyleCnt="0"/>
      <dgm:spPr/>
    </dgm:pt>
    <dgm:pt modelId="{9FBB3856-B91E-4D62-B550-2544D6BD2D04}" type="pres">
      <dgm:prSet presAssocID="{7D41BD76-EB79-44B0-B3AF-B7FF3A138B5F}" presName="composite" presStyleCnt="0"/>
      <dgm:spPr/>
    </dgm:pt>
    <dgm:pt modelId="{4B37F93B-C209-46F3-988A-8747661A95AC}" type="pres">
      <dgm:prSet presAssocID="{7D41BD76-EB79-44B0-B3AF-B7FF3A138B5F}" presName="bgChev" presStyleLbl="node1" presStyleIdx="1" presStyleCnt="4"/>
      <dgm:spPr/>
    </dgm:pt>
    <dgm:pt modelId="{89A35A1C-97A0-484E-B127-23203963C48E}" type="pres">
      <dgm:prSet presAssocID="{7D41BD76-EB79-44B0-B3AF-B7FF3A138B5F}" presName="txNode" presStyleLbl="fgAcc1" presStyleIdx="1" presStyleCnt="4">
        <dgm:presLayoutVars>
          <dgm:bulletEnabled val="1"/>
        </dgm:presLayoutVars>
      </dgm:prSet>
      <dgm:spPr/>
    </dgm:pt>
    <dgm:pt modelId="{205D1259-C782-467F-A69C-2430D0329DCA}" type="pres">
      <dgm:prSet presAssocID="{DBC166A8-AE4E-4254-B95B-421F7DDE45D3}" presName="compositeSpace" presStyleCnt="0"/>
      <dgm:spPr/>
    </dgm:pt>
    <dgm:pt modelId="{C0266F1E-B4D6-464F-9C93-3B0BCB1E4944}" type="pres">
      <dgm:prSet presAssocID="{FDF275D4-34CE-4D58-8B92-D26852D3A482}" presName="composite" presStyleCnt="0"/>
      <dgm:spPr/>
    </dgm:pt>
    <dgm:pt modelId="{512B5653-491C-47DE-8BAE-8C7CDBB58529}" type="pres">
      <dgm:prSet presAssocID="{FDF275D4-34CE-4D58-8B92-D26852D3A482}" presName="bgChev" presStyleLbl="node1" presStyleIdx="2" presStyleCnt="4"/>
      <dgm:spPr/>
    </dgm:pt>
    <dgm:pt modelId="{409066E1-2CBB-4BB8-B43D-5A0DDF820EA8}" type="pres">
      <dgm:prSet presAssocID="{FDF275D4-34CE-4D58-8B92-D26852D3A482}" presName="txNode" presStyleLbl="fgAcc1" presStyleIdx="2" presStyleCnt="4">
        <dgm:presLayoutVars>
          <dgm:bulletEnabled val="1"/>
        </dgm:presLayoutVars>
      </dgm:prSet>
      <dgm:spPr/>
    </dgm:pt>
    <dgm:pt modelId="{00BF6510-8F89-4C46-8008-CE99A8671EB4}" type="pres">
      <dgm:prSet presAssocID="{2283AB7C-3E44-4B8D-B4AF-273D255B4A24}" presName="compositeSpace" presStyleCnt="0"/>
      <dgm:spPr/>
    </dgm:pt>
    <dgm:pt modelId="{FEDCDD6A-92C1-4FEF-979D-7D46828CB8CC}" type="pres">
      <dgm:prSet presAssocID="{B53DB279-B85B-4302-AE73-555AD9B5CE02}" presName="composite" presStyleCnt="0"/>
      <dgm:spPr/>
    </dgm:pt>
    <dgm:pt modelId="{BF37DD0E-0C7A-4A01-A310-64E66961D93C}" type="pres">
      <dgm:prSet presAssocID="{B53DB279-B85B-4302-AE73-555AD9B5CE02}" presName="bgChev" presStyleLbl="node1" presStyleIdx="3" presStyleCnt="4"/>
      <dgm:spPr/>
    </dgm:pt>
    <dgm:pt modelId="{FDE05C5A-091B-4821-B30D-0E7AE40161AC}" type="pres">
      <dgm:prSet presAssocID="{B53DB279-B85B-4302-AE73-555AD9B5CE02}" presName="txNode" presStyleLbl="fgAcc1" presStyleIdx="3" presStyleCnt="4">
        <dgm:presLayoutVars>
          <dgm:bulletEnabled val="1"/>
        </dgm:presLayoutVars>
      </dgm:prSet>
      <dgm:spPr/>
    </dgm:pt>
  </dgm:ptLst>
  <dgm:cxnLst>
    <dgm:cxn modelId="{10B75C09-E7E2-4828-9EC9-04C911045087}" srcId="{5AE1DEF5-1107-454F-A8F8-774355BDEB24}" destId="{B53DB279-B85B-4302-AE73-555AD9B5CE02}" srcOrd="3" destOrd="0" parTransId="{8B4E2EB8-585A-4536-BD98-CEDCB805DC2F}" sibTransId="{72C05FEE-50D5-41AD-9E28-18355D9FEB2F}"/>
    <dgm:cxn modelId="{D423A440-BACD-4DD8-81E9-01003A2EB82E}" type="presOf" srcId="{7D41BD76-EB79-44B0-B3AF-B7FF3A138B5F}" destId="{89A35A1C-97A0-484E-B127-23203963C48E}" srcOrd="0" destOrd="0" presId="urn:microsoft.com/office/officeart/2005/8/layout/chevronAccent+Icon"/>
    <dgm:cxn modelId="{6855006E-1CBE-4742-9E1F-8D7E38FA65E2}" type="presOf" srcId="{B53DB279-B85B-4302-AE73-555AD9B5CE02}" destId="{FDE05C5A-091B-4821-B30D-0E7AE40161AC}" srcOrd="0" destOrd="0" presId="urn:microsoft.com/office/officeart/2005/8/layout/chevronAccent+Icon"/>
    <dgm:cxn modelId="{F8FF7D88-6125-430F-B1F8-108144ADC1BB}" srcId="{5AE1DEF5-1107-454F-A8F8-774355BDEB24}" destId="{0C3581F2-7F9A-41C3-8529-1FE35F469A74}" srcOrd="0" destOrd="0" parTransId="{57F998BA-568E-44EC-99F0-A46B3C40039A}" sibTransId="{0A4C6432-CEB4-48EB-AF43-896EA549D7C1}"/>
    <dgm:cxn modelId="{E4FB379E-7D98-401C-A311-53C5FD18DCCA}" srcId="{5AE1DEF5-1107-454F-A8F8-774355BDEB24}" destId="{FDF275D4-34CE-4D58-8B92-D26852D3A482}" srcOrd="2" destOrd="0" parTransId="{592D6F0B-16F7-4A2A-91A7-6056646137C6}" sibTransId="{2283AB7C-3E44-4B8D-B4AF-273D255B4A24}"/>
    <dgm:cxn modelId="{564A17C7-2F13-4747-B1E3-80B057D200E7}" srcId="{5AE1DEF5-1107-454F-A8F8-774355BDEB24}" destId="{7D41BD76-EB79-44B0-B3AF-B7FF3A138B5F}" srcOrd="1" destOrd="0" parTransId="{40A87773-0387-4F9E-A7F1-25FFC690ADAB}" sibTransId="{DBC166A8-AE4E-4254-B95B-421F7DDE45D3}"/>
    <dgm:cxn modelId="{C0B386CD-1B3B-48B3-834D-792A21B6F6C5}" type="presOf" srcId="{FDF275D4-34CE-4D58-8B92-D26852D3A482}" destId="{409066E1-2CBB-4BB8-B43D-5A0DDF820EA8}" srcOrd="0" destOrd="0" presId="urn:microsoft.com/office/officeart/2005/8/layout/chevronAccent+Icon"/>
    <dgm:cxn modelId="{2803D0D1-3A8E-4C14-9188-071B133933B8}" type="presOf" srcId="{5AE1DEF5-1107-454F-A8F8-774355BDEB24}" destId="{BF609ED8-FAD4-4586-9B87-FB20F28BC8DA}" srcOrd="0" destOrd="0" presId="urn:microsoft.com/office/officeart/2005/8/layout/chevronAccent+Icon"/>
    <dgm:cxn modelId="{BA123DF6-AEB6-4222-AD52-406C86BA858B}" type="presOf" srcId="{0C3581F2-7F9A-41C3-8529-1FE35F469A74}" destId="{1AB45D5A-03F4-4250-BFDA-66E53DB64C1F}" srcOrd="0" destOrd="0" presId="urn:microsoft.com/office/officeart/2005/8/layout/chevronAccent+Icon"/>
    <dgm:cxn modelId="{CC5FFD3C-5895-4E71-B4C8-78E74365656B}" type="presParOf" srcId="{BF609ED8-FAD4-4586-9B87-FB20F28BC8DA}" destId="{D7B742CB-75B2-43EF-AE84-729D5D7D4A23}" srcOrd="0" destOrd="0" presId="urn:microsoft.com/office/officeart/2005/8/layout/chevronAccent+Icon"/>
    <dgm:cxn modelId="{279C98F7-750F-4890-A0B1-BDB23EF246D9}" type="presParOf" srcId="{D7B742CB-75B2-43EF-AE84-729D5D7D4A23}" destId="{241D0EF6-8A7D-4D94-B33E-3AFEA9BF9C79}" srcOrd="0" destOrd="0" presId="urn:microsoft.com/office/officeart/2005/8/layout/chevronAccent+Icon"/>
    <dgm:cxn modelId="{0C1FCD98-3567-49E9-9DCC-C8452082F77F}" type="presParOf" srcId="{D7B742CB-75B2-43EF-AE84-729D5D7D4A23}" destId="{1AB45D5A-03F4-4250-BFDA-66E53DB64C1F}" srcOrd="1" destOrd="0" presId="urn:microsoft.com/office/officeart/2005/8/layout/chevronAccent+Icon"/>
    <dgm:cxn modelId="{66B71318-6E85-4853-B756-CFDCDAB3B164}" type="presParOf" srcId="{BF609ED8-FAD4-4586-9B87-FB20F28BC8DA}" destId="{23ECDC7B-CEE7-449C-8290-6C1F767B59FE}" srcOrd="1" destOrd="0" presId="urn:microsoft.com/office/officeart/2005/8/layout/chevronAccent+Icon"/>
    <dgm:cxn modelId="{B8FD2F76-6D14-4116-8C6C-3D9D7B08A297}" type="presParOf" srcId="{BF609ED8-FAD4-4586-9B87-FB20F28BC8DA}" destId="{9FBB3856-B91E-4D62-B550-2544D6BD2D04}" srcOrd="2" destOrd="0" presId="urn:microsoft.com/office/officeart/2005/8/layout/chevronAccent+Icon"/>
    <dgm:cxn modelId="{1067A5C5-3F7C-42F1-8F3A-7291E318C5FB}" type="presParOf" srcId="{9FBB3856-B91E-4D62-B550-2544D6BD2D04}" destId="{4B37F93B-C209-46F3-988A-8747661A95AC}" srcOrd="0" destOrd="0" presId="urn:microsoft.com/office/officeart/2005/8/layout/chevronAccent+Icon"/>
    <dgm:cxn modelId="{0705DF02-39FB-4C01-AD59-41303BD51E43}" type="presParOf" srcId="{9FBB3856-B91E-4D62-B550-2544D6BD2D04}" destId="{89A35A1C-97A0-484E-B127-23203963C48E}" srcOrd="1" destOrd="0" presId="urn:microsoft.com/office/officeart/2005/8/layout/chevronAccent+Icon"/>
    <dgm:cxn modelId="{E58A0C8D-CBD3-492C-9546-F5B8565E9660}" type="presParOf" srcId="{BF609ED8-FAD4-4586-9B87-FB20F28BC8DA}" destId="{205D1259-C782-467F-A69C-2430D0329DCA}" srcOrd="3" destOrd="0" presId="urn:microsoft.com/office/officeart/2005/8/layout/chevronAccent+Icon"/>
    <dgm:cxn modelId="{8E80D681-CC1A-4455-A8E6-51324BEC6EE9}" type="presParOf" srcId="{BF609ED8-FAD4-4586-9B87-FB20F28BC8DA}" destId="{C0266F1E-B4D6-464F-9C93-3B0BCB1E4944}" srcOrd="4" destOrd="0" presId="urn:microsoft.com/office/officeart/2005/8/layout/chevronAccent+Icon"/>
    <dgm:cxn modelId="{84C40459-99C3-4BD1-9BA9-1A97DD5DD8FA}" type="presParOf" srcId="{C0266F1E-B4D6-464F-9C93-3B0BCB1E4944}" destId="{512B5653-491C-47DE-8BAE-8C7CDBB58529}" srcOrd="0" destOrd="0" presId="urn:microsoft.com/office/officeart/2005/8/layout/chevronAccent+Icon"/>
    <dgm:cxn modelId="{C52CAAFB-BB55-4DD2-874A-0CD91A556984}" type="presParOf" srcId="{C0266F1E-B4D6-464F-9C93-3B0BCB1E4944}" destId="{409066E1-2CBB-4BB8-B43D-5A0DDF820EA8}" srcOrd="1" destOrd="0" presId="urn:microsoft.com/office/officeart/2005/8/layout/chevronAccent+Icon"/>
    <dgm:cxn modelId="{784A7E3E-35D7-4338-B7F2-A9F8063AFDA1}" type="presParOf" srcId="{BF609ED8-FAD4-4586-9B87-FB20F28BC8DA}" destId="{00BF6510-8F89-4C46-8008-CE99A8671EB4}" srcOrd="5" destOrd="0" presId="urn:microsoft.com/office/officeart/2005/8/layout/chevronAccent+Icon"/>
    <dgm:cxn modelId="{0C898E0D-04AE-49DF-A565-8E3209602343}" type="presParOf" srcId="{BF609ED8-FAD4-4586-9B87-FB20F28BC8DA}" destId="{FEDCDD6A-92C1-4FEF-979D-7D46828CB8CC}" srcOrd="6" destOrd="0" presId="urn:microsoft.com/office/officeart/2005/8/layout/chevronAccent+Icon"/>
    <dgm:cxn modelId="{26A23967-5C34-425F-8477-55647E6C80FC}" type="presParOf" srcId="{FEDCDD6A-92C1-4FEF-979D-7D46828CB8CC}" destId="{BF37DD0E-0C7A-4A01-A310-64E66961D93C}" srcOrd="0" destOrd="0" presId="urn:microsoft.com/office/officeart/2005/8/layout/chevronAccent+Icon"/>
    <dgm:cxn modelId="{20F0F998-312E-4362-B623-543B5FB0E110}" type="presParOf" srcId="{FEDCDD6A-92C1-4FEF-979D-7D46828CB8CC}" destId="{FDE05C5A-091B-4821-B30D-0E7AE40161AC}" srcOrd="1" destOrd="0" presId="urn:microsoft.com/office/officeart/2005/8/layout/chevronAccent+Icon"/>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73DD97-5B90-4089-9569-2D239C42281B}">
      <dsp:nvSpPr>
        <dsp:cNvPr id="0" name=""/>
        <dsp:cNvSpPr/>
      </dsp:nvSpPr>
      <dsp:spPr>
        <a:xfrm>
          <a:off x="294301" y="38455"/>
          <a:ext cx="1084389" cy="56125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Times New Roman" panose="02020603050405020304" pitchFamily="18" charset="0"/>
              <a:ea typeface="Arial" charset="0"/>
              <a:cs typeface="Times New Roman" panose="02020603050405020304" pitchFamily="18" charset="0"/>
            </a:rPr>
            <a:t>Planning</a:t>
          </a:r>
        </a:p>
      </dsp:txBody>
      <dsp:txXfrm>
        <a:off x="294301" y="38455"/>
        <a:ext cx="1084389" cy="374170"/>
      </dsp:txXfrm>
    </dsp:sp>
    <dsp:sp modelId="{D4EBA28B-71E6-4E78-95B6-E2E483D33365}">
      <dsp:nvSpPr>
        <dsp:cNvPr id="0" name=""/>
        <dsp:cNvSpPr/>
      </dsp:nvSpPr>
      <dsp:spPr>
        <a:xfrm>
          <a:off x="4686" y="410086"/>
          <a:ext cx="1937660" cy="983443"/>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Development of ToR (with feedback by UNCT)</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Initial documentary review</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Futher development of methodology and work plan</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Inception Report  </a:t>
          </a:r>
        </a:p>
      </dsp:txBody>
      <dsp:txXfrm>
        <a:off x="33490" y="438890"/>
        <a:ext cx="1880052" cy="925835"/>
      </dsp:txXfrm>
    </dsp:sp>
    <dsp:sp modelId="{14FE970F-BA22-4E4A-915E-73922E2E7FCA}">
      <dsp:nvSpPr>
        <dsp:cNvPr id="0" name=""/>
        <dsp:cNvSpPr/>
      </dsp:nvSpPr>
      <dsp:spPr>
        <a:xfrm rot="1982">
          <a:off x="1622461" y="98600"/>
          <a:ext cx="516792" cy="255083"/>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latin typeface="Arial" charset="0"/>
            <a:ea typeface="Arial" charset="0"/>
            <a:cs typeface="Arial" charset="0"/>
          </a:endParaRPr>
        </a:p>
      </dsp:txBody>
      <dsp:txXfrm>
        <a:off x="1622461" y="149595"/>
        <a:ext cx="440267" cy="153049"/>
      </dsp:txXfrm>
    </dsp:sp>
    <dsp:sp modelId="{C0272A24-5150-4999-99B7-8F10CB9DD360}">
      <dsp:nvSpPr>
        <dsp:cNvPr id="0" name=""/>
        <dsp:cNvSpPr/>
      </dsp:nvSpPr>
      <dsp:spPr>
        <a:xfrm>
          <a:off x="2353771" y="39724"/>
          <a:ext cx="1369277" cy="56125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Times New Roman" panose="02020603050405020304" pitchFamily="18" charset="0"/>
              <a:ea typeface="Arial" charset="0"/>
              <a:cs typeface="Times New Roman" panose="02020603050405020304" pitchFamily="18" charset="0"/>
            </a:rPr>
            <a:t>Data</a:t>
          </a:r>
          <a:r>
            <a:rPr lang="en-GB" sz="1000" kern="1200">
              <a:latin typeface="Arial" charset="0"/>
              <a:ea typeface="Arial" charset="0"/>
              <a:cs typeface="Arial" charset="0"/>
            </a:rPr>
            <a:t> </a:t>
          </a:r>
          <a:r>
            <a:rPr lang="en-GB" sz="1000" kern="1200">
              <a:latin typeface="Times New Roman" panose="02020603050405020304" pitchFamily="18" charset="0"/>
              <a:ea typeface="Arial" charset="0"/>
              <a:cs typeface="Times New Roman" panose="02020603050405020304" pitchFamily="18" charset="0"/>
            </a:rPr>
            <a:t>collection</a:t>
          </a:r>
        </a:p>
      </dsp:txBody>
      <dsp:txXfrm>
        <a:off x="2353771" y="39724"/>
        <a:ext cx="1369277" cy="374170"/>
      </dsp:txXfrm>
    </dsp:sp>
    <dsp:sp modelId="{29A6987F-8321-4850-973D-05990327A384}">
      <dsp:nvSpPr>
        <dsp:cNvPr id="0" name=""/>
        <dsp:cNvSpPr/>
      </dsp:nvSpPr>
      <dsp:spPr>
        <a:xfrm>
          <a:off x="2403393" y="413894"/>
          <a:ext cx="1689250" cy="978365"/>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Desk review</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Interviews</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Focus Group Discussions</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Survey with UN staff</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Country Mission, including briefing and debriefing</a:t>
          </a:r>
        </a:p>
      </dsp:txBody>
      <dsp:txXfrm>
        <a:off x="2432048" y="442549"/>
        <a:ext cx="1631940" cy="921055"/>
      </dsp:txXfrm>
    </dsp:sp>
    <dsp:sp modelId="{0640C2A0-7443-46B8-BC87-369ADBD720EF}">
      <dsp:nvSpPr>
        <dsp:cNvPr id="0" name=""/>
        <dsp:cNvSpPr/>
      </dsp:nvSpPr>
      <dsp:spPr>
        <a:xfrm rot="50565">
          <a:off x="3962601" y="116598"/>
          <a:ext cx="507963" cy="255083"/>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latin typeface="Arial" charset="0"/>
            <a:ea typeface="Arial" charset="0"/>
            <a:cs typeface="Arial" charset="0"/>
          </a:endParaRPr>
        </a:p>
      </dsp:txBody>
      <dsp:txXfrm>
        <a:off x="3962605" y="167052"/>
        <a:ext cx="431438" cy="153049"/>
      </dsp:txXfrm>
    </dsp:sp>
    <dsp:sp modelId="{784C398E-CE7D-4162-AFCE-FA65BD54CAB6}">
      <dsp:nvSpPr>
        <dsp:cNvPr id="0" name=""/>
        <dsp:cNvSpPr/>
      </dsp:nvSpPr>
      <dsp:spPr>
        <a:xfrm>
          <a:off x="4681366" y="71672"/>
          <a:ext cx="1057848" cy="56125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Times New Roman" panose="02020603050405020304" pitchFamily="18" charset="0"/>
              <a:ea typeface="Arial" charset="0"/>
              <a:cs typeface="Times New Roman" panose="02020603050405020304" pitchFamily="18" charset="0"/>
            </a:rPr>
            <a:t>Analysis</a:t>
          </a:r>
          <a:r>
            <a:rPr lang="en-GB" sz="1000" kern="1200">
              <a:latin typeface="Arial" charset="0"/>
              <a:ea typeface="Arial" charset="0"/>
              <a:cs typeface="Arial" charset="0"/>
            </a:rPr>
            <a:t> </a:t>
          </a:r>
          <a:r>
            <a:rPr lang="en-GB" sz="1000" kern="1200">
              <a:latin typeface="Times New Roman" panose="02020603050405020304" pitchFamily="18" charset="0"/>
              <a:ea typeface="Arial" charset="0"/>
              <a:cs typeface="Times New Roman" panose="02020603050405020304" pitchFamily="18" charset="0"/>
            </a:rPr>
            <a:t>and</a:t>
          </a:r>
          <a:r>
            <a:rPr lang="en-GB" sz="1000" kern="1200">
              <a:latin typeface="Arial" charset="0"/>
              <a:ea typeface="Arial" charset="0"/>
              <a:cs typeface="Arial" charset="0"/>
            </a:rPr>
            <a:t> </a:t>
          </a:r>
          <a:r>
            <a:rPr lang="en-GB" sz="1000" kern="1200">
              <a:latin typeface="Times New Roman" panose="02020603050405020304" pitchFamily="18" charset="0"/>
              <a:ea typeface="Arial" charset="0"/>
              <a:cs typeface="Times New Roman" panose="02020603050405020304" pitchFamily="18" charset="0"/>
            </a:rPr>
            <a:t>reporting</a:t>
          </a:r>
        </a:p>
      </dsp:txBody>
      <dsp:txXfrm>
        <a:off x="4681366" y="71672"/>
        <a:ext cx="1057848" cy="374170"/>
      </dsp:txXfrm>
    </dsp:sp>
    <dsp:sp modelId="{4B01B01A-5EB6-4D73-9AD7-E32A24B3E759}">
      <dsp:nvSpPr>
        <dsp:cNvPr id="0" name=""/>
        <dsp:cNvSpPr/>
      </dsp:nvSpPr>
      <dsp:spPr>
        <a:xfrm>
          <a:off x="4504069" y="466504"/>
          <a:ext cx="1831658" cy="893808"/>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Compiling and analysis of data and preiminary analysis  </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Report drafting</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Comments from stakeholders</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Editing</a:t>
          </a:r>
        </a:p>
        <a:p>
          <a:pPr marL="57150" lvl="1" indent="-57150" algn="l" defTabSz="400050">
            <a:lnSpc>
              <a:spcPct val="90000"/>
            </a:lnSpc>
            <a:spcBef>
              <a:spcPct val="0"/>
            </a:spcBef>
            <a:spcAft>
              <a:spcPct val="15000"/>
            </a:spcAft>
            <a:buChar char="•"/>
          </a:pPr>
          <a:r>
            <a:rPr lang="en-GB" sz="900" kern="1200">
              <a:latin typeface="Times New Roman" panose="02020603050405020304" pitchFamily="18" charset="0"/>
              <a:ea typeface="Arial" charset="0"/>
              <a:cs typeface="Times New Roman" panose="02020603050405020304" pitchFamily="18" charset="0"/>
            </a:rPr>
            <a:t>Final report and dissemination </a:t>
          </a:r>
        </a:p>
        <a:p>
          <a:pPr marL="57150" lvl="1" indent="-57150" algn="l" defTabSz="400050">
            <a:lnSpc>
              <a:spcPct val="90000"/>
            </a:lnSpc>
            <a:spcBef>
              <a:spcPct val="0"/>
            </a:spcBef>
            <a:spcAft>
              <a:spcPct val="15000"/>
            </a:spcAft>
            <a:buChar char="•"/>
          </a:pPr>
          <a:endParaRPr lang="en-GB" sz="900" kern="1200">
            <a:latin typeface="Arial" charset="0"/>
            <a:ea typeface="Arial" charset="0"/>
            <a:cs typeface="Arial" charset="0"/>
          </a:endParaRPr>
        </a:p>
      </dsp:txBody>
      <dsp:txXfrm>
        <a:off x="4530248" y="492683"/>
        <a:ext cx="1779300" cy="841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9344F-2E80-4160-B85C-FF61A5B73A55}">
      <dsp:nvSpPr>
        <dsp:cNvPr id="0" name=""/>
        <dsp:cNvSpPr/>
      </dsp:nvSpPr>
      <dsp:spPr>
        <a:xfrm>
          <a:off x="2328480" y="2105800"/>
          <a:ext cx="1286638" cy="1286638"/>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PFD</a:t>
          </a:r>
        </a:p>
      </dsp:txBody>
      <dsp:txXfrm>
        <a:off x="2516904" y="2294224"/>
        <a:ext cx="909790" cy="909790"/>
      </dsp:txXfrm>
    </dsp:sp>
    <dsp:sp modelId="{771F96AC-D5F1-4B83-AC38-E508A76002DA}">
      <dsp:nvSpPr>
        <dsp:cNvPr id="0" name=""/>
        <dsp:cNvSpPr/>
      </dsp:nvSpPr>
      <dsp:spPr>
        <a:xfrm rot="10800000">
          <a:off x="523183" y="2565773"/>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86888DA-CE3C-4FF1-83B2-CAD63170AEA8}">
      <dsp:nvSpPr>
        <dsp:cNvPr id="0" name=""/>
        <dsp:cNvSpPr/>
      </dsp:nvSpPr>
      <dsp:spPr>
        <a:xfrm>
          <a:off x="72860" y="2388860"/>
          <a:ext cx="900646" cy="720517"/>
        </a:xfrm>
        <a:prstGeom prst="roundRect">
          <a:avLst>
            <a:gd name="adj" fmla="val 10000"/>
          </a:avLst>
        </a:prstGeom>
        <a:solidFill>
          <a:srgbClr val="1F497D">
            <a:lumMod val="20000"/>
            <a:lumOff val="80000"/>
          </a:srgb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Data</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1</a:t>
          </a:r>
        </a:p>
      </dsp:txBody>
      <dsp:txXfrm>
        <a:off x="93963" y="2409963"/>
        <a:ext cx="858440" cy="678311"/>
      </dsp:txXfrm>
    </dsp:sp>
    <dsp:sp modelId="{49E86673-F9FD-4A60-B3D6-9B325EF962D6}">
      <dsp:nvSpPr>
        <dsp:cNvPr id="0" name=""/>
        <dsp:cNvSpPr/>
      </dsp:nvSpPr>
      <dsp:spPr>
        <a:xfrm rot="12342857">
          <a:off x="681199" y="1873462"/>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724B08A-7A1E-498F-96B1-78E84E2B7EB2}">
      <dsp:nvSpPr>
        <dsp:cNvPr id="0" name=""/>
        <dsp:cNvSpPr/>
      </dsp:nvSpPr>
      <dsp:spPr>
        <a:xfrm>
          <a:off x="315349" y="1326445"/>
          <a:ext cx="900646" cy="720517"/>
        </a:xfrm>
        <a:prstGeom prst="roundRect">
          <a:avLst>
            <a:gd name="adj" fmla="val 10000"/>
          </a:avLst>
        </a:prstGeom>
        <a:solidFill>
          <a:schemeClr val="accent3">
            <a:lumMod val="60000"/>
            <a:lumOff val="40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Education</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2</a:t>
          </a:r>
        </a:p>
      </dsp:txBody>
      <dsp:txXfrm>
        <a:off x="336452" y="1347548"/>
        <a:ext cx="858440" cy="678311"/>
      </dsp:txXfrm>
    </dsp:sp>
    <dsp:sp modelId="{FD870F3A-D834-4838-A247-C80FD534DD2A}">
      <dsp:nvSpPr>
        <dsp:cNvPr id="0" name=""/>
        <dsp:cNvSpPr/>
      </dsp:nvSpPr>
      <dsp:spPr>
        <a:xfrm rot="13885714">
          <a:off x="1123948" y="1318272"/>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E0B3128-259D-4EC7-9CBE-84B5D84895D7}">
      <dsp:nvSpPr>
        <dsp:cNvPr id="0" name=""/>
        <dsp:cNvSpPr/>
      </dsp:nvSpPr>
      <dsp:spPr>
        <a:xfrm>
          <a:off x="994789" y="474455"/>
          <a:ext cx="900646" cy="720517"/>
        </a:xfrm>
        <a:prstGeom prst="roundRect">
          <a:avLst>
            <a:gd name="adj" fmla="val 10000"/>
          </a:avLst>
        </a:prstGeom>
        <a:solidFill>
          <a:schemeClr val="accent3">
            <a:lumMod val="60000"/>
            <a:lumOff val="40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Social Protection</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2</a:t>
          </a:r>
          <a:endPar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1015892" y="495558"/>
        <a:ext cx="858440" cy="678311"/>
      </dsp:txXfrm>
    </dsp:sp>
    <dsp:sp modelId="{EDA9B8E4-5A81-41C2-990A-A93420DC6E87}">
      <dsp:nvSpPr>
        <dsp:cNvPr id="0" name=""/>
        <dsp:cNvSpPr/>
      </dsp:nvSpPr>
      <dsp:spPr>
        <a:xfrm rot="15428571">
          <a:off x="1763739" y="1010165"/>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DC15BC4-A143-4434-A15D-7A28B02F6A4D}">
      <dsp:nvSpPr>
        <dsp:cNvPr id="0" name=""/>
        <dsp:cNvSpPr/>
      </dsp:nvSpPr>
      <dsp:spPr>
        <a:xfrm>
          <a:off x="1976608" y="1636"/>
          <a:ext cx="900646" cy="720517"/>
        </a:xfrm>
        <a:prstGeom prst="roundRect">
          <a:avLst>
            <a:gd name="adj" fmla="val 10000"/>
          </a:avLst>
        </a:prstGeom>
        <a:solidFill>
          <a:schemeClr val="accent3">
            <a:lumMod val="60000"/>
            <a:lumOff val="40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Health</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2</a:t>
          </a:r>
          <a:endPar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1997711" y="22739"/>
        <a:ext cx="858440" cy="678311"/>
      </dsp:txXfrm>
    </dsp:sp>
    <dsp:sp modelId="{A7713B20-F78E-48B6-8A89-EFC02F71DD75}">
      <dsp:nvSpPr>
        <dsp:cNvPr id="0" name=""/>
        <dsp:cNvSpPr/>
      </dsp:nvSpPr>
      <dsp:spPr>
        <a:xfrm rot="16971429">
          <a:off x="2473854" y="1010165"/>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085031F-F966-4C52-A1ED-D82F93D82715}">
      <dsp:nvSpPr>
        <dsp:cNvPr id="0" name=""/>
        <dsp:cNvSpPr/>
      </dsp:nvSpPr>
      <dsp:spPr>
        <a:xfrm>
          <a:off x="3066344" y="1636"/>
          <a:ext cx="900646" cy="720517"/>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Environmental Sustainability</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3</a:t>
          </a:r>
          <a:endPar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3087447" y="22739"/>
        <a:ext cx="858440" cy="678311"/>
      </dsp:txXfrm>
    </dsp:sp>
    <dsp:sp modelId="{DD76DBA0-6098-498F-B2C5-00A6B72AB267}">
      <dsp:nvSpPr>
        <dsp:cNvPr id="0" name=""/>
        <dsp:cNvSpPr/>
      </dsp:nvSpPr>
      <dsp:spPr>
        <a:xfrm rot="18514286">
          <a:off x="3113645" y="1318272"/>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BB19132-F566-4DBA-BE86-B4C1C01D85DB}">
      <dsp:nvSpPr>
        <dsp:cNvPr id="0" name=""/>
        <dsp:cNvSpPr/>
      </dsp:nvSpPr>
      <dsp:spPr>
        <a:xfrm>
          <a:off x="4048163" y="474455"/>
          <a:ext cx="900646" cy="720517"/>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Climate Change Adaptation</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3</a:t>
          </a:r>
          <a:endPar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4069266" y="495558"/>
        <a:ext cx="858440" cy="678311"/>
      </dsp:txXfrm>
    </dsp:sp>
    <dsp:sp modelId="{58764251-E3BD-4419-B331-7AFD4D01258E}">
      <dsp:nvSpPr>
        <dsp:cNvPr id="0" name=""/>
        <dsp:cNvSpPr/>
      </dsp:nvSpPr>
      <dsp:spPr>
        <a:xfrm rot="20057143">
          <a:off x="3556395" y="1873462"/>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D638EF8-8CF0-4D30-B21F-52236E90B7C1}">
      <dsp:nvSpPr>
        <dsp:cNvPr id="0" name=""/>
        <dsp:cNvSpPr/>
      </dsp:nvSpPr>
      <dsp:spPr>
        <a:xfrm>
          <a:off x="4727603" y="1326445"/>
          <a:ext cx="900646" cy="720517"/>
        </a:xfrm>
        <a:prstGeom prst="roundRect">
          <a:avLst>
            <a:gd name="adj" fmla="val 10000"/>
          </a:avLst>
        </a:prstGeom>
        <a:solidFill>
          <a:schemeClr val="bg1">
            <a:lumMod val="85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Economic Diversification</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4</a:t>
          </a:r>
          <a:endPar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4748706" y="1347548"/>
        <a:ext cx="858440" cy="678311"/>
      </dsp:txXfrm>
    </dsp:sp>
    <dsp:sp modelId="{C02F0A85-9031-4AB1-8516-E69AEB329B63}">
      <dsp:nvSpPr>
        <dsp:cNvPr id="0" name=""/>
        <dsp:cNvSpPr/>
      </dsp:nvSpPr>
      <dsp:spPr>
        <a:xfrm>
          <a:off x="3714410" y="2565773"/>
          <a:ext cx="1706005" cy="366691"/>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C077CEA-02CE-4B5D-A95D-5865156D475F}">
      <dsp:nvSpPr>
        <dsp:cNvPr id="0" name=""/>
        <dsp:cNvSpPr/>
      </dsp:nvSpPr>
      <dsp:spPr>
        <a:xfrm>
          <a:off x="4970092" y="2388860"/>
          <a:ext cx="900646" cy="720517"/>
        </a:xfrm>
        <a:prstGeom prst="roundRect">
          <a:avLst>
            <a:gd name="adj" fmla="val 10000"/>
          </a:avLst>
        </a:prstGeom>
        <a:solidFill>
          <a:srgbClr val="F79646">
            <a:lumMod val="60000"/>
            <a:lumOff val="40000"/>
          </a:srgb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Governance &amp; Rule of Law</a:t>
          </a:r>
        </a:p>
        <a:p>
          <a:pPr marL="0" lvl="0" indent="0" algn="ctr" defTabSz="444500">
            <a:lnSpc>
              <a:spcPct val="90000"/>
            </a:lnSpc>
            <a:spcBef>
              <a:spcPct val="0"/>
            </a:spcBef>
            <a:spcAft>
              <a:spcPct val="35000"/>
            </a:spcAft>
            <a:buNone/>
          </a:pPr>
          <a:r>
            <a:rPr lang="en-US"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RG 6</a:t>
          </a:r>
          <a:endParaRPr lang="en-CA" sz="10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4991195" y="2409963"/>
        <a:ext cx="858440" cy="6783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A01B5-E556-490A-BEED-1F9FBD63BE3A}">
      <dsp:nvSpPr>
        <dsp:cNvPr id="0" name=""/>
        <dsp:cNvSpPr/>
      </dsp:nvSpPr>
      <dsp:spPr>
        <a:xfrm>
          <a:off x="2464293" y="939800"/>
          <a:ext cx="895895" cy="50788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CA" sz="1000" b="1" kern="1200">
              <a:latin typeface="Times New Roman" panose="02020603050405020304" pitchFamily="18" charset="0"/>
              <a:cs typeface="Times New Roman" panose="02020603050405020304" pitchFamily="18" charset="0"/>
            </a:rPr>
            <a:t>Relevance</a:t>
          </a:r>
        </a:p>
      </dsp:txBody>
      <dsp:txXfrm>
        <a:off x="2489086" y="964593"/>
        <a:ext cx="846309" cy="458299"/>
      </dsp:txXfrm>
    </dsp:sp>
    <dsp:sp modelId="{0FF7354E-974A-44F5-ADAC-02713A283B17}">
      <dsp:nvSpPr>
        <dsp:cNvPr id="0" name=""/>
        <dsp:cNvSpPr/>
      </dsp:nvSpPr>
      <dsp:spPr>
        <a:xfrm rot="16200000">
          <a:off x="2702464" y="730024"/>
          <a:ext cx="419553" cy="0"/>
        </a:xfrm>
        <a:custGeom>
          <a:avLst/>
          <a:gdLst/>
          <a:ahLst/>
          <a:cxnLst/>
          <a:rect l="0" t="0" r="0" b="0"/>
          <a:pathLst>
            <a:path>
              <a:moveTo>
                <a:pt x="0" y="0"/>
              </a:moveTo>
              <a:lnTo>
                <a:pt x="419553"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C646D-DC81-495A-A869-E3551D28A171}">
      <dsp:nvSpPr>
        <dsp:cNvPr id="0" name=""/>
        <dsp:cNvSpPr/>
      </dsp:nvSpPr>
      <dsp:spPr>
        <a:xfrm>
          <a:off x="2513610" y="93505"/>
          <a:ext cx="797259" cy="42674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CA" sz="1000" b="1" kern="1200">
              <a:latin typeface="Times New Roman" panose="02020603050405020304" pitchFamily="18" charset="0"/>
              <a:cs typeface="Times New Roman" panose="02020603050405020304" pitchFamily="18" charset="0"/>
            </a:rPr>
            <a:t>Country Priorities</a:t>
          </a:r>
        </a:p>
      </dsp:txBody>
      <dsp:txXfrm>
        <a:off x="2534442" y="114337"/>
        <a:ext cx="755595" cy="385077"/>
      </dsp:txXfrm>
    </dsp:sp>
    <dsp:sp modelId="{93B36F79-33AB-47CE-A915-C5895D5CF531}">
      <dsp:nvSpPr>
        <dsp:cNvPr id="0" name=""/>
        <dsp:cNvSpPr/>
      </dsp:nvSpPr>
      <dsp:spPr>
        <a:xfrm rot="885564">
          <a:off x="3354132" y="1358515"/>
          <a:ext cx="367074" cy="0"/>
        </a:xfrm>
        <a:custGeom>
          <a:avLst/>
          <a:gdLst/>
          <a:ahLst/>
          <a:cxnLst/>
          <a:rect l="0" t="0" r="0" b="0"/>
          <a:pathLst>
            <a:path>
              <a:moveTo>
                <a:pt x="0" y="0"/>
              </a:moveTo>
              <a:lnTo>
                <a:pt x="36707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C50B1-4602-48C3-9946-154FB6E30A78}">
      <dsp:nvSpPr>
        <dsp:cNvPr id="0" name=""/>
        <dsp:cNvSpPr/>
      </dsp:nvSpPr>
      <dsp:spPr>
        <a:xfrm>
          <a:off x="3715150" y="1337506"/>
          <a:ext cx="953492" cy="38673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CA" sz="1000" b="1" kern="1200">
              <a:latin typeface="Times New Roman" panose="02020603050405020304" pitchFamily="18" charset="0"/>
              <a:cs typeface="Times New Roman" panose="02020603050405020304" pitchFamily="18" charset="0"/>
            </a:rPr>
            <a:t>Appreciation of Contributions</a:t>
          </a:r>
        </a:p>
      </dsp:txBody>
      <dsp:txXfrm>
        <a:off x="3734029" y="1356385"/>
        <a:ext cx="915734" cy="348976"/>
      </dsp:txXfrm>
    </dsp:sp>
    <dsp:sp modelId="{36C6016A-50D1-4A14-A4F6-C655387FAE72}">
      <dsp:nvSpPr>
        <dsp:cNvPr id="0" name=""/>
        <dsp:cNvSpPr/>
      </dsp:nvSpPr>
      <dsp:spPr>
        <a:xfrm rot="9783576">
          <a:off x="2143347" y="1377980"/>
          <a:ext cx="328063" cy="0"/>
        </a:xfrm>
        <a:custGeom>
          <a:avLst/>
          <a:gdLst/>
          <a:ahLst/>
          <a:cxnLst/>
          <a:rect l="0" t="0" r="0" b="0"/>
          <a:pathLst>
            <a:path>
              <a:moveTo>
                <a:pt x="0" y="0"/>
              </a:moveTo>
              <a:lnTo>
                <a:pt x="328063"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68AE3-F329-445B-BDFE-FA0478A38DBC}">
      <dsp:nvSpPr>
        <dsp:cNvPr id="0" name=""/>
        <dsp:cNvSpPr/>
      </dsp:nvSpPr>
      <dsp:spPr>
        <a:xfrm>
          <a:off x="1181209" y="1380023"/>
          <a:ext cx="969256" cy="38673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CA" sz="1000" b="1" kern="1200">
              <a:latin typeface="Times New Roman" panose="02020603050405020304" pitchFamily="18" charset="0"/>
              <a:cs typeface="Times New Roman" panose="02020603050405020304" pitchFamily="18" charset="0"/>
            </a:rPr>
            <a:t>Country Needs</a:t>
          </a:r>
        </a:p>
      </dsp:txBody>
      <dsp:txXfrm>
        <a:off x="1200088" y="1398902"/>
        <a:ext cx="931498" cy="3489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BA48F0-5F36-4F0D-9FEA-11AB204453E9}">
      <dsp:nvSpPr>
        <dsp:cNvPr id="0" name=""/>
        <dsp:cNvSpPr/>
      </dsp:nvSpPr>
      <dsp:spPr>
        <a:xfrm>
          <a:off x="926862" y="1188035"/>
          <a:ext cx="812467" cy="812467"/>
        </a:xfrm>
        <a:prstGeom prst="ellipse">
          <a:avLst/>
        </a:prstGeom>
        <a:solidFill>
          <a:schemeClr val="accent5">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CA" sz="1200" b="1" kern="1200"/>
            <a:t>DATA</a:t>
          </a:r>
          <a:endParaRPr lang="en-CA" sz="2100" b="1" kern="1200"/>
        </a:p>
      </dsp:txBody>
      <dsp:txXfrm>
        <a:off x="1045845" y="1307018"/>
        <a:ext cx="574501" cy="574501"/>
      </dsp:txXfrm>
    </dsp:sp>
    <dsp:sp modelId="{C7A98F79-BFA1-436D-AAD7-AC4B3ACA07B6}">
      <dsp:nvSpPr>
        <dsp:cNvPr id="0" name=""/>
        <dsp:cNvSpPr/>
      </dsp:nvSpPr>
      <dsp:spPr>
        <a:xfrm rot="16200000">
          <a:off x="1210288" y="1037801"/>
          <a:ext cx="245615" cy="54851"/>
        </a:xfrm>
        <a:custGeom>
          <a:avLst/>
          <a:gdLst/>
          <a:ahLst/>
          <a:cxnLst/>
          <a:rect l="0" t="0" r="0" b="0"/>
          <a:pathLst>
            <a:path>
              <a:moveTo>
                <a:pt x="0" y="27425"/>
              </a:moveTo>
              <a:lnTo>
                <a:pt x="245615" y="2742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b="1" kern="1200"/>
        </a:p>
      </dsp:txBody>
      <dsp:txXfrm>
        <a:off x="1326955" y="1059086"/>
        <a:ext cx="12280" cy="12280"/>
      </dsp:txXfrm>
    </dsp:sp>
    <dsp:sp modelId="{5375DA66-DB72-45A4-B5F1-50CCCD9E8B83}">
      <dsp:nvSpPr>
        <dsp:cNvPr id="0" name=""/>
        <dsp:cNvSpPr/>
      </dsp:nvSpPr>
      <dsp:spPr>
        <a:xfrm>
          <a:off x="926862" y="129952"/>
          <a:ext cx="812467" cy="8124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b="1" kern="1200"/>
            <a:t>Generation</a:t>
          </a:r>
        </a:p>
      </dsp:txBody>
      <dsp:txXfrm>
        <a:off x="1045845" y="248935"/>
        <a:ext cx="574501" cy="574501"/>
      </dsp:txXfrm>
    </dsp:sp>
    <dsp:sp modelId="{B1F90E08-4C5C-4EA1-AFDF-2B19ECB81B71}">
      <dsp:nvSpPr>
        <dsp:cNvPr id="0" name=""/>
        <dsp:cNvSpPr/>
      </dsp:nvSpPr>
      <dsp:spPr>
        <a:xfrm rot="1800000">
          <a:off x="1668451" y="1831363"/>
          <a:ext cx="245615" cy="54851"/>
        </a:xfrm>
        <a:custGeom>
          <a:avLst/>
          <a:gdLst/>
          <a:ahLst/>
          <a:cxnLst/>
          <a:rect l="0" t="0" r="0" b="0"/>
          <a:pathLst>
            <a:path>
              <a:moveTo>
                <a:pt x="0" y="27425"/>
              </a:moveTo>
              <a:lnTo>
                <a:pt x="245615" y="2742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b="1" kern="1200"/>
        </a:p>
      </dsp:txBody>
      <dsp:txXfrm>
        <a:off x="1785118" y="1852649"/>
        <a:ext cx="12280" cy="12280"/>
      </dsp:txXfrm>
    </dsp:sp>
    <dsp:sp modelId="{591AA687-06AE-4EDE-90DE-7D6E86A0162A}">
      <dsp:nvSpPr>
        <dsp:cNvPr id="0" name=""/>
        <dsp:cNvSpPr/>
      </dsp:nvSpPr>
      <dsp:spPr>
        <a:xfrm>
          <a:off x="1843189" y="1717076"/>
          <a:ext cx="812467" cy="8124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b="1" kern="1200"/>
            <a:t>Reporting</a:t>
          </a:r>
        </a:p>
      </dsp:txBody>
      <dsp:txXfrm>
        <a:off x="1962172" y="1836059"/>
        <a:ext cx="574501" cy="574501"/>
      </dsp:txXfrm>
    </dsp:sp>
    <dsp:sp modelId="{B679A51C-0BE9-4B63-9DC7-3FFA458154F3}">
      <dsp:nvSpPr>
        <dsp:cNvPr id="0" name=""/>
        <dsp:cNvSpPr/>
      </dsp:nvSpPr>
      <dsp:spPr>
        <a:xfrm rot="9000000">
          <a:off x="752124" y="1831363"/>
          <a:ext cx="245615" cy="54851"/>
        </a:xfrm>
        <a:custGeom>
          <a:avLst/>
          <a:gdLst/>
          <a:ahLst/>
          <a:cxnLst/>
          <a:rect l="0" t="0" r="0" b="0"/>
          <a:pathLst>
            <a:path>
              <a:moveTo>
                <a:pt x="0" y="27425"/>
              </a:moveTo>
              <a:lnTo>
                <a:pt x="245615" y="2742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b="1" kern="1200"/>
        </a:p>
      </dsp:txBody>
      <dsp:txXfrm rot="10800000">
        <a:off x="868792" y="1852649"/>
        <a:ext cx="12280" cy="12280"/>
      </dsp:txXfrm>
    </dsp:sp>
    <dsp:sp modelId="{87E50FF1-65FE-4EFF-88F4-17B1A98A8E12}">
      <dsp:nvSpPr>
        <dsp:cNvPr id="0" name=""/>
        <dsp:cNvSpPr/>
      </dsp:nvSpPr>
      <dsp:spPr>
        <a:xfrm>
          <a:off x="10535" y="1717076"/>
          <a:ext cx="812467" cy="8124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b="1" kern="1200"/>
            <a:t>Analysis</a:t>
          </a:r>
        </a:p>
      </dsp:txBody>
      <dsp:txXfrm>
        <a:off x="129518" y="1836059"/>
        <a:ext cx="574501" cy="57450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341C8-8EB1-46E2-BC13-EB704F102CBB}">
      <dsp:nvSpPr>
        <dsp:cNvPr id="0" name=""/>
        <dsp:cNvSpPr/>
      </dsp:nvSpPr>
      <dsp:spPr>
        <a:xfrm>
          <a:off x="1115730" y="272"/>
          <a:ext cx="1023548" cy="51177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CA" sz="1400" b="1" kern="1200"/>
            <a:t>POLICY</a:t>
          </a:r>
          <a:endParaRPr lang="en-CA" sz="3800" b="1" kern="1200"/>
        </a:p>
      </dsp:txBody>
      <dsp:txXfrm>
        <a:off x="1130719" y="15261"/>
        <a:ext cx="993570" cy="481796"/>
      </dsp:txXfrm>
    </dsp:sp>
    <dsp:sp modelId="{C7861CA9-2B83-4A3E-8BB6-AB744C792671}">
      <dsp:nvSpPr>
        <dsp:cNvPr id="0" name=""/>
        <dsp:cNvSpPr/>
      </dsp:nvSpPr>
      <dsp:spPr>
        <a:xfrm>
          <a:off x="1218085" y="512046"/>
          <a:ext cx="102354" cy="383830"/>
        </a:xfrm>
        <a:custGeom>
          <a:avLst/>
          <a:gdLst/>
          <a:ahLst/>
          <a:cxnLst/>
          <a:rect l="0" t="0" r="0" b="0"/>
          <a:pathLst>
            <a:path>
              <a:moveTo>
                <a:pt x="0" y="0"/>
              </a:moveTo>
              <a:lnTo>
                <a:pt x="0" y="383830"/>
              </a:lnTo>
              <a:lnTo>
                <a:pt x="102354" y="3838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FFF07-A6B8-43C7-85A9-2FA8AB656260}">
      <dsp:nvSpPr>
        <dsp:cNvPr id="0" name=""/>
        <dsp:cNvSpPr/>
      </dsp:nvSpPr>
      <dsp:spPr>
        <a:xfrm>
          <a:off x="1320440" y="639990"/>
          <a:ext cx="818838" cy="511774"/>
        </a:xfrm>
        <a:prstGeom prst="roundRect">
          <a:avLst>
            <a:gd name="adj" fmla="val 10000"/>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CA" sz="800" b="1" kern="1200"/>
            <a:t>Analysis</a:t>
          </a:r>
        </a:p>
      </dsp:txBody>
      <dsp:txXfrm>
        <a:off x="1335429" y="654979"/>
        <a:ext cx="788860" cy="481796"/>
      </dsp:txXfrm>
    </dsp:sp>
    <dsp:sp modelId="{317C84A8-DDD5-4BDE-8BB6-FA7F71DDF0AF}">
      <dsp:nvSpPr>
        <dsp:cNvPr id="0" name=""/>
        <dsp:cNvSpPr/>
      </dsp:nvSpPr>
      <dsp:spPr>
        <a:xfrm>
          <a:off x="1218085" y="512046"/>
          <a:ext cx="102354" cy="1023548"/>
        </a:xfrm>
        <a:custGeom>
          <a:avLst/>
          <a:gdLst/>
          <a:ahLst/>
          <a:cxnLst/>
          <a:rect l="0" t="0" r="0" b="0"/>
          <a:pathLst>
            <a:path>
              <a:moveTo>
                <a:pt x="0" y="0"/>
              </a:moveTo>
              <a:lnTo>
                <a:pt x="0" y="1023548"/>
              </a:lnTo>
              <a:lnTo>
                <a:pt x="102354" y="10235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B55A4-EF98-475C-9BF9-BF54350A5544}">
      <dsp:nvSpPr>
        <dsp:cNvPr id="0" name=""/>
        <dsp:cNvSpPr/>
      </dsp:nvSpPr>
      <dsp:spPr>
        <a:xfrm>
          <a:off x="1320440" y="1279707"/>
          <a:ext cx="818838" cy="511774"/>
        </a:xfrm>
        <a:prstGeom prst="roundRect">
          <a:avLst>
            <a:gd name="adj" fmla="val 10000"/>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CA" sz="800" b="1" kern="1200"/>
            <a:t>Implementation</a:t>
          </a:r>
        </a:p>
      </dsp:txBody>
      <dsp:txXfrm>
        <a:off x="1335429" y="1294696"/>
        <a:ext cx="788860" cy="481796"/>
      </dsp:txXfrm>
    </dsp:sp>
    <dsp:sp modelId="{73653185-E277-4CCD-9726-FC5C13B93228}">
      <dsp:nvSpPr>
        <dsp:cNvPr id="0" name=""/>
        <dsp:cNvSpPr/>
      </dsp:nvSpPr>
      <dsp:spPr>
        <a:xfrm>
          <a:off x="1218085" y="512046"/>
          <a:ext cx="102354" cy="1663265"/>
        </a:xfrm>
        <a:custGeom>
          <a:avLst/>
          <a:gdLst/>
          <a:ahLst/>
          <a:cxnLst/>
          <a:rect l="0" t="0" r="0" b="0"/>
          <a:pathLst>
            <a:path>
              <a:moveTo>
                <a:pt x="0" y="0"/>
              </a:moveTo>
              <a:lnTo>
                <a:pt x="0" y="1663265"/>
              </a:lnTo>
              <a:lnTo>
                <a:pt x="102354" y="166326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1455B-0E71-4645-8DB4-EDCEC3D0A2FC}">
      <dsp:nvSpPr>
        <dsp:cNvPr id="0" name=""/>
        <dsp:cNvSpPr/>
      </dsp:nvSpPr>
      <dsp:spPr>
        <a:xfrm>
          <a:off x="1320440" y="1919425"/>
          <a:ext cx="818838" cy="511774"/>
        </a:xfrm>
        <a:prstGeom prst="roundRect">
          <a:avLst>
            <a:gd name="adj" fmla="val 10000"/>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CA" sz="800" b="1" kern="1200"/>
            <a:t>Monitoring &amp; Evaluation</a:t>
          </a:r>
        </a:p>
      </dsp:txBody>
      <dsp:txXfrm>
        <a:off x="1335429" y="1934414"/>
        <a:ext cx="788860" cy="48179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D0EF6-8A7D-4D94-B33E-3AFEA9BF9C79}">
      <dsp:nvSpPr>
        <dsp:cNvPr id="0" name=""/>
        <dsp:cNvSpPr/>
      </dsp:nvSpPr>
      <dsp:spPr>
        <a:xfrm>
          <a:off x="2761" y="74357"/>
          <a:ext cx="1299770" cy="501711"/>
        </a:xfrm>
        <a:prstGeom prst="chevron">
          <a:avLst>
            <a:gd name="adj" fmla="val 4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B45D5A-03F4-4250-BFDA-66E53DB64C1F}">
      <dsp:nvSpPr>
        <dsp:cNvPr id="0" name=""/>
        <dsp:cNvSpPr/>
      </dsp:nvSpPr>
      <dsp:spPr>
        <a:xfrm>
          <a:off x="349367" y="199785"/>
          <a:ext cx="1097584" cy="501711"/>
        </a:xfrm>
        <a:prstGeom prst="roundRect">
          <a:avLst>
            <a:gd name="adj" fmla="val 10000"/>
          </a:avLst>
        </a:prstGeom>
        <a:solidFill>
          <a:schemeClr val="bg1">
            <a:lumMod val="95000"/>
            <a:alpha val="9000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Policy Analysis</a:t>
          </a:r>
        </a:p>
      </dsp:txBody>
      <dsp:txXfrm>
        <a:off x="364062" y="214480"/>
        <a:ext cx="1068194" cy="472321"/>
      </dsp:txXfrm>
    </dsp:sp>
    <dsp:sp modelId="{4B37F93B-C209-46F3-988A-8747661A95AC}">
      <dsp:nvSpPr>
        <dsp:cNvPr id="0" name=""/>
        <dsp:cNvSpPr/>
      </dsp:nvSpPr>
      <dsp:spPr>
        <a:xfrm>
          <a:off x="1487388" y="74357"/>
          <a:ext cx="1299770" cy="501711"/>
        </a:xfrm>
        <a:prstGeom prst="chevron">
          <a:avLst>
            <a:gd name="adj" fmla="val 4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A35A1C-97A0-484E-B127-23203963C48E}">
      <dsp:nvSpPr>
        <dsp:cNvPr id="0" name=""/>
        <dsp:cNvSpPr/>
      </dsp:nvSpPr>
      <dsp:spPr>
        <a:xfrm>
          <a:off x="1833994" y="199785"/>
          <a:ext cx="1097584" cy="501711"/>
        </a:xfrm>
        <a:prstGeom prst="roundRect">
          <a:avLst>
            <a:gd name="adj" fmla="val 10000"/>
          </a:avLst>
        </a:prstGeom>
        <a:solidFill>
          <a:schemeClr val="bg1">
            <a:lumMod val="95000"/>
            <a:alpha val="9000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Policy Formulation</a:t>
          </a:r>
        </a:p>
      </dsp:txBody>
      <dsp:txXfrm>
        <a:off x="1848689" y="214480"/>
        <a:ext cx="1068194" cy="472321"/>
      </dsp:txXfrm>
    </dsp:sp>
    <dsp:sp modelId="{512B5653-491C-47DE-8BAE-8C7CDBB58529}">
      <dsp:nvSpPr>
        <dsp:cNvPr id="0" name=""/>
        <dsp:cNvSpPr/>
      </dsp:nvSpPr>
      <dsp:spPr>
        <a:xfrm>
          <a:off x="2972016" y="74357"/>
          <a:ext cx="1299770" cy="501711"/>
        </a:xfrm>
        <a:prstGeom prst="chevron">
          <a:avLst>
            <a:gd name="adj" fmla="val 4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9066E1-2CBB-4BB8-B43D-5A0DDF820EA8}">
      <dsp:nvSpPr>
        <dsp:cNvPr id="0" name=""/>
        <dsp:cNvSpPr/>
      </dsp:nvSpPr>
      <dsp:spPr>
        <a:xfrm>
          <a:off x="3318621" y="199785"/>
          <a:ext cx="1097584" cy="501711"/>
        </a:xfrm>
        <a:prstGeom prst="roundRect">
          <a:avLst>
            <a:gd name="adj" fmla="val 10000"/>
          </a:avLst>
        </a:prstGeom>
        <a:solidFill>
          <a:srgbClr val="FFC000">
            <a:alpha val="90000"/>
          </a:srgb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Policy Implementation</a:t>
          </a:r>
        </a:p>
      </dsp:txBody>
      <dsp:txXfrm>
        <a:off x="3333316" y="214480"/>
        <a:ext cx="1068194" cy="472321"/>
      </dsp:txXfrm>
    </dsp:sp>
    <dsp:sp modelId="{BF37DD0E-0C7A-4A01-A310-64E66961D93C}">
      <dsp:nvSpPr>
        <dsp:cNvPr id="0" name=""/>
        <dsp:cNvSpPr/>
      </dsp:nvSpPr>
      <dsp:spPr>
        <a:xfrm>
          <a:off x="4456643" y="74357"/>
          <a:ext cx="1299770" cy="501711"/>
        </a:xfrm>
        <a:prstGeom prst="chevron">
          <a:avLst>
            <a:gd name="adj" fmla="val 4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E05C5A-091B-4821-B30D-0E7AE40161AC}">
      <dsp:nvSpPr>
        <dsp:cNvPr id="0" name=""/>
        <dsp:cNvSpPr/>
      </dsp:nvSpPr>
      <dsp:spPr>
        <a:xfrm>
          <a:off x="4803249" y="199785"/>
          <a:ext cx="1097584" cy="501711"/>
        </a:xfrm>
        <a:prstGeom prst="roundRect">
          <a:avLst>
            <a:gd name="adj" fmla="val 10000"/>
          </a:avLst>
        </a:prstGeom>
        <a:solidFill>
          <a:schemeClr val="bg1">
            <a:lumMod val="95000"/>
            <a:alpha val="9000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Monitoring &amp; Evaluation</a:t>
          </a:r>
        </a:p>
      </dsp:txBody>
      <dsp:txXfrm>
        <a:off x="4817944" y="214480"/>
        <a:ext cx="1068194" cy="4723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BE14-3014-488B-B7D7-6232A79D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200</Pages>
  <Words>63186</Words>
  <Characters>360166</Characters>
  <Application>Microsoft Office Word</Application>
  <DocSecurity>0</DocSecurity>
  <Lines>3001</Lines>
  <Paragraphs>845</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422507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elinor.bajraktari</dc:creator>
  <cp:lastModifiedBy>Sofiya Yuvshanova</cp:lastModifiedBy>
  <cp:revision>4</cp:revision>
  <cp:lastPrinted>2019-09-04T19:08:00Z</cp:lastPrinted>
  <dcterms:created xsi:type="dcterms:W3CDTF">2019-09-10T07:19:00Z</dcterms:created>
  <dcterms:modified xsi:type="dcterms:W3CDTF">2019-09-10T07:47:00Z</dcterms:modified>
</cp:coreProperties>
</file>