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66FA" w14:textId="77777777" w:rsidR="00F3008D" w:rsidRPr="001C7886" w:rsidRDefault="00F3008D">
      <w:pPr>
        <w:jc w:val="center"/>
        <w:rPr>
          <w:rFonts w:ascii="Arial" w:hAnsi="Arial" w:cs="Arial"/>
          <w:b/>
          <w:sz w:val="20"/>
        </w:rPr>
      </w:pPr>
      <w:bookmarkStart w:id="0" w:name="_GoBack"/>
      <w:bookmarkEnd w:id="0"/>
    </w:p>
    <w:p w14:paraId="1DAAD405" w14:textId="77777777" w:rsidR="001C7886" w:rsidRDefault="001C7886" w:rsidP="00184186">
      <w:pPr>
        <w:jc w:val="center"/>
        <w:rPr>
          <w:rFonts w:ascii="Arial" w:hAnsi="Arial" w:cs="Arial"/>
          <w:b/>
          <w:sz w:val="20"/>
        </w:rPr>
      </w:pPr>
    </w:p>
    <w:p w14:paraId="515C7CC8" w14:textId="77777777" w:rsidR="00F3008D" w:rsidRPr="001C7886" w:rsidRDefault="00F3008D" w:rsidP="00184186">
      <w:pPr>
        <w:jc w:val="center"/>
        <w:rPr>
          <w:rFonts w:ascii="Arial" w:hAnsi="Arial" w:cs="Arial"/>
          <w:b/>
          <w:sz w:val="20"/>
        </w:rPr>
      </w:pPr>
      <w:r w:rsidRPr="001C7886">
        <w:rPr>
          <w:rFonts w:ascii="Arial" w:hAnsi="Arial" w:cs="Arial"/>
          <w:b/>
          <w:sz w:val="20"/>
        </w:rPr>
        <w:t>TERMS OF REFERENCE</w:t>
      </w:r>
    </w:p>
    <w:p w14:paraId="642BD727" w14:textId="77777777" w:rsidR="00F3008D" w:rsidRPr="001C7886" w:rsidRDefault="00886583">
      <w:pPr>
        <w:jc w:val="center"/>
        <w:rPr>
          <w:rFonts w:ascii="Arial" w:hAnsi="Arial" w:cs="Arial"/>
          <w:b/>
          <w:sz w:val="20"/>
        </w:rPr>
      </w:pPr>
      <w:r w:rsidRPr="001C7886">
        <w:rPr>
          <w:rFonts w:ascii="Arial" w:hAnsi="Arial" w:cs="Arial"/>
          <w:b/>
          <w:sz w:val="20"/>
        </w:rPr>
        <w:t>(Individual Contractor Agreement)</w:t>
      </w:r>
    </w:p>
    <w:p w14:paraId="00E9CC7D" w14:textId="77777777" w:rsidR="00F3008D" w:rsidRPr="001C7886" w:rsidRDefault="00F3008D">
      <w:pPr>
        <w:jc w:val="center"/>
        <w:rPr>
          <w:rFonts w:ascii="Arial" w:hAnsi="Arial" w:cs="Arial"/>
          <w:b/>
          <w:sz w:val="20"/>
        </w:rPr>
      </w:pPr>
    </w:p>
    <w:p w14:paraId="2456784E" w14:textId="77777777" w:rsidR="00F3008D" w:rsidRPr="001C7886" w:rsidRDefault="00F3008D">
      <w:pPr>
        <w:jc w:val="center"/>
        <w:rPr>
          <w:rFonts w:ascii="Arial" w:hAnsi="Arial" w:cs="Arial"/>
          <w:sz w:val="20"/>
        </w:rPr>
      </w:pPr>
    </w:p>
    <w:p w14:paraId="24521836" w14:textId="3E4A7950" w:rsidR="00FA24F6" w:rsidRPr="001C7886" w:rsidRDefault="00FA24F6" w:rsidP="00F3008D">
      <w:pPr>
        <w:rPr>
          <w:rFonts w:ascii="Arial" w:hAnsi="Arial" w:cs="Arial"/>
          <w:sz w:val="20"/>
        </w:rPr>
      </w:pPr>
      <w:r w:rsidRPr="001C7886">
        <w:rPr>
          <w:rFonts w:ascii="Arial" w:hAnsi="Arial" w:cs="Arial"/>
          <w:b/>
          <w:sz w:val="20"/>
        </w:rPr>
        <w:t>Title:</w:t>
      </w:r>
      <w:r w:rsidRPr="001C7886">
        <w:rPr>
          <w:rFonts w:ascii="Arial" w:hAnsi="Arial" w:cs="Arial"/>
          <w:sz w:val="20"/>
        </w:rPr>
        <w:tab/>
      </w:r>
      <w:r w:rsidRPr="001C7886">
        <w:rPr>
          <w:rFonts w:ascii="Arial" w:hAnsi="Arial" w:cs="Arial"/>
          <w:sz w:val="20"/>
        </w:rPr>
        <w:tab/>
      </w:r>
      <w:r w:rsidRPr="001C7886">
        <w:rPr>
          <w:rFonts w:ascii="Arial" w:hAnsi="Arial" w:cs="Arial"/>
          <w:sz w:val="20"/>
        </w:rPr>
        <w:tab/>
      </w:r>
      <w:r w:rsidR="005A61A1">
        <w:rPr>
          <w:rFonts w:ascii="Arial" w:hAnsi="Arial" w:cs="Arial"/>
          <w:sz w:val="20"/>
        </w:rPr>
        <w:t>UNDP-GEF Terminal Evaluation Consultant</w:t>
      </w:r>
    </w:p>
    <w:p w14:paraId="7C77A6B8" w14:textId="4DDB4DAF" w:rsidR="00F3008D" w:rsidRPr="001C7886" w:rsidRDefault="00F3008D" w:rsidP="00F3008D">
      <w:pPr>
        <w:rPr>
          <w:rFonts w:ascii="Arial" w:hAnsi="Arial" w:cs="Arial"/>
          <w:sz w:val="20"/>
        </w:rPr>
      </w:pPr>
      <w:r w:rsidRPr="001C7886">
        <w:rPr>
          <w:rFonts w:ascii="Arial" w:hAnsi="Arial" w:cs="Arial"/>
          <w:b/>
          <w:sz w:val="20"/>
        </w:rPr>
        <w:t>Project:</w:t>
      </w:r>
      <w:r w:rsidRPr="001C7886">
        <w:rPr>
          <w:rFonts w:ascii="Arial" w:hAnsi="Arial" w:cs="Arial"/>
          <w:b/>
          <w:sz w:val="20"/>
        </w:rPr>
        <w:tab/>
      </w:r>
      <w:r w:rsidRPr="001C7886">
        <w:rPr>
          <w:rFonts w:ascii="Arial" w:hAnsi="Arial" w:cs="Arial"/>
          <w:sz w:val="20"/>
        </w:rPr>
        <w:tab/>
      </w:r>
      <w:r w:rsidR="005A61A1">
        <w:rPr>
          <w:rFonts w:ascii="Arial" w:hAnsi="Arial" w:cs="Arial"/>
          <w:sz w:val="20"/>
        </w:rPr>
        <w:t>Multiple</w:t>
      </w:r>
    </w:p>
    <w:p w14:paraId="1543D3E6" w14:textId="34838254" w:rsidR="00943FC6" w:rsidRPr="001C7886" w:rsidRDefault="00943FC6" w:rsidP="00943FC6">
      <w:pPr>
        <w:rPr>
          <w:rFonts w:ascii="Arial" w:hAnsi="Arial" w:cs="Arial"/>
          <w:sz w:val="20"/>
        </w:rPr>
      </w:pPr>
      <w:r w:rsidRPr="001C7886">
        <w:rPr>
          <w:rFonts w:ascii="Arial" w:hAnsi="Arial" w:cs="Arial"/>
          <w:b/>
          <w:sz w:val="20"/>
        </w:rPr>
        <w:t>Duty station:</w:t>
      </w:r>
      <w:r w:rsidRPr="001C7886">
        <w:rPr>
          <w:rFonts w:ascii="Arial" w:hAnsi="Arial" w:cs="Arial"/>
          <w:sz w:val="20"/>
        </w:rPr>
        <w:tab/>
      </w:r>
      <w:r w:rsidRPr="001C7886">
        <w:rPr>
          <w:rFonts w:ascii="Arial" w:hAnsi="Arial" w:cs="Arial"/>
          <w:sz w:val="20"/>
        </w:rPr>
        <w:tab/>
      </w:r>
      <w:r w:rsidR="001942A6">
        <w:rPr>
          <w:rFonts w:ascii="Arial" w:hAnsi="Arial" w:cs="Arial"/>
          <w:sz w:val="20"/>
        </w:rPr>
        <w:t>Home Based</w:t>
      </w:r>
    </w:p>
    <w:p w14:paraId="6624E1C3" w14:textId="54626AAE" w:rsidR="00F3008D" w:rsidRPr="001C7886" w:rsidRDefault="00184186" w:rsidP="00F3008D">
      <w:pPr>
        <w:rPr>
          <w:rFonts w:ascii="Arial" w:hAnsi="Arial" w:cs="Arial"/>
          <w:sz w:val="20"/>
        </w:rPr>
      </w:pPr>
      <w:r w:rsidRPr="001C7886">
        <w:rPr>
          <w:rFonts w:ascii="Arial" w:hAnsi="Arial" w:cs="Arial"/>
          <w:b/>
          <w:sz w:val="20"/>
        </w:rPr>
        <w:t>Section/</w:t>
      </w:r>
      <w:r w:rsidR="00F3008D" w:rsidRPr="001C7886">
        <w:rPr>
          <w:rFonts w:ascii="Arial" w:hAnsi="Arial" w:cs="Arial"/>
          <w:b/>
          <w:sz w:val="20"/>
        </w:rPr>
        <w:t>Unit:</w:t>
      </w:r>
      <w:r w:rsidR="00F3008D" w:rsidRPr="001C7886">
        <w:rPr>
          <w:rFonts w:ascii="Arial" w:hAnsi="Arial" w:cs="Arial"/>
          <w:sz w:val="20"/>
        </w:rPr>
        <w:tab/>
      </w:r>
      <w:r w:rsidR="00F3008D" w:rsidRPr="001C7886">
        <w:rPr>
          <w:rFonts w:ascii="Arial" w:hAnsi="Arial" w:cs="Arial"/>
          <w:sz w:val="20"/>
        </w:rPr>
        <w:tab/>
      </w:r>
      <w:r w:rsidR="005A61A1">
        <w:rPr>
          <w:rFonts w:ascii="Arial" w:hAnsi="Arial" w:cs="Arial"/>
          <w:sz w:val="20"/>
        </w:rPr>
        <w:t>NYSC SDC GMS</w:t>
      </w:r>
    </w:p>
    <w:p w14:paraId="2FF5F36C" w14:textId="03F93CD2" w:rsidR="00F3008D" w:rsidRPr="001C7886" w:rsidRDefault="00F3008D" w:rsidP="00F3008D">
      <w:pPr>
        <w:rPr>
          <w:rFonts w:ascii="Arial" w:hAnsi="Arial" w:cs="Arial"/>
          <w:sz w:val="20"/>
        </w:rPr>
      </w:pPr>
      <w:r w:rsidRPr="001C7886">
        <w:rPr>
          <w:rFonts w:ascii="Arial" w:hAnsi="Arial" w:cs="Arial"/>
          <w:b/>
          <w:sz w:val="20"/>
        </w:rPr>
        <w:t>Contract/Level:</w:t>
      </w:r>
      <w:r w:rsidR="00614BF5" w:rsidRPr="001C7886">
        <w:rPr>
          <w:rFonts w:ascii="Arial" w:hAnsi="Arial" w:cs="Arial"/>
          <w:sz w:val="20"/>
        </w:rPr>
        <w:tab/>
      </w:r>
      <w:r w:rsidR="00910914">
        <w:rPr>
          <w:rFonts w:ascii="Arial" w:hAnsi="Arial" w:cs="Arial"/>
          <w:sz w:val="20"/>
        </w:rPr>
        <w:t>ICS-11/IICA-3</w:t>
      </w:r>
    </w:p>
    <w:p w14:paraId="09883A33" w14:textId="541AEADF" w:rsidR="00F3008D" w:rsidRPr="001C7886" w:rsidRDefault="00F3008D" w:rsidP="00F3008D">
      <w:pPr>
        <w:rPr>
          <w:rFonts w:ascii="Arial" w:hAnsi="Arial" w:cs="Arial"/>
          <w:sz w:val="20"/>
        </w:rPr>
      </w:pPr>
      <w:r w:rsidRPr="001C7886">
        <w:rPr>
          <w:rFonts w:ascii="Arial" w:hAnsi="Arial" w:cs="Arial"/>
          <w:b/>
          <w:sz w:val="20"/>
        </w:rPr>
        <w:t>Supervisor:</w:t>
      </w:r>
      <w:r w:rsidRPr="001C7886">
        <w:rPr>
          <w:rFonts w:ascii="Arial" w:hAnsi="Arial" w:cs="Arial"/>
          <w:sz w:val="20"/>
        </w:rPr>
        <w:tab/>
      </w:r>
      <w:r w:rsidRPr="001C7886">
        <w:rPr>
          <w:rFonts w:ascii="Arial" w:hAnsi="Arial" w:cs="Arial"/>
          <w:sz w:val="20"/>
          <w:lang w:val="en-GB"/>
        </w:rPr>
        <w:tab/>
      </w:r>
      <w:r w:rsidR="005A61A1">
        <w:rPr>
          <w:rFonts w:ascii="Arial" w:hAnsi="Arial" w:cs="Arial"/>
          <w:sz w:val="20"/>
        </w:rPr>
        <w:t>Manager GMS</w:t>
      </w:r>
      <w:r w:rsidR="00177B29" w:rsidRPr="001C7886">
        <w:rPr>
          <w:rFonts w:ascii="Arial" w:hAnsi="Arial" w:cs="Arial"/>
          <w:sz w:val="20"/>
        </w:rPr>
        <w:t xml:space="preserve">, </w:t>
      </w:r>
      <w:r w:rsidR="005A61A1">
        <w:rPr>
          <w:rFonts w:ascii="Arial" w:hAnsi="Arial" w:cs="Arial"/>
          <w:sz w:val="20"/>
        </w:rPr>
        <w:t xml:space="preserve">Mr. Edriss </w:t>
      </w:r>
      <w:proofErr w:type="spellStart"/>
      <w:r w:rsidR="005A61A1">
        <w:rPr>
          <w:rFonts w:ascii="Arial" w:hAnsi="Arial" w:cs="Arial"/>
          <w:sz w:val="20"/>
        </w:rPr>
        <w:t>Riffat</w:t>
      </w:r>
      <w:proofErr w:type="spellEnd"/>
    </w:p>
    <w:p w14:paraId="4A2D6056" w14:textId="3E0DC524" w:rsidR="00992540" w:rsidRPr="001C7886" w:rsidRDefault="00992540" w:rsidP="00F3008D">
      <w:pPr>
        <w:rPr>
          <w:rFonts w:ascii="Arial" w:hAnsi="Arial" w:cs="Arial"/>
          <w:sz w:val="20"/>
        </w:rPr>
      </w:pPr>
      <w:r w:rsidRPr="001C7886">
        <w:rPr>
          <w:rFonts w:ascii="Arial" w:hAnsi="Arial" w:cs="Arial"/>
          <w:sz w:val="20"/>
        </w:rPr>
        <w:tab/>
      </w:r>
      <w:r w:rsidRPr="001C7886">
        <w:rPr>
          <w:rFonts w:ascii="Arial" w:hAnsi="Arial" w:cs="Arial"/>
          <w:sz w:val="20"/>
        </w:rPr>
        <w:tab/>
      </w:r>
      <w:r w:rsidRPr="001C7886">
        <w:rPr>
          <w:rFonts w:ascii="Arial" w:hAnsi="Arial" w:cs="Arial"/>
          <w:sz w:val="20"/>
        </w:rPr>
        <w:tab/>
      </w:r>
    </w:p>
    <w:p w14:paraId="49D5AAB8" w14:textId="77777777" w:rsidR="00F3008D" w:rsidRPr="001C7886" w:rsidRDefault="00F3008D">
      <w:pPr>
        <w:rPr>
          <w:rFonts w:ascii="Arial" w:hAnsi="Arial" w:cs="Arial"/>
          <w:sz w:val="20"/>
        </w:rPr>
      </w:pPr>
    </w:p>
    <w:p w14:paraId="250328C4" w14:textId="77777777" w:rsidR="001847CC" w:rsidRPr="001C7886" w:rsidRDefault="001847CC" w:rsidP="001847CC">
      <w:pPr>
        <w:rPr>
          <w:rFonts w:ascii="Arial" w:hAnsi="Arial" w:cs="Arial"/>
          <w:b/>
          <w:sz w:val="20"/>
        </w:rPr>
      </w:pPr>
      <w:r w:rsidRPr="001C7886">
        <w:rPr>
          <w:rFonts w:ascii="Arial" w:hAnsi="Arial" w:cs="Arial"/>
          <w:b/>
          <w:sz w:val="20"/>
        </w:rPr>
        <w:t xml:space="preserve">1. General Background </w:t>
      </w:r>
    </w:p>
    <w:p w14:paraId="35661D00" w14:textId="77777777" w:rsidR="00614BF5" w:rsidRDefault="00614BF5" w:rsidP="001847CC">
      <w:pPr>
        <w:rPr>
          <w:rFonts w:ascii="Arial" w:hAnsi="Arial" w:cs="Arial"/>
          <w:b/>
          <w:sz w:val="20"/>
        </w:rPr>
      </w:pPr>
    </w:p>
    <w:p w14:paraId="01BE3075"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The Small Grants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(SGP) is a corporate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of the Global Environment Facility (GEF) implemented by the United Nations Development </w:t>
      </w:r>
      <w:proofErr w:type="spellStart"/>
      <w:r w:rsidRPr="00A8284A">
        <w:rPr>
          <w:rFonts w:ascii="Arial" w:hAnsi="Arial" w:cs="Arial"/>
          <w:sz w:val="20"/>
          <w:szCs w:val="17"/>
        </w:rPr>
        <w:t>Programme</w:t>
      </w:r>
      <w:proofErr w:type="spellEnd"/>
      <w:r w:rsidRPr="00A8284A">
        <w:rPr>
          <w:rFonts w:ascii="Arial" w:hAnsi="Arial" w:cs="Arial"/>
          <w:sz w:val="20"/>
          <w:szCs w:val="17"/>
        </w:rPr>
        <w:t xml:space="preserve"> (UNDP) since 1992. SGP grant-making in over 125 countries promotes community-based innovation, capacity development, and empowerment through sustainable development projects of local civil society organizations with special consideration for indigenous peoples, women, and youth. SGP has supported over 20,000 community-based projects in biodiversity conservation, climate change mitigation and adaptation, prevention of land degradation, protection of international waters, and reduction of the impact of chemicals, while generating sustainable livelihoods.</w:t>
      </w:r>
    </w:p>
    <w:p w14:paraId="7855BC76" w14:textId="77777777" w:rsidR="005A61A1" w:rsidRPr="00A8284A" w:rsidRDefault="005A61A1" w:rsidP="005A61A1">
      <w:pPr>
        <w:autoSpaceDE w:val="0"/>
        <w:autoSpaceDN w:val="0"/>
        <w:adjustRightInd w:val="0"/>
        <w:jc w:val="both"/>
        <w:rPr>
          <w:rFonts w:ascii="Arial" w:hAnsi="Arial" w:cs="Arial"/>
          <w:sz w:val="20"/>
          <w:szCs w:val="17"/>
        </w:rPr>
      </w:pPr>
    </w:p>
    <w:p w14:paraId="0C2BF169"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Since 2008, following an SGP Upgrading Policy, nine SGP Country </w:t>
      </w:r>
      <w:proofErr w:type="spellStart"/>
      <w:r w:rsidRPr="00A8284A">
        <w:rPr>
          <w:rFonts w:ascii="Arial" w:hAnsi="Arial" w:cs="Arial"/>
          <w:sz w:val="20"/>
          <w:szCs w:val="17"/>
        </w:rPr>
        <w:t>Programmes</w:t>
      </w:r>
      <w:proofErr w:type="spellEnd"/>
      <w:r w:rsidRPr="00A8284A">
        <w:rPr>
          <w:rFonts w:ascii="Arial" w:hAnsi="Arial" w:cs="Arial"/>
          <w:sz w:val="20"/>
          <w:szCs w:val="17"/>
        </w:rPr>
        <w:t xml:space="preserve">  (</w:t>
      </w:r>
      <w:r w:rsidRPr="00673FB0">
        <w:rPr>
          <w:rFonts w:ascii="Arial" w:hAnsi="Arial" w:cs="Arial"/>
          <w:sz w:val="20"/>
          <w:szCs w:val="17"/>
        </w:rPr>
        <w:t xml:space="preserve">Bolivia, Brazil, Costa Rica, Ecuador, India, Kenya, Mexico, Pakistan, and Philippines) were upgraded at the beginning of OP-5 in 2011, </w:t>
      </w:r>
      <w:r w:rsidRPr="00A8284A">
        <w:rPr>
          <w:rFonts w:ascii="Arial" w:hAnsi="Arial" w:cs="Arial"/>
          <w:sz w:val="20"/>
          <w:szCs w:val="17"/>
        </w:rPr>
        <w:t>with</w:t>
      </w:r>
      <w:r w:rsidRPr="00673FB0">
        <w:rPr>
          <w:rFonts w:ascii="Arial" w:hAnsi="Arial" w:cs="Arial"/>
          <w:sz w:val="20"/>
          <w:szCs w:val="17"/>
        </w:rPr>
        <w:t xml:space="preserve"> each of these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becoming a separate Full Sized Project after cumulative grants disbursement of USD 6 million over 15 years. Another six SGP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w:t>
      </w:r>
      <w:proofErr w:type="spellStart"/>
      <w:r w:rsidRPr="00673FB0">
        <w:rPr>
          <w:rFonts w:ascii="Arial" w:hAnsi="Arial" w:cs="Arial"/>
          <w:sz w:val="20"/>
          <w:szCs w:val="17"/>
        </w:rPr>
        <w:t>Eqypt</w:t>
      </w:r>
      <w:proofErr w:type="spellEnd"/>
      <w:r w:rsidRPr="00673FB0">
        <w:rPr>
          <w:rFonts w:ascii="Arial" w:hAnsi="Arial" w:cs="Arial"/>
          <w:sz w:val="20"/>
          <w:szCs w:val="17"/>
        </w:rPr>
        <w:t xml:space="preserve">, Indonesia, Kazakhstan, Peru, Sri Lanka, and Thailand) were upgraded at the beginning of OP-6 in 2016. These 15 </w:t>
      </w:r>
      <w:r w:rsidRPr="00673FB0">
        <w:rPr>
          <w:rFonts w:ascii="Arial" w:hAnsi="Arial" w:cs="Arial"/>
          <w:i/>
          <w:sz w:val="20"/>
          <w:szCs w:val="17"/>
        </w:rPr>
        <w:t xml:space="preserve">Upgraded Country </w:t>
      </w:r>
      <w:proofErr w:type="spellStart"/>
      <w:r w:rsidRPr="00673FB0">
        <w:rPr>
          <w:rFonts w:ascii="Arial" w:hAnsi="Arial" w:cs="Arial"/>
          <w:i/>
          <w:sz w:val="20"/>
          <w:szCs w:val="17"/>
        </w:rPr>
        <w:t>Programmes</w:t>
      </w:r>
      <w:proofErr w:type="spellEnd"/>
      <w:r w:rsidRPr="00673FB0">
        <w:rPr>
          <w:rFonts w:ascii="Arial" w:hAnsi="Arial" w:cs="Arial"/>
          <w:sz w:val="20"/>
          <w:szCs w:val="17"/>
        </w:rPr>
        <w:t xml:space="preserve"> (UCPs) follow the same programmatic approach as other SGP country </w:t>
      </w:r>
      <w:proofErr w:type="spellStart"/>
      <w:r w:rsidRPr="00673FB0">
        <w:rPr>
          <w:rFonts w:ascii="Arial" w:hAnsi="Arial" w:cs="Arial"/>
          <w:sz w:val="20"/>
          <w:szCs w:val="17"/>
        </w:rPr>
        <w:t>programmes</w:t>
      </w:r>
      <w:proofErr w:type="spellEnd"/>
      <w:r w:rsidRPr="00673FB0">
        <w:rPr>
          <w:rFonts w:ascii="Arial" w:hAnsi="Arial" w:cs="Arial"/>
          <w:sz w:val="20"/>
          <w:szCs w:val="17"/>
        </w:rPr>
        <w:t xml:space="preserve"> to achieve global benefits through local community and civil society action, but are placing </w:t>
      </w:r>
      <w:r w:rsidRPr="00A8284A">
        <w:rPr>
          <w:rFonts w:ascii="Arial" w:hAnsi="Arial" w:cs="Arial"/>
          <w:sz w:val="20"/>
          <w:szCs w:val="17"/>
        </w:rPr>
        <w:t xml:space="preserve">an emphasis on integrated solutions at the landscape level that can address the combination of income, food security, environmental and social issues that confront rural communities. With each successive Operational Phase, SGP has refined its approach and streamlined its focus. This evolution has been marked by a gradual change from funding stand-alone projects during the original pilot phase, to building progressively greater levels of coherence, consolidation, and strategic focus within a County </w:t>
      </w:r>
      <w:proofErr w:type="spellStart"/>
      <w:r w:rsidRPr="00A8284A">
        <w:rPr>
          <w:rFonts w:ascii="Arial" w:hAnsi="Arial" w:cs="Arial"/>
          <w:sz w:val="20"/>
          <w:szCs w:val="17"/>
        </w:rPr>
        <w:t>Programme’s</w:t>
      </w:r>
      <w:proofErr w:type="spellEnd"/>
      <w:r w:rsidRPr="00A8284A">
        <w:rPr>
          <w:rFonts w:ascii="Arial" w:hAnsi="Arial" w:cs="Arial"/>
          <w:sz w:val="20"/>
          <w:szCs w:val="17"/>
        </w:rPr>
        <w:t xml:space="preserve"> project portfolio. This has culminated in the adoption of the current </w:t>
      </w:r>
      <w:r w:rsidRPr="00A8284A">
        <w:rPr>
          <w:rFonts w:ascii="Arial" w:hAnsi="Arial" w:cs="Arial"/>
          <w:i/>
          <w:sz w:val="20"/>
          <w:szCs w:val="17"/>
        </w:rPr>
        <w:t>community-based landscape and seascape approach</w:t>
      </w:r>
      <w:r w:rsidRPr="00A8284A">
        <w:rPr>
          <w:rFonts w:ascii="Arial" w:hAnsi="Arial" w:cs="Arial"/>
          <w:sz w:val="20"/>
          <w:szCs w:val="17"/>
        </w:rPr>
        <w:t xml:space="preserve">, which forms a central feature of OP-6. </w:t>
      </w:r>
    </w:p>
    <w:p w14:paraId="0CD8FAFA" w14:textId="77777777" w:rsidR="005A61A1" w:rsidRPr="00A8284A" w:rsidRDefault="005A61A1" w:rsidP="005A61A1">
      <w:pPr>
        <w:autoSpaceDE w:val="0"/>
        <w:autoSpaceDN w:val="0"/>
        <w:adjustRightInd w:val="0"/>
        <w:jc w:val="both"/>
        <w:rPr>
          <w:rFonts w:ascii="Arial" w:hAnsi="Arial" w:cs="Arial"/>
          <w:sz w:val="20"/>
          <w:szCs w:val="17"/>
        </w:rPr>
      </w:pPr>
    </w:p>
    <w:p w14:paraId="7B20F447" w14:textId="77777777" w:rsidR="005A61A1" w:rsidRPr="00A8284A" w:rsidRDefault="005A61A1" w:rsidP="005A61A1">
      <w:pPr>
        <w:autoSpaceDE w:val="0"/>
        <w:autoSpaceDN w:val="0"/>
        <w:adjustRightInd w:val="0"/>
        <w:jc w:val="both"/>
        <w:rPr>
          <w:rFonts w:ascii="Arial" w:hAnsi="Arial" w:cs="Arial"/>
          <w:sz w:val="20"/>
          <w:szCs w:val="17"/>
        </w:rPr>
      </w:pPr>
      <w:r w:rsidRPr="00A8284A">
        <w:rPr>
          <w:rFonts w:ascii="Arial" w:hAnsi="Arial" w:cs="Arial"/>
          <w:sz w:val="20"/>
          <w:szCs w:val="17"/>
        </w:rPr>
        <w:t xml:space="preserve">The proposed interventions are aimed at enhancing social and ecological resilience through community-based, community-driven projects to conserve biodiversity, optimize ecosystem services, manage land (particularly agro-ecosystems) and water sustainably, and mitigate climate change. The pilots will build on experiences and lessons learned from previous SGP operational phases, and lessons learned from the COMDEKS </w:t>
      </w:r>
      <w:proofErr w:type="spellStart"/>
      <w:r w:rsidRPr="00A8284A">
        <w:rPr>
          <w:rFonts w:ascii="Arial" w:hAnsi="Arial" w:cs="Arial"/>
          <w:sz w:val="20"/>
          <w:szCs w:val="17"/>
        </w:rPr>
        <w:t>Programme</w:t>
      </w:r>
      <w:proofErr w:type="spellEnd"/>
      <w:r w:rsidRPr="00A8284A">
        <w:rPr>
          <w:rFonts w:ascii="Arial" w:hAnsi="Arial" w:cs="Arial"/>
          <w:sz w:val="20"/>
          <w:szCs w:val="17"/>
        </w:rPr>
        <w:t>, to assist community organizations in carrying out and coordinating projects in pursuit of outcomes they have identified in landscape plans and strategies. Coordinated community projects in the landscape will generate ecological, economic and social synergies that will produce greater and potentially longer-lasting global environmental benefits, as well as increased social capital and local sustainable development benefits. Multi-stakeholder groups will also take experience, lessons learned, and best practices from prior initiatives and implement a number of potential scaling up efforts during this project’s lifetime.</w:t>
      </w:r>
    </w:p>
    <w:p w14:paraId="17611062" w14:textId="77777777" w:rsidR="005A61A1" w:rsidRDefault="005A61A1" w:rsidP="001847CC">
      <w:pPr>
        <w:rPr>
          <w:rFonts w:ascii="Arial" w:hAnsi="Arial" w:cs="Arial"/>
          <w:b/>
          <w:sz w:val="20"/>
        </w:rPr>
      </w:pPr>
    </w:p>
    <w:p w14:paraId="3A482F1F" w14:textId="77777777" w:rsidR="005A61A1" w:rsidRDefault="005A61A1" w:rsidP="001847CC">
      <w:pPr>
        <w:rPr>
          <w:rFonts w:ascii="Arial" w:hAnsi="Arial" w:cs="Arial"/>
          <w:b/>
          <w:sz w:val="20"/>
        </w:rPr>
      </w:pPr>
    </w:p>
    <w:p w14:paraId="7E447E51" w14:textId="77777777" w:rsidR="005A61A1" w:rsidRDefault="005A61A1" w:rsidP="001847CC">
      <w:pPr>
        <w:rPr>
          <w:rFonts w:ascii="Arial" w:hAnsi="Arial" w:cs="Arial"/>
          <w:b/>
          <w:sz w:val="20"/>
        </w:rPr>
      </w:pPr>
    </w:p>
    <w:p w14:paraId="24AEE343" w14:textId="77777777" w:rsidR="005A61A1" w:rsidRDefault="005A61A1" w:rsidP="001847CC">
      <w:pPr>
        <w:rPr>
          <w:rFonts w:ascii="Arial" w:hAnsi="Arial" w:cs="Arial"/>
          <w:b/>
          <w:sz w:val="20"/>
        </w:rPr>
      </w:pPr>
    </w:p>
    <w:p w14:paraId="6451424D" w14:textId="77777777" w:rsidR="005A61A1" w:rsidRDefault="005A61A1" w:rsidP="001847CC">
      <w:pPr>
        <w:rPr>
          <w:rFonts w:ascii="Arial" w:hAnsi="Arial" w:cs="Arial"/>
          <w:b/>
          <w:sz w:val="20"/>
        </w:rPr>
      </w:pPr>
    </w:p>
    <w:p w14:paraId="1C697052" w14:textId="77777777" w:rsidR="005A61A1" w:rsidRDefault="005A61A1" w:rsidP="001847CC">
      <w:pPr>
        <w:rPr>
          <w:rFonts w:ascii="Arial" w:hAnsi="Arial" w:cs="Arial"/>
          <w:b/>
          <w:sz w:val="20"/>
        </w:rPr>
      </w:pPr>
    </w:p>
    <w:p w14:paraId="1406C64B" w14:textId="77777777" w:rsidR="005A61A1" w:rsidRDefault="005A61A1" w:rsidP="001847CC">
      <w:pPr>
        <w:rPr>
          <w:rFonts w:ascii="Arial" w:hAnsi="Arial" w:cs="Arial"/>
          <w:b/>
          <w:sz w:val="20"/>
        </w:rPr>
      </w:pPr>
    </w:p>
    <w:p w14:paraId="0716F927" w14:textId="77777777" w:rsidR="005A61A1" w:rsidRPr="001C7886" w:rsidRDefault="005A61A1" w:rsidP="001847CC">
      <w:pPr>
        <w:rPr>
          <w:rFonts w:ascii="Arial" w:hAnsi="Arial" w:cs="Arial"/>
          <w:b/>
          <w:sz w:val="20"/>
        </w:rPr>
      </w:pPr>
    </w:p>
    <w:p w14:paraId="49FCEB47" w14:textId="77777777" w:rsidR="001847CC" w:rsidRPr="001C7886" w:rsidRDefault="001847CC" w:rsidP="001847CC">
      <w:pPr>
        <w:rPr>
          <w:rFonts w:ascii="Arial" w:hAnsi="Arial" w:cs="Arial"/>
          <w:b/>
          <w:sz w:val="20"/>
        </w:rPr>
      </w:pPr>
      <w:r w:rsidRPr="001C7886">
        <w:rPr>
          <w:rFonts w:ascii="Arial" w:hAnsi="Arial" w:cs="Arial"/>
          <w:b/>
          <w:sz w:val="20"/>
        </w:rPr>
        <w:t xml:space="preserve">2. Purpose and Scope of Assignment </w:t>
      </w:r>
    </w:p>
    <w:p w14:paraId="3150D311" w14:textId="77777777" w:rsidR="005A61A1" w:rsidRDefault="005A61A1" w:rsidP="001847CC">
      <w:pPr>
        <w:rPr>
          <w:rFonts w:ascii="Arial" w:hAnsi="Arial" w:cs="Arial"/>
          <w:sz w:val="20"/>
        </w:rPr>
      </w:pPr>
    </w:p>
    <w:p w14:paraId="1690F60B" w14:textId="0B1B2432" w:rsidR="00AE1616" w:rsidRDefault="00184812" w:rsidP="001847CC">
      <w:pPr>
        <w:rPr>
          <w:rFonts w:ascii="Arial" w:hAnsi="Arial" w:cs="Arial"/>
          <w:sz w:val="20"/>
        </w:rPr>
      </w:pPr>
      <w:r w:rsidRPr="00184812">
        <w:rPr>
          <w:rFonts w:ascii="Arial" w:hAnsi="Arial" w:cs="Arial"/>
          <w:sz w:val="20"/>
        </w:rPr>
        <w:t>In accordance with UNDP and GEF M&amp;E policies and procedures, all full and medium-sized UNDP support</w:t>
      </w:r>
      <w:r>
        <w:rPr>
          <w:rFonts w:ascii="Arial" w:hAnsi="Arial" w:cs="Arial"/>
          <w:sz w:val="20"/>
        </w:rPr>
        <w:t>ed</w:t>
      </w:r>
      <w:r w:rsidRPr="00184812">
        <w:rPr>
          <w:rFonts w:ascii="Arial" w:hAnsi="Arial" w:cs="Arial"/>
          <w:sz w:val="20"/>
        </w:rPr>
        <w:t xml:space="preserve"> GEF financed projects are required to undergo a terminal evaluation upon completion of implementation</w:t>
      </w:r>
      <w:r>
        <w:rPr>
          <w:rFonts w:ascii="Arial" w:hAnsi="Arial" w:cs="Arial"/>
          <w:sz w:val="20"/>
        </w:rPr>
        <w:t xml:space="preserve">. </w:t>
      </w:r>
    </w:p>
    <w:p w14:paraId="0B6A6115" w14:textId="77777777" w:rsidR="00184812" w:rsidRDefault="00184812" w:rsidP="001847CC">
      <w:pPr>
        <w:rPr>
          <w:rFonts w:ascii="Arial" w:hAnsi="Arial" w:cs="Arial"/>
          <w:sz w:val="20"/>
        </w:rPr>
      </w:pPr>
    </w:p>
    <w:p w14:paraId="2B48432B" w14:textId="6C2B7245" w:rsidR="00184812" w:rsidRDefault="00184812" w:rsidP="001847CC">
      <w:pPr>
        <w:rPr>
          <w:rFonts w:ascii="Arial" w:hAnsi="Arial" w:cs="Arial"/>
          <w:sz w:val="20"/>
        </w:rPr>
      </w:pPr>
      <w:r w:rsidRPr="00184812">
        <w:rPr>
          <w:rFonts w:ascii="Arial" w:hAnsi="Arial" w:cs="Arial"/>
          <w:sz w:val="20"/>
        </w:rPr>
        <w:t xml:space="preserve">The successful candidates will be assigned to conduct </w:t>
      </w:r>
      <w:r>
        <w:rPr>
          <w:rFonts w:ascii="Arial" w:hAnsi="Arial" w:cs="Arial"/>
          <w:sz w:val="20"/>
        </w:rPr>
        <w:t>TE</w:t>
      </w:r>
      <w:r w:rsidRPr="00184812">
        <w:rPr>
          <w:rFonts w:ascii="Arial" w:hAnsi="Arial" w:cs="Arial"/>
          <w:sz w:val="20"/>
        </w:rPr>
        <w:t xml:space="preserve">s in the following SGP Country </w:t>
      </w:r>
      <w:proofErr w:type="spellStart"/>
      <w:r w:rsidRPr="00184812">
        <w:rPr>
          <w:rFonts w:ascii="Arial" w:hAnsi="Arial" w:cs="Arial"/>
          <w:sz w:val="20"/>
        </w:rPr>
        <w:t>Programmes</w:t>
      </w:r>
      <w:proofErr w:type="spellEnd"/>
      <w:r w:rsidRPr="00184812">
        <w:rPr>
          <w:rFonts w:ascii="Arial" w:hAnsi="Arial" w:cs="Arial"/>
          <w:sz w:val="20"/>
        </w:rPr>
        <w:t xml:space="preserve">: </w:t>
      </w:r>
      <w:r>
        <w:rPr>
          <w:rFonts w:ascii="Arial" w:hAnsi="Arial" w:cs="Arial"/>
          <w:sz w:val="20"/>
        </w:rPr>
        <w:t xml:space="preserve">Costa Rica, Ecuador, </w:t>
      </w:r>
      <w:r w:rsidR="009379FF">
        <w:rPr>
          <w:rFonts w:ascii="Arial" w:hAnsi="Arial" w:cs="Arial"/>
          <w:sz w:val="20"/>
        </w:rPr>
        <w:t xml:space="preserve">Pakistan </w:t>
      </w:r>
      <w:r>
        <w:rPr>
          <w:rFonts w:ascii="Arial" w:hAnsi="Arial" w:cs="Arial"/>
          <w:sz w:val="20"/>
        </w:rPr>
        <w:t>and others as needed</w:t>
      </w:r>
      <w:r w:rsidRPr="00184812">
        <w:rPr>
          <w:rFonts w:ascii="Arial" w:hAnsi="Arial" w:cs="Arial"/>
          <w:sz w:val="20"/>
        </w:rPr>
        <w:t>.</w:t>
      </w:r>
    </w:p>
    <w:p w14:paraId="79423FCA" w14:textId="77777777" w:rsidR="00184812" w:rsidRDefault="00184812" w:rsidP="001847CC">
      <w:pPr>
        <w:rPr>
          <w:rFonts w:ascii="Arial" w:hAnsi="Arial" w:cs="Arial"/>
          <w:sz w:val="20"/>
        </w:rPr>
      </w:pPr>
    </w:p>
    <w:p w14:paraId="0CF78A76" w14:textId="77777777" w:rsidR="00184812" w:rsidRPr="00184812" w:rsidRDefault="00184812" w:rsidP="00184812">
      <w:pPr>
        <w:rPr>
          <w:rFonts w:ascii="Arial" w:hAnsi="Arial" w:cs="Arial"/>
          <w:sz w:val="20"/>
        </w:rPr>
      </w:pPr>
      <w:r w:rsidRPr="00184812">
        <w:rPr>
          <w:rFonts w:ascii="Arial" w:hAnsi="Arial" w:cs="Arial"/>
          <w:sz w:val="20"/>
        </w:rPr>
        <w:t xml:space="preserve">The TE will be conducted according to the guidance, rules and procedures established by UNDP and GEF as reflected in the UNDP Evaluation Guidance for GEF Financed Projects.  </w:t>
      </w:r>
    </w:p>
    <w:p w14:paraId="7D961147" w14:textId="0F878180" w:rsidR="00184812" w:rsidRPr="001C7886" w:rsidRDefault="00184812" w:rsidP="00184812">
      <w:pPr>
        <w:rPr>
          <w:rFonts w:ascii="Arial" w:hAnsi="Arial" w:cs="Arial"/>
          <w:sz w:val="20"/>
        </w:rPr>
      </w:pPr>
      <w:r w:rsidRPr="00184812">
        <w:rPr>
          <w:rFonts w:ascii="Arial" w:hAnsi="Arial" w:cs="Arial"/>
          <w:sz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523BB5D3" w14:textId="77777777" w:rsidR="00614BF5" w:rsidRPr="001C7886" w:rsidRDefault="00614BF5" w:rsidP="001847CC">
      <w:pPr>
        <w:rPr>
          <w:rFonts w:ascii="Arial" w:hAnsi="Arial" w:cs="Arial"/>
          <w:b/>
          <w:sz w:val="20"/>
        </w:rPr>
      </w:pPr>
    </w:p>
    <w:p w14:paraId="4365D649" w14:textId="77777777" w:rsidR="001847CC" w:rsidRPr="001C7886" w:rsidRDefault="00D27936" w:rsidP="001847CC">
      <w:pPr>
        <w:rPr>
          <w:rFonts w:ascii="Arial" w:hAnsi="Arial" w:cs="Arial"/>
          <w:b/>
          <w:sz w:val="20"/>
        </w:rPr>
      </w:pPr>
      <w:r w:rsidRPr="001C7886">
        <w:rPr>
          <w:rFonts w:ascii="Arial" w:hAnsi="Arial" w:cs="Arial"/>
          <w:b/>
          <w:sz w:val="20"/>
        </w:rPr>
        <w:t>3</w:t>
      </w:r>
      <w:r w:rsidR="001847CC" w:rsidRPr="001C7886">
        <w:rPr>
          <w:rFonts w:ascii="Arial" w:hAnsi="Arial" w:cs="Arial"/>
          <w:b/>
          <w:sz w:val="20"/>
        </w:rPr>
        <w:t xml:space="preserve">. </w:t>
      </w:r>
      <w:r w:rsidR="00B831EB" w:rsidRPr="001C7886">
        <w:rPr>
          <w:rFonts w:ascii="Arial" w:hAnsi="Arial" w:cs="Arial"/>
          <w:b/>
          <w:sz w:val="20"/>
        </w:rPr>
        <w:t>Monitoring and Progress Controls</w:t>
      </w:r>
    </w:p>
    <w:p w14:paraId="3BB4455E" w14:textId="5C7FBA8E" w:rsidR="00B831EB" w:rsidRDefault="00B831EB" w:rsidP="001847CC">
      <w:pPr>
        <w:rPr>
          <w:rFonts w:ascii="Arial" w:hAnsi="Arial" w:cs="Arial"/>
          <w:sz w:val="20"/>
        </w:rPr>
      </w:pPr>
    </w:p>
    <w:p w14:paraId="5BAB9ABC" w14:textId="492E0CB0" w:rsidR="00184812" w:rsidRDefault="00184812" w:rsidP="00184812">
      <w:pPr>
        <w:jc w:val="both"/>
        <w:rPr>
          <w:rFonts w:ascii="Arial" w:hAnsi="Arial" w:cs="Arial"/>
          <w:sz w:val="20"/>
        </w:rPr>
      </w:pPr>
      <w:r>
        <w:rPr>
          <w:rFonts w:ascii="Arial" w:hAnsi="Arial" w:cs="Arial"/>
          <w:sz w:val="20"/>
        </w:rPr>
        <w:t xml:space="preserve">An overall approach and method </w:t>
      </w:r>
      <w:r w:rsidRPr="00184812">
        <w:rPr>
          <w:rFonts w:ascii="Arial" w:hAnsi="Arial" w:cs="Arial"/>
          <w:sz w:val="20"/>
        </w:rPr>
        <w:t xml:space="preserve">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A set of questions covering each of these criteria have been drafted and are included </w:t>
      </w:r>
      <w:r>
        <w:rPr>
          <w:rFonts w:ascii="Arial" w:hAnsi="Arial" w:cs="Arial"/>
          <w:sz w:val="20"/>
        </w:rPr>
        <w:t>in the</w:t>
      </w:r>
      <w:r w:rsidRPr="00184812">
        <w:rPr>
          <w:rFonts w:ascii="Arial" w:hAnsi="Arial" w:cs="Arial"/>
          <w:sz w:val="20"/>
        </w:rPr>
        <w:t xml:space="preserve"> TOR (Annex C)</w:t>
      </w:r>
      <w:r>
        <w:rPr>
          <w:rFonts w:ascii="Arial" w:hAnsi="Arial" w:cs="Arial"/>
          <w:sz w:val="20"/>
        </w:rPr>
        <w:t>.</w:t>
      </w:r>
      <w:r w:rsidRPr="00184812">
        <w:rPr>
          <w:rFonts w:ascii="Arial" w:hAnsi="Arial" w:cs="Arial"/>
          <w:sz w:val="20"/>
        </w:rPr>
        <w:t xml:space="preserve"> The evaluator is expected to amend, complete and submit this matrix as part of an evaluation inception report, and shall include it as an annex to the final report.  </w:t>
      </w:r>
    </w:p>
    <w:p w14:paraId="06A99A47" w14:textId="77777777" w:rsidR="00184812" w:rsidRPr="00184812" w:rsidRDefault="00184812" w:rsidP="00184812">
      <w:pPr>
        <w:jc w:val="both"/>
        <w:rPr>
          <w:rFonts w:ascii="Arial" w:hAnsi="Arial" w:cs="Arial"/>
          <w:sz w:val="20"/>
        </w:rPr>
      </w:pPr>
    </w:p>
    <w:p w14:paraId="615C179B" w14:textId="3772AE48" w:rsidR="00184812" w:rsidRDefault="00184812" w:rsidP="00184812">
      <w:pPr>
        <w:jc w:val="both"/>
        <w:rPr>
          <w:rFonts w:ascii="Arial" w:hAnsi="Arial" w:cs="Arial"/>
          <w:sz w:val="20"/>
        </w:rPr>
      </w:pPr>
      <w:r w:rsidRPr="00184812">
        <w:rPr>
          <w:rFonts w:ascii="Arial" w:hAnsi="Arial" w:cs="Arial"/>
          <w:sz w:val="20"/>
        </w:rPr>
        <w:t>The evaluation must provide evidence</w:t>
      </w:r>
      <w:r w:rsidRPr="00184812">
        <w:rPr>
          <w:rFonts w:ascii="Cambria Math" w:hAnsi="Cambria Math" w:cs="Cambria Math"/>
          <w:sz w:val="20"/>
        </w:rPr>
        <w:t>‐</w:t>
      </w:r>
      <w:r w:rsidRPr="00184812">
        <w:rPr>
          <w:rFonts w:ascii="Arial" w:hAnsi="Arial" w:cs="Arial"/>
          <w:sz w:val="20"/>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w:t>
      </w:r>
      <w:r w:rsidR="009379FF">
        <w:rPr>
          <w:rFonts w:ascii="Arial" w:hAnsi="Arial" w:cs="Arial"/>
          <w:sz w:val="20"/>
        </w:rPr>
        <w:t xml:space="preserve">or/UCP Global </w:t>
      </w:r>
      <w:proofErr w:type="gramStart"/>
      <w:r w:rsidR="009379FF">
        <w:rPr>
          <w:rFonts w:ascii="Arial" w:hAnsi="Arial" w:cs="Arial"/>
          <w:sz w:val="20"/>
        </w:rPr>
        <w:t xml:space="preserve">Coordinator </w:t>
      </w:r>
      <w:r w:rsidRPr="00184812">
        <w:rPr>
          <w:rFonts w:ascii="Arial" w:hAnsi="Arial" w:cs="Arial"/>
          <w:sz w:val="20"/>
        </w:rPr>
        <w:t xml:space="preserve"> and</w:t>
      </w:r>
      <w:proofErr w:type="gramEnd"/>
      <w:r w:rsidRPr="00184812">
        <w:rPr>
          <w:rFonts w:ascii="Arial" w:hAnsi="Arial" w:cs="Arial"/>
          <w:sz w:val="20"/>
        </w:rPr>
        <w:t xml:space="preserve"> key stakeholders. The evaluator is expected to conduct a field mission to</w:t>
      </w:r>
      <w:r>
        <w:rPr>
          <w:rFonts w:ascii="Arial" w:hAnsi="Arial" w:cs="Arial"/>
          <w:sz w:val="20"/>
        </w:rPr>
        <w:t xml:space="preserve"> SGP project sites as determined</w:t>
      </w:r>
      <w:r w:rsidRPr="00184812">
        <w:rPr>
          <w:rFonts w:ascii="Arial" w:hAnsi="Arial" w:cs="Arial"/>
          <w:sz w:val="20"/>
        </w:rPr>
        <w:t xml:space="preserve">. Interviews will be held with </w:t>
      </w:r>
      <w:r>
        <w:rPr>
          <w:rFonts w:ascii="Arial" w:hAnsi="Arial" w:cs="Arial"/>
          <w:sz w:val="20"/>
        </w:rPr>
        <w:t xml:space="preserve">determined key </w:t>
      </w:r>
      <w:r w:rsidRPr="00184812">
        <w:rPr>
          <w:rFonts w:ascii="Arial" w:hAnsi="Arial" w:cs="Arial"/>
          <w:sz w:val="20"/>
        </w:rPr>
        <w:t>organizati</w:t>
      </w:r>
      <w:r>
        <w:rPr>
          <w:rFonts w:ascii="Arial" w:hAnsi="Arial" w:cs="Arial"/>
          <w:sz w:val="20"/>
        </w:rPr>
        <w:t>ons and individuals.</w:t>
      </w:r>
    </w:p>
    <w:p w14:paraId="33903D35" w14:textId="77777777" w:rsidR="00184812" w:rsidRPr="00184812" w:rsidRDefault="00184812" w:rsidP="00184812">
      <w:pPr>
        <w:jc w:val="both"/>
        <w:rPr>
          <w:rFonts w:ascii="Arial" w:hAnsi="Arial" w:cs="Arial"/>
          <w:sz w:val="20"/>
        </w:rPr>
      </w:pPr>
    </w:p>
    <w:p w14:paraId="2B24B620" w14:textId="25027212" w:rsidR="00184812" w:rsidRDefault="00184812" w:rsidP="00184812">
      <w:pPr>
        <w:jc w:val="both"/>
        <w:rPr>
          <w:rFonts w:ascii="Arial" w:hAnsi="Arial" w:cs="Arial"/>
          <w:sz w:val="20"/>
        </w:rPr>
      </w:pPr>
      <w:r w:rsidRPr="00184812">
        <w:rPr>
          <w:rFonts w:ascii="Arial" w:hAnsi="Arial" w:cs="Arial"/>
          <w:sz w:val="20"/>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14:paraId="3E5DBC69" w14:textId="77777777" w:rsidR="00184812" w:rsidRDefault="00184812" w:rsidP="00184812">
      <w:pPr>
        <w:jc w:val="both"/>
        <w:rPr>
          <w:rFonts w:ascii="Arial" w:hAnsi="Arial" w:cs="Arial"/>
          <w:sz w:val="20"/>
        </w:rPr>
      </w:pPr>
    </w:p>
    <w:p w14:paraId="2D11E668" w14:textId="417CCBA2" w:rsidR="00184812" w:rsidRDefault="00184812" w:rsidP="00184812">
      <w:pPr>
        <w:jc w:val="both"/>
        <w:rPr>
          <w:rFonts w:ascii="Arial" w:hAnsi="Arial" w:cs="Arial"/>
          <w:sz w:val="20"/>
        </w:rPr>
      </w:pPr>
      <w:r w:rsidRPr="00184812">
        <w:rPr>
          <w:rFonts w:ascii="Arial" w:hAnsi="Arial" w:cs="Arial"/>
          <w:sz w:val="20"/>
        </w:rPr>
        <w:t>An assessment of project performance will be carried out, based against expectations set out in the Project Logical Framework/</w:t>
      </w:r>
      <w:r>
        <w:rPr>
          <w:rFonts w:ascii="Arial" w:hAnsi="Arial" w:cs="Arial"/>
          <w:sz w:val="20"/>
        </w:rPr>
        <w:t>Results Framework (</w:t>
      </w:r>
      <w:proofErr w:type="gramStart"/>
      <w:r>
        <w:rPr>
          <w:rFonts w:ascii="Arial" w:hAnsi="Arial" w:cs="Arial"/>
          <w:sz w:val="20"/>
        </w:rPr>
        <w:t>see  Annex</w:t>
      </w:r>
      <w:proofErr w:type="gramEnd"/>
      <w:r>
        <w:rPr>
          <w:rFonts w:ascii="Arial" w:hAnsi="Arial" w:cs="Arial"/>
          <w:sz w:val="20"/>
        </w:rPr>
        <w:t xml:space="preserve"> A</w:t>
      </w:r>
      <w:r w:rsidRPr="00184812">
        <w:rPr>
          <w:rFonts w:ascii="Arial" w:hAnsi="Arial" w:cs="Arial"/>
          <w:sz w:val="20"/>
        </w:rPr>
        <w:t xml:space="preserve">), which provides performance and impact indicators for project implementation along with their corresponding means of verification. The evaluation will at a minimum cover the criteria of: </w:t>
      </w:r>
      <w:r w:rsidRPr="00184812">
        <w:rPr>
          <w:rFonts w:ascii="Arial" w:hAnsi="Arial" w:cs="Arial"/>
          <w:b/>
          <w:sz w:val="20"/>
        </w:rPr>
        <w:t>relevance, effectiveness, efficiency, sustainability and impact</w:t>
      </w:r>
      <w:r w:rsidRPr="00184812">
        <w:rPr>
          <w:rFonts w:ascii="Arial" w:hAnsi="Arial" w:cs="Arial"/>
          <w:sz w:val="20"/>
        </w:rPr>
        <w:t>. Ratings must be provided on the following performance criteria. The completed table must be included in the evaluation executive summary.   The obligatory</w:t>
      </w:r>
      <w:r>
        <w:rPr>
          <w:rFonts w:ascii="Arial" w:hAnsi="Arial" w:cs="Arial"/>
          <w:sz w:val="20"/>
        </w:rPr>
        <w:t xml:space="preserve"> rating scales are included in </w:t>
      </w:r>
      <w:r w:rsidRPr="00184812">
        <w:rPr>
          <w:rFonts w:ascii="Arial" w:hAnsi="Arial" w:cs="Arial"/>
          <w:sz w:val="20"/>
        </w:rPr>
        <w:t>Annex D.</w:t>
      </w:r>
    </w:p>
    <w:p w14:paraId="284BA759" w14:textId="77777777" w:rsidR="00184812" w:rsidRDefault="00184812" w:rsidP="00184812">
      <w:pPr>
        <w:jc w:val="both"/>
        <w:rPr>
          <w:rFonts w:ascii="Arial" w:hAnsi="Arial" w:cs="Arial"/>
          <w:sz w:val="20"/>
        </w:rPr>
      </w:pPr>
    </w:p>
    <w:p w14:paraId="795FD613" w14:textId="77777777" w:rsidR="00184812" w:rsidRDefault="00184812" w:rsidP="00184812">
      <w:pPr>
        <w:jc w:val="both"/>
        <w:rPr>
          <w:rFonts w:ascii="Arial" w:hAnsi="Arial" w:cs="Arial"/>
          <w:sz w:val="20"/>
        </w:rPr>
      </w:pPr>
    </w:p>
    <w:p w14:paraId="6CA48173" w14:textId="77777777" w:rsidR="00184812" w:rsidRDefault="00184812" w:rsidP="00184812">
      <w:pPr>
        <w:jc w:val="both"/>
        <w:rPr>
          <w:rFonts w:ascii="Arial" w:hAnsi="Arial" w:cs="Arial"/>
          <w:sz w:val="20"/>
        </w:rPr>
      </w:pPr>
    </w:p>
    <w:p w14:paraId="7E06FE01" w14:textId="77777777" w:rsidR="00184812" w:rsidRDefault="00184812" w:rsidP="00184812">
      <w:pPr>
        <w:jc w:val="both"/>
        <w:rPr>
          <w:rFonts w:ascii="Arial" w:hAnsi="Arial" w:cs="Arial"/>
          <w:sz w:val="20"/>
        </w:rPr>
      </w:pPr>
    </w:p>
    <w:p w14:paraId="6D4B557C" w14:textId="77777777" w:rsidR="00184812" w:rsidRDefault="00184812" w:rsidP="00184812">
      <w:pPr>
        <w:jc w:val="both"/>
        <w:rPr>
          <w:rFonts w:ascii="Arial" w:hAnsi="Arial" w:cs="Arial"/>
          <w:sz w:val="20"/>
        </w:rPr>
      </w:pPr>
    </w:p>
    <w:p w14:paraId="7E1B7040" w14:textId="77777777" w:rsidR="00184812" w:rsidRDefault="00184812" w:rsidP="00184812">
      <w:pPr>
        <w:jc w:val="both"/>
        <w:rPr>
          <w:rFonts w:ascii="Arial" w:hAnsi="Arial" w:cs="Arial"/>
          <w:sz w:val="20"/>
        </w:rPr>
      </w:pPr>
    </w:p>
    <w:p w14:paraId="7DAE5157" w14:textId="77777777" w:rsidR="00184812" w:rsidRDefault="00184812" w:rsidP="00184812">
      <w:pPr>
        <w:jc w:val="both"/>
        <w:rPr>
          <w:rFonts w:ascii="Arial" w:hAnsi="Arial" w:cs="Arial"/>
          <w:sz w:val="20"/>
        </w:rPr>
      </w:pPr>
    </w:p>
    <w:p w14:paraId="23736DD2" w14:textId="77777777" w:rsidR="00184812" w:rsidRDefault="00184812" w:rsidP="00184812">
      <w:pPr>
        <w:jc w:val="both"/>
        <w:rPr>
          <w:rFonts w:ascii="Arial" w:hAnsi="Arial" w:cs="Arial"/>
          <w:sz w:val="20"/>
        </w:rPr>
      </w:pPr>
    </w:p>
    <w:p w14:paraId="1E48C478" w14:textId="77777777" w:rsidR="00184812" w:rsidRDefault="00184812" w:rsidP="00184812">
      <w:pPr>
        <w:jc w:val="both"/>
        <w:rPr>
          <w:rFonts w:ascii="Arial" w:hAnsi="Arial" w:cs="Arial"/>
          <w:sz w:val="20"/>
        </w:rPr>
      </w:pPr>
    </w:p>
    <w:p w14:paraId="68A5E564" w14:textId="77777777" w:rsidR="00184812" w:rsidRDefault="00184812" w:rsidP="00184812">
      <w:pPr>
        <w:jc w:val="both"/>
        <w:rPr>
          <w:rFonts w:ascii="Arial" w:hAnsi="Arial" w:cs="Arial"/>
          <w:sz w:val="20"/>
        </w:rPr>
      </w:pPr>
    </w:p>
    <w:p w14:paraId="3F5E1734" w14:textId="77777777" w:rsidR="00184812" w:rsidRDefault="00184812" w:rsidP="00184812">
      <w:pPr>
        <w:jc w:val="both"/>
        <w:rPr>
          <w:rFonts w:ascii="Arial" w:hAnsi="Arial" w:cs="Arial"/>
          <w:sz w:val="20"/>
        </w:rPr>
      </w:pPr>
    </w:p>
    <w:p w14:paraId="17ACF29F" w14:textId="77777777" w:rsidR="00184812" w:rsidRDefault="00184812" w:rsidP="00184812">
      <w:pPr>
        <w:jc w:val="both"/>
        <w:rPr>
          <w:rFonts w:ascii="Arial" w:hAnsi="Arial" w:cs="Arial"/>
          <w:sz w:val="20"/>
        </w:rPr>
      </w:pPr>
    </w:p>
    <w:p w14:paraId="6B9CE47C" w14:textId="77777777" w:rsidR="00184812" w:rsidRDefault="00184812" w:rsidP="00184812">
      <w:pPr>
        <w:jc w:val="both"/>
        <w:rPr>
          <w:rFonts w:ascii="Arial" w:hAnsi="Arial" w:cs="Arial"/>
          <w:sz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723"/>
        <w:gridCol w:w="5008"/>
        <w:gridCol w:w="723"/>
      </w:tblGrid>
      <w:tr w:rsidR="00184812" w14:paraId="04508719" w14:textId="77777777" w:rsidTr="00184812">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474EA62" w14:textId="77777777" w:rsidR="00184812" w:rsidRDefault="00184812">
            <w:pPr>
              <w:tabs>
                <w:tab w:val="right" w:pos="0"/>
              </w:tabs>
              <w:spacing w:line="276" w:lineRule="auto"/>
              <w:rPr>
                <w:rFonts w:ascii="Calibri" w:hAnsi="Calibri"/>
                <w:b/>
                <w:color w:val="000000"/>
                <w:sz w:val="20"/>
                <w:lang w:bidi="en-US"/>
              </w:rPr>
            </w:pPr>
            <w:r>
              <w:rPr>
                <w:rFonts w:ascii="Calibri" w:hAnsi="Calibri"/>
                <w:b/>
                <w:color w:val="000000"/>
                <w:sz w:val="20"/>
              </w:rPr>
              <w:t>Evaluation Ratings:</w:t>
            </w:r>
          </w:p>
        </w:tc>
      </w:tr>
      <w:tr w:rsidR="00184812" w14:paraId="12FC9FCA" w14:textId="77777777" w:rsidTr="00184812">
        <w:tc>
          <w:tcPr>
            <w:tcW w:w="1652" w:type="pct"/>
            <w:tcBorders>
              <w:top w:val="single" w:sz="4" w:space="0" w:color="auto"/>
              <w:left w:val="single" w:sz="4" w:space="0" w:color="auto"/>
              <w:bottom w:val="single" w:sz="4" w:space="0" w:color="auto"/>
              <w:right w:val="single" w:sz="4" w:space="0" w:color="auto"/>
            </w:tcBorders>
            <w:shd w:val="clear" w:color="auto" w:fill="7F7F7F"/>
            <w:hideMark/>
          </w:tcPr>
          <w:p w14:paraId="205B873A" w14:textId="77777777" w:rsidR="00184812" w:rsidRDefault="00184812">
            <w:pPr>
              <w:spacing w:line="276" w:lineRule="auto"/>
              <w:rPr>
                <w:rFonts w:ascii="Calibri" w:hAnsi="Calibri"/>
                <w:b/>
                <w:bCs/>
                <w:color w:val="FFFFFF"/>
                <w:sz w:val="20"/>
                <w:lang w:bidi="en-US"/>
              </w:rPr>
            </w:pPr>
            <w:bookmarkStart w:id="1" w:name="_Toc299133036"/>
            <w:r>
              <w:rPr>
                <w:rFonts w:ascii="Calibri" w:hAnsi="Calibri"/>
                <w:b/>
                <w:color w:val="FFFFFF"/>
                <w:sz w:val="20"/>
              </w:rPr>
              <w:t>1. Monitoring and Evaluation</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725F77EF" w14:textId="77777777" w:rsidR="00184812" w:rsidRDefault="00184812">
            <w:pPr>
              <w:spacing w:line="276" w:lineRule="auto"/>
              <w:jc w:val="center"/>
              <w:rPr>
                <w:rFonts w:ascii="Calibri" w:hAnsi="Calibri"/>
                <w:b/>
                <w:bCs/>
                <w:color w:val="FFFFFF"/>
                <w:sz w:val="20"/>
                <w:lang w:bidi="en-US"/>
              </w:rPr>
            </w:pPr>
            <w:r>
              <w:rPr>
                <w:rFonts w:ascii="Calibri" w:hAnsi="Calibri"/>
                <w:b/>
                <w:i/>
                <w:color w:val="FFFFFF"/>
                <w:sz w:val="20"/>
              </w:rPr>
              <w:t>rating</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14:paraId="5389110C" w14:textId="77777777" w:rsidR="00184812" w:rsidRDefault="00184812">
            <w:pPr>
              <w:spacing w:line="276" w:lineRule="auto"/>
              <w:rPr>
                <w:rFonts w:ascii="Calibri" w:hAnsi="Calibri"/>
                <w:b/>
                <w:i/>
                <w:color w:val="FFFFFF"/>
                <w:sz w:val="20"/>
                <w:lang w:bidi="en-US"/>
              </w:rPr>
            </w:pPr>
            <w:r>
              <w:rPr>
                <w:rFonts w:ascii="Calibri" w:hAnsi="Calibri"/>
                <w:b/>
                <w:color w:val="FFFFFF"/>
                <w:sz w:val="20"/>
              </w:rPr>
              <w:t>2. IA &amp; EA Execution</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4C5FD1B3" w14:textId="77777777" w:rsidR="00184812" w:rsidRDefault="00184812">
            <w:pPr>
              <w:spacing w:line="276" w:lineRule="auto"/>
              <w:jc w:val="center"/>
              <w:rPr>
                <w:rFonts w:ascii="Calibri" w:hAnsi="Calibri"/>
                <w:b/>
                <w:i/>
                <w:color w:val="FFFFFF"/>
                <w:sz w:val="20"/>
                <w:lang w:bidi="en-US"/>
              </w:rPr>
            </w:pPr>
            <w:r>
              <w:rPr>
                <w:rFonts w:ascii="Calibri" w:hAnsi="Calibri"/>
                <w:b/>
                <w:i/>
                <w:color w:val="FFFFFF"/>
                <w:sz w:val="20"/>
              </w:rPr>
              <w:t>rating</w:t>
            </w:r>
          </w:p>
        </w:tc>
      </w:tr>
      <w:tr w:rsidR="00184812" w14:paraId="3E5FE15A"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008AC11C" w14:textId="77777777" w:rsidR="00184812" w:rsidRDefault="00184812">
            <w:pPr>
              <w:spacing w:line="276" w:lineRule="auto"/>
              <w:rPr>
                <w:rFonts w:ascii="Calibri" w:hAnsi="Calibri"/>
                <w:sz w:val="20"/>
                <w:lang w:bidi="en-US"/>
              </w:rPr>
            </w:pPr>
            <w:r>
              <w:rPr>
                <w:rFonts w:ascii="Calibri" w:hAnsi="Calibri"/>
                <w:sz w:val="20"/>
              </w:rPr>
              <w:t>M&amp;E design at entry</w:t>
            </w:r>
          </w:p>
        </w:tc>
        <w:tc>
          <w:tcPr>
            <w:tcW w:w="375" w:type="pct"/>
            <w:tcBorders>
              <w:top w:val="single" w:sz="4" w:space="0" w:color="000000"/>
              <w:left w:val="single" w:sz="4" w:space="0" w:color="000000"/>
              <w:bottom w:val="single" w:sz="4" w:space="0" w:color="auto"/>
              <w:right w:val="single" w:sz="4" w:space="0" w:color="000000"/>
            </w:tcBorders>
            <w:hideMark/>
          </w:tcPr>
          <w:p w14:paraId="661EEF8A"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4BD86CF5" w14:textId="77777777" w:rsidR="00184812" w:rsidRDefault="00184812">
            <w:pPr>
              <w:spacing w:line="276" w:lineRule="auto"/>
              <w:rPr>
                <w:rFonts w:ascii="Calibri" w:hAnsi="Calibri"/>
                <w:sz w:val="20"/>
                <w:lang w:bidi="en-US"/>
              </w:rPr>
            </w:pPr>
            <w:r>
              <w:rPr>
                <w:rFonts w:ascii="Calibri" w:hAnsi="Calibri"/>
                <w:sz w:val="20"/>
              </w:rPr>
              <w:t>Quality of UNDP Implementation – Implementing Agency (IA)</w:t>
            </w:r>
          </w:p>
        </w:tc>
        <w:tc>
          <w:tcPr>
            <w:tcW w:w="375" w:type="pct"/>
            <w:tcBorders>
              <w:top w:val="single" w:sz="4" w:space="0" w:color="000000"/>
              <w:left w:val="single" w:sz="4" w:space="0" w:color="000000"/>
              <w:bottom w:val="single" w:sz="4" w:space="0" w:color="auto"/>
              <w:right w:val="single" w:sz="4" w:space="0" w:color="000000"/>
            </w:tcBorders>
            <w:hideMark/>
          </w:tcPr>
          <w:p w14:paraId="48D8C08E"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225E4FE2"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7F550465" w14:textId="77777777" w:rsidR="00184812" w:rsidRDefault="00184812">
            <w:pPr>
              <w:spacing w:line="276" w:lineRule="auto"/>
              <w:rPr>
                <w:rFonts w:ascii="Calibri" w:hAnsi="Calibri"/>
                <w:sz w:val="20"/>
                <w:lang w:bidi="en-US"/>
              </w:rPr>
            </w:pPr>
            <w:r>
              <w:rPr>
                <w:rFonts w:ascii="Calibri" w:hAnsi="Calibri"/>
                <w:sz w:val="20"/>
              </w:rPr>
              <w:t>M&amp;E Plan Implementation</w:t>
            </w:r>
          </w:p>
        </w:tc>
        <w:tc>
          <w:tcPr>
            <w:tcW w:w="375" w:type="pct"/>
            <w:tcBorders>
              <w:top w:val="single" w:sz="4" w:space="0" w:color="000000"/>
              <w:left w:val="single" w:sz="4" w:space="0" w:color="000000"/>
              <w:bottom w:val="single" w:sz="4" w:space="0" w:color="auto"/>
              <w:right w:val="single" w:sz="4" w:space="0" w:color="000000"/>
            </w:tcBorders>
            <w:hideMark/>
          </w:tcPr>
          <w:p w14:paraId="7B969A90"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5BB47A86" w14:textId="77777777" w:rsidR="00184812" w:rsidRDefault="00184812">
            <w:pPr>
              <w:spacing w:line="276" w:lineRule="auto"/>
              <w:rPr>
                <w:rFonts w:ascii="Calibri" w:hAnsi="Calibri"/>
                <w:sz w:val="20"/>
                <w:lang w:bidi="en-US"/>
              </w:rPr>
            </w:pPr>
            <w:r>
              <w:rPr>
                <w:rFonts w:ascii="Calibri" w:hAnsi="Calibri"/>
                <w:sz w:val="20"/>
              </w:rPr>
              <w:t>Quality of Execution - Executing Agency (EA)</w:t>
            </w:r>
          </w:p>
        </w:tc>
        <w:tc>
          <w:tcPr>
            <w:tcW w:w="375" w:type="pct"/>
            <w:tcBorders>
              <w:top w:val="single" w:sz="4" w:space="0" w:color="000000"/>
              <w:left w:val="single" w:sz="4" w:space="0" w:color="000000"/>
              <w:bottom w:val="single" w:sz="4" w:space="0" w:color="auto"/>
              <w:right w:val="single" w:sz="4" w:space="0" w:color="000000"/>
            </w:tcBorders>
            <w:hideMark/>
          </w:tcPr>
          <w:p w14:paraId="35CD5C65"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0C8D7E91"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172B45A1" w14:textId="77777777" w:rsidR="00184812" w:rsidRDefault="00184812">
            <w:pPr>
              <w:spacing w:line="276" w:lineRule="auto"/>
              <w:rPr>
                <w:rFonts w:ascii="Calibri" w:hAnsi="Calibri"/>
                <w:sz w:val="20"/>
                <w:lang w:bidi="en-US"/>
              </w:rPr>
            </w:pPr>
            <w:r>
              <w:rPr>
                <w:rFonts w:ascii="Calibri" w:hAnsi="Calibri"/>
                <w:sz w:val="20"/>
              </w:rPr>
              <w:t>Overall quality of M&amp;E</w:t>
            </w:r>
          </w:p>
        </w:tc>
        <w:tc>
          <w:tcPr>
            <w:tcW w:w="375" w:type="pct"/>
            <w:tcBorders>
              <w:top w:val="single" w:sz="4" w:space="0" w:color="000000"/>
              <w:left w:val="single" w:sz="4" w:space="0" w:color="000000"/>
              <w:bottom w:val="single" w:sz="4" w:space="0" w:color="auto"/>
              <w:right w:val="single" w:sz="4" w:space="0" w:color="000000"/>
            </w:tcBorders>
            <w:hideMark/>
          </w:tcPr>
          <w:p w14:paraId="721AF1A0"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14:paraId="0EB4738D" w14:textId="77777777" w:rsidR="00184812" w:rsidRDefault="00184812">
            <w:pPr>
              <w:spacing w:line="276" w:lineRule="auto"/>
              <w:rPr>
                <w:rFonts w:ascii="Calibri" w:hAnsi="Calibri"/>
                <w:sz w:val="20"/>
                <w:lang w:bidi="en-US"/>
              </w:rPr>
            </w:pPr>
            <w:r>
              <w:rPr>
                <w:rFonts w:ascii="Calibri" w:hAnsi="Calibri"/>
                <w:sz w:val="20"/>
              </w:rPr>
              <w:t>Overall quality of Implementation / Execution</w:t>
            </w:r>
          </w:p>
        </w:tc>
        <w:tc>
          <w:tcPr>
            <w:tcW w:w="375" w:type="pct"/>
            <w:tcBorders>
              <w:top w:val="single" w:sz="4" w:space="0" w:color="000000"/>
              <w:left w:val="single" w:sz="4" w:space="0" w:color="000000"/>
              <w:bottom w:val="single" w:sz="4" w:space="0" w:color="auto"/>
              <w:right w:val="single" w:sz="4" w:space="0" w:color="000000"/>
            </w:tcBorders>
            <w:hideMark/>
          </w:tcPr>
          <w:p w14:paraId="3BC19568"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756C9FC0" w14:textId="77777777" w:rsidTr="00184812">
        <w:tc>
          <w:tcPr>
            <w:tcW w:w="1652" w:type="pct"/>
            <w:tcBorders>
              <w:top w:val="single" w:sz="4" w:space="0" w:color="auto"/>
              <w:left w:val="single" w:sz="4" w:space="0" w:color="auto"/>
              <w:bottom w:val="single" w:sz="4" w:space="0" w:color="auto"/>
              <w:right w:val="single" w:sz="4" w:space="0" w:color="auto"/>
            </w:tcBorders>
            <w:shd w:val="clear" w:color="auto" w:fill="7F7F7F"/>
            <w:hideMark/>
          </w:tcPr>
          <w:p w14:paraId="2B3D349A" w14:textId="77777777" w:rsidR="00184812" w:rsidRDefault="00184812">
            <w:pPr>
              <w:contextualSpacing/>
              <w:rPr>
                <w:rFonts w:ascii="Calibri" w:hAnsi="Calibri" w:cs="Calibri"/>
                <w:b/>
                <w:bCs/>
                <w:color w:val="FFFFFF"/>
                <w:sz w:val="20"/>
                <w:lang w:bidi="en-US"/>
              </w:rPr>
            </w:pPr>
            <w:r>
              <w:rPr>
                <w:rFonts w:ascii="Calibri" w:hAnsi="Calibri" w:cs="Calibri"/>
                <w:b/>
                <w:bCs/>
                <w:color w:val="FFFFFF"/>
                <w:sz w:val="20"/>
              </w:rPr>
              <w:t xml:space="preserve">3. Assessment of Outcomes </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6617CD10" w14:textId="77777777" w:rsidR="00184812" w:rsidRDefault="00184812">
            <w:pPr>
              <w:contextualSpacing/>
              <w:jc w:val="center"/>
              <w:rPr>
                <w:rFonts w:ascii="Calibri" w:hAnsi="Calibri" w:cs="Calibri"/>
                <w:b/>
                <w:bCs/>
                <w:i/>
                <w:color w:val="FFFFFF"/>
                <w:sz w:val="20"/>
                <w:lang w:bidi="en-US"/>
              </w:rPr>
            </w:pPr>
            <w:r>
              <w:rPr>
                <w:rFonts w:ascii="Calibri" w:hAnsi="Calibri" w:cs="Calibri"/>
                <w:b/>
                <w:bCs/>
                <w:i/>
                <w:color w:val="FFFFFF"/>
                <w:sz w:val="20"/>
              </w:rPr>
              <w:t>rating</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14:paraId="3A22C5D7" w14:textId="77777777" w:rsidR="00184812" w:rsidRDefault="00184812">
            <w:pPr>
              <w:contextualSpacing/>
              <w:rPr>
                <w:rFonts w:ascii="Calibri" w:hAnsi="Calibri" w:cs="Calibri"/>
                <w:b/>
                <w:bCs/>
                <w:color w:val="FFFFFF"/>
                <w:sz w:val="20"/>
                <w:lang w:bidi="en-US"/>
              </w:rPr>
            </w:pPr>
            <w:r>
              <w:rPr>
                <w:rFonts w:ascii="Calibri" w:hAnsi="Calibri" w:cs="Calibri"/>
                <w:b/>
                <w:bCs/>
                <w:color w:val="FFFFFF"/>
                <w:sz w:val="20"/>
              </w:rPr>
              <w:t>4. Sustainability</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14:paraId="630C9994" w14:textId="77777777" w:rsidR="00184812" w:rsidRDefault="00184812">
            <w:pPr>
              <w:contextualSpacing/>
              <w:jc w:val="center"/>
              <w:rPr>
                <w:rFonts w:ascii="Calibri" w:hAnsi="Calibri" w:cs="Calibri"/>
                <w:b/>
                <w:bCs/>
                <w:i/>
                <w:color w:val="FFFFFF"/>
                <w:sz w:val="20"/>
                <w:lang w:bidi="en-US"/>
              </w:rPr>
            </w:pPr>
            <w:r>
              <w:rPr>
                <w:rFonts w:ascii="Calibri" w:hAnsi="Calibri" w:cs="Calibri"/>
                <w:b/>
                <w:bCs/>
                <w:i/>
                <w:color w:val="FFFFFF"/>
                <w:sz w:val="20"/>
              </w:rPr>
              <w:t>rating</w:t>
            </w:r>
          </w:p>
        </w:tc>
      </w:tr>
      <w:tr w:rsidR="00184812" w14:paraId="030BBE93"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6339728C" w14:textId="77777777" w:rsidR="00184812" w:rsidRDefault="00184812">
            <w:pPr>
              <w:spacing w:line="276" w:lineRule="auto"/>
              <w:rPr>
                <w:rFonts w:ascii="Calibri" w:hAnsi="Calibri"/>
                <w:sz w:val="20"/>
                <w:lang w:bidi="en-US"/>
              </w:rPr>
            </w:pPr>
            <w:r>
              <w:rPr>
                <w:rFonts w:ascii="Calibri" w:hAnsi="Calibri"/>
                <w:sz w:val="20"/>
              </w:rPr>
              <w:t xml:space="preserve">Relevance </w:t>
            </w:r>
          </w:p>
        </w:tc>
        <w:tc>
          <w:tcPr>
            <w:tcW w:w="375" w:type="pct"/>
            <w:tcBorders>
              <w:top w:val="single" w:sz="4" w:space="0" w:color="000000"/>
              <w:left w:val="single" w:sz="4" w:space="0" w:color="000000"/>
              <w:bottom w:val="single" w:sz="4" w:space="0" w:color="000000"/>
              <w:right w:val="single" w:sz="4" w:space="0" w:color="000000"/>
            </w:tcBorders>
            <w:hideMark/>
          </w:tcPr>
          <w:p w14:paraId="2DEC50FB"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5DEB8B24" w14:textId="77777777" w:rsidR="00184812" w:rsidRDefault="00184812">
            <w:pPr>
              <w:spacing w:line="276" w:lineRule="auto"/>
              <w:rPr>
                <w:rFonts w:ascii="Calibri" w:hAnsi="Calibri"/>
                <w:sz w:val="20"/>
                <w:lang w:bidi="en-US"/>
              </w:rPr>
            </w:pPr>
            <w:r>
              <w:rPr>
                <w:rFonts w:ascii="Calibri" w:hAnsi="Calibri"/>
                <w:sz w:val="20"/>
              </w:rPr>
              <w:t>Financial resources</w:t>
            </w:r>
          </w:p>
        </w:tc>
        <w:tc>
          <w:tcPr>
            <w:tcW w:w="375" w:type="pct"/>
            <w:tcBorders>
              <w:top w:val="single" w:sz="4" w:space="0" w:color="000000"/>
              <w:left w:val="single" w:sz="4" w:space="0" w:color="000000"/>
              <w:bottom w:val="single" w:sz="4" w:space="0" w:color="000000"/>
              <w:right w:val="single" w:sz="4" w:space="0" w:color="000000"/>
            </w:tcBorders>
            <w:hideMark/>
          </w:tcPr>
          <w:p w14:paraId="3045DBBD"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030587DE"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749AC9DE" w14:textId="77777777" w:rsidR="00184812" w:rsidRDefault="00184812">
            <w:pPr>
              <w:spacing w:line="276" w:lineRule="auto"/>
              <w:rPr>
                <w:rFonts w:ascii="Calibri" w:hAnsi="Calibri"/>
                <w:sz w:val="20"/>
                <w:lang w:bidi="en-US"/>
              </w:rPr>
            </w:pPr>
            <w:r>
              <w:rPr>
                <w:rFonts w:ascii="Calibri" w:hAnsi="Calibri"/>
                <w:sz w:val="20"/>
              </w:rPr>
              <w:t>Effectiveness</w:t>
            </w:r>
          </w:p>
        </w:tc>
        <w:tc>
          <w:tcPr>
            <w:tcW w:w="375" w:type="pct"/>
            <w:tcBorders>
              <w:top w:val="single" w:sz="4" w:space="0" w:color="000000"/>
              <w:left w:val="single" w:sz="4" w:space="0" w:color="000000"/>
              <w:bottom w:val="single" w:sz="4" w:space="0" w:color="000000"/>
              <w:right w:val="single" w:sz="4" w:space="0" w:color="000000"/>
            </w:tcBorders>
            <w:hideMark/>
          </w:tcPr>
          <w:p w14:paraId="713F39E4"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219CD47E" w14:textId="77777777" w:rsidR="00184812" w:rsidRDefault="00184812">
            <w:pPr>
              <w:spacing w:line="276" w:lineRule="auto"/>
              <w:rPr>
                <w:rFonts w:ascii="Calibri" w:hAnsi="Calibri"/>
                <w:sz w:val="20"/>
                <w:lang w:bidi="en-US"/>
              </w:rPr>
            </w:pPr>
            <w:r>
              <w:rPr>
                <w:rFonts w:ascii="Calibri" w:hAnsi="Calibri"/>
                <w:sz w:val="20"/>
              </w:rPr>
              <w:t>Socio-political</w:t>
            </w:r>
          </w:p>
        </w:tc>
        <w:tc>
          <w:tcPr>
            <w:tcW w:w="375" w:type="pct"/>
            <w:tcBorders>
              <w:top w:val="single" w:sz="4" w:space="0" w:color="000000"/>
              <w:left w:val="single" w:sz="4" w:space="0" w:color="000000"/>
              <w:bottom w:val="single" w:sz="4" w:space="0" w:color="000000"/>
              <w:right w:val="single" w:sz="4" w:space="0" w:color="000000"/>
            </w:tcBorders>
            <w:hideMark/>
          </w:tcPr>
          <w:p w14:paraId="1890B892"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55449B1F"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063A066D" w14:textId="77777777" w:rsidR="00184812" w:rsidRDefault="00184812">
            <w:pPr>
              <w:spacing w:line="276" w:lineRule="auto"/>
              <w:rPr>
                <w:rFonts w:ascii="Calibri" w:hAnsi="Calibri"/>
                <w:sz w:val="20"/>
                <w:lang w:bidi="en-US"/>
              </w:rPr>
            </w:pPr>
            <w:r>
              <w:rPr>
                <w:rFonts w:ascii="Calibri" w:hAnsi="Calibri"/>
                <w:sz w:val="20"/>
              </w:rPr>
              <w:t xml:space="preserve">Efficiency </w:t>
            </w:r>
          </w:p>
        </w:tc>
        <w:tc>
          <w:tcPr>
            <w:tcW w:w="375" w:type="pct"/>
            <w:tcBorders>
              <w:top w:val="single" w:sz="4" w:space="0" w:color="000000"/>
              <w:left w:val="single" w:sz="4" w:space="0" w:color="000000"/>
              <w:bottom w:val="single" w:sz="4" w:space="0" w:color="000000"/>
              <w:right w:val="single" w:sz="4" w:space="0" w:color="000000"/>
            </w:tcBorders>
            <w:hideMark/>
          </w:tcPr>
          <w:p w14:paraId="7B152E9B"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76A9EB2E" w14:textId="77777777" w:rsidR="00184812" w:rsidRDefault="00184812">
            <w:pPr>
              <w:spacing w:line="276" w:lineRule="auto"/>
              <w:rPr>
                <w:rFonts w:ascii="Calibri" w:hAnsi="Calibri"/>
                <w:sz w:val="20"/>
                <w:lang w:bidi="en-US"/>
              </w:rPr>
            </w:pPr>
            <w:r>
              <w:rPr>
                <w:rFonts w:ascii="Calibri" w:hAnsi="Calibri"/>
                <w:sz w:val="20"/>
              </w:rPr>
              <w:t>Institutional framework and governance</w:t>
            </w:r>
          </w:p>
        </w:tc>
        <w:tc>
          <w:tcPr>
            <w:tcW w:w="375" w:type="pct"/>
            <w:tcBorders>
              <w:top w:val="single" w:sz="4" w:space="0" w:color="000000"/>
              <w:left w:val="single" w:sz="4" w:space="0" w:color="000000"/>
              <w:bottom w:val="single" w:sz="4" w:space="0" w:color="000000"/>
              <w:right w:val="single" w:sz="4" w:space="0" w:color="000000"/>
            </w:tcBorders>
            <w:hideMark/>
          </w:tcPr>
          <w:p w14:paraId="6FB03094"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4FE73C86" w14:textId="77777777" w:rsidTr="00184812">
        <w:tc>
          <w:tcPr>
            <w:tcW w:w="1652" w:type="pct"/>
            <w:tcBorders>
              <w:top w:val="single" w:sz="4" w:space="0" w:color="000000"/>
              <w:left w:val="single" w:sz="4" w:space="0" w:color="000000"/>
              <w:bottom w:val="single" w:sz="4" w:space="0" w:color="000000"/>
              <w:right w:val="single" w:sz="4" w:space="0" w:color="000000"/>
            </w:tcBorders>
            <w:hideMark/>
          </w:tcPr>
          <w:p w14:paraId="43FFC9C1" w14:textId="77777777" w:rsidR="00184812" w:rsidRDefault="00184812">
            <w:pPr>
              <w:spacing w:line="276" w:lineRule="auto"/>
              <w:rPr>
                <w:rFonts w:ascii="Calibri" w:hAnsi="Calibri"/>
                <w:sz w:val="20"/>
                <w:lang w:bidi="en-US"/>
              </w:rPr>
            </w:pPr>
            <w:r>
              <w:rPr>
                <w:rFonts w:ascii="Calibri" w:hAnsi="Calibri"/>
                <w:sz w:val="20"/>
              </w:rPr>
              <w:t>Overall Project Outcome Rating</w:t>
            </w:r>
          </w:p>
        </w:tc>
        <w:tc>
          <w:tcPr>
            <w:tcW w:w="375" w:type="pct"/>
            <w:tcBorders>
              <w:top w:val="single" w:sz="4" w:space="0" w:color="000000"/>
              <w:left w:val="single" w:sz="4" w:space="0" w:color="000000"/>
              <w:bottom w:val="single" w:sz="4" w:space="0" w:color="000000"/>
              <w:right w:val="single" w:sz="4" w:space="0" w:color="000000"/>
            </w:tcBorders>
            <w:hideMark/>
          </w:tcPr>
          <w:p w14:paraId="46EBD49E"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14:paraId="604893A1" w14:textId="77777777" w:rsidR="00184812" w:rsidRDefault="00184812">
            <w:pPr>
              <w:spacing w:line="276" w:lineRule="auto"/>
              <w:rPr>
                <w:rFonts w:ascii="Calibri" w:hAnsi="Calibri"/>
                <w:sz w:val="20"/>
                <w:lang w:bidi="en-US"/>
              </w:rPr>
            </w:pPr>
            <w:r>
              <w:rPr>
                <w:rFonts w:ascii="Calibri" w:hAnsi="Calibri"/>
                <w:sz w:val="20"/>
              </w:rPr>
              <w:t>Environmental</w:t>
            </w:r>
          </w:p>
        </w:tc>
        <w:tc>
          <w:tcPr>
            <w:tcW w:w="375" w:type="pct"/>
            <w:tcBorders>
              <w:top w:val="single" w:sz="4" w:space="0" w:color="000000"/>
              <w:left w:val="single" w:sz="4" w:space="0" w:color="000000"/>
              <w:bottom w:val="single" w:sz="4" w:space="0" w:color="000000"/>
              <w:right w:val="single" w:sz="4" w:space="0" w:color="000000"/>
            </w:tcBorders>
            <w:hideMark/>
          </w:tcPr>
          <w:p w14:paraId="5B546659"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tr w:rsidR="00184812" w14:paraId="4B7D7DB0" w14:textId="77777777" w:rsidTr="00184812">
        <w:tc>
          <w:tcPr>
            <w:tcW w:w="1652" w:type="pct"/>
            <w:tcBorders>
              <w:top w:val="single" w:sz="4" w:space="0" w:color="000000"/>
              <w:left w:val="single" w:sz="4" w:space="0" w:color="000000"/>
              <w:bottom w:val="single" w:sz="4" w:space="0" w:color="000000"/>
              <w:right w:val="single" w:sz="4" w:space="0" w:color="000000"/>
            </w:tcBorders>
          </w:tcPr>
          <w:p w14:paraId="7509B280" w14:textId="77777777" w:rsidR="00184812" w:rsidRDefault="00184812">
            <w:pPr>
              <w:spacing w:line="276" w:lineRule="auto"/>
              <w:rPr>
                <w:rFonts w:ascii="Calibri" w:hAnsi="Calibri"/>
                <w:sz w:val="20"/>
                <w:lang w:bidi="en-US"/>
              </w:rPr>
            </w:pPr>
          </w:p>
        </w:tc>
        <w:tc>
          <w:tcPr>
            <w:tcW w:w="375" w:type="pct"/>
            <w:tcBorders>
              <w:top w:val="single" w:sz="4" w:space="0" w:color="000000"/>
              <w:left w:val="single" w:sz="4" w:space="0" w:color="000000"/>
              <w:bottom w:val="single" w:sz="4" w:space="0" w:color="000000"/>
              <w:right w:val="single" w:sz="4" w:space="0" w:color="000000"/>
            </w:tcBorders>
          </w:tcPr>
          <w:p w14:paraId="1011BFD4" w14:textId="77777777" w:rsidR="00184812" w:rsidRDefault="00184812">
            <w:pPr>
              <w:spacing w:line="276" w:lineRule="auto"/>
              <w:rPr>
                <w:rFonts w:ascii="Calibri" w:hAnsi="Calibri"/>
                <w:sz w:val="20"/>
                <w:lang w:bidi="en-US"/>
              </w:rPr>
            </w:pPr>
          </w:p>
        </w:tc>
        <w:tc>
          <w:tcPr>
            <w:tcW w:w="2598" w:type="pct"/>
            <w:tcBorders>
              <w:top w:val="single" w:sz="4" w:space="0" w:color="000000"/>
              <w:left w:val="single" w:sz="4" w:space="0" w:color="000000"/>
              <w:bottom w:val="single" w:sz="4" w:space="0" w:color="000000"/>
              <w:right w:val="single" w:sz="4" w:space="0" w:color="000000"/>
            </w:tcBorders>
            <w:hideMark/>
          </w:tcPr>
          <w:p w14:paraId="13F8EE14" w14:textId="77777777" w:rsidR="00184812" w:rsidRDefault="00184812">
            <w:pPr>
              <w:spacing w:line="276" w:lineRule="auto"/>
              <w:rPr>
                <w:rFonts w:ascii="Calibri" w:hAnsi="Calibri"/>
                <w:sz w:val="20"/>
                <w:lang w:bidi="en-US"/>
              </w:rPr>
            </w:pPr>
            <w:r>
              <w:rPr>
                <w:rFonts w:ascii="Calibri" w:hAnsi="Calibri"/>
                <w:sz w:val="20"/>
              </w:rPr>
              <w:t>Overall likelihood of sustainability</w:t>
            </w:r>
          </w:p>
        </w:tc>
        <w:tc>
          <w:tcPr>
            <w:tcW w:w="375" w:type="pct"/>
            <w:tcBorders>
              <w:top w:val="single" w:sz="4" w:space="0" w:color="000000"/>
              <w:left w:val="single" w:sz="4" w:space="0" w:color="000000"/>
              <w:bottom w:val="single" w:sz="4" w:space="0" w:color="000000"/>
              <w:right w:val="single" w:sz="4" w:space="0" w:color="000000"/>
            </w:tcBorders>
            <w:hideMark/>
          </w:tcPr>
          <w:p w14:paraId="4FD2225F" w14:textId="77777777" w:rsidR="00184812" w:rsidRDefault="00184812">
            <w:pPr>
              <w:spacing w:line="276" w:lineRule="auto"/>
              <w:rPr>
                <w:rFonts w:ascii="Calibri" w:hAnsi="Calibri"/>
                <w:sz w:val="20"/>
                <w:lang w:bidi="en-US"/>
              </w:rPr>
            </w:pPr>
            <w:r>
              <w:fldChar w:fldCharType="begin">
                <w:ffData>
                  <w:name w:val="Text1"/>
                  <w:enabled/>
                  <w:calcOnExit w:val="0"/>
                  <w:textInput/>
                </w:ffData>
              </w:fldChar>
            </w:r>
            <w:r>
              <w:rPr>
                <w:rFonts w:ascii="Calibri" w:hAnsi="Calibri"/>
                <w:sz w:val="20"/>
              </w:rPr>
              <w:instrText xml:space="preserve"> FORMTEXT </w:instrText>
            </w:r>
            <w: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fldChar w:fldCharType="end"/>
            </w:r>
          </w:p>
        </w:tc>
      </w:tr>
      <w:bookmarkEnd w:id="1"/>
    </w:tbl>
    <w:p w14:paraId="7CF652B1" w14:textId="77777777" w:rsidR="00184812" w:rsidRDefault="00184812" w:rsidP="00184812">
      <w:pPr>
        <w:jc w:val="both"/>
        <w:rPr>
          <w:rFonts w:ascii="Arial" w:hAnsi="Arial" w:cs="Arial"/>
          <w:sz w:val="20"/>
        </w:rPr>
      </w:pPr>
    </w:p>
    <w:p w14:paraId="60E4713C" w14:textId="4C9FF65B" w:rsidR="00184812" w:rsidRPr="00EE5A2A" w:rsidRDefault="00EE5A2A" w:rsidP="00184812">
      <w:pPr>
        <w:jc w:val="both"/>
        <w:rPr>
          <w:rFonts w:ascii="Arial" w:hAnsi="Arial" w:cs="Arial"/>
          <w:b/>
          <w:sz w:val="20"/>
          <w:u w:val="single"/>
        </w:rPr>
      </w:pPr>
      <w:r w:rsidRPr="00EE5A2A">
        <w:rPr>
          <w:rFonts w:ascii="Arial" w:hAnsi="Arial" w:cs="Arial"/>
          <w:b/>
          <w:sz w:val="20"/>
          <w:u w:val="single"/>
        </w:rPr>
        <w:t>Project Finance / Co-Finance</w:t>
      </w:r>
    </w:p>
    <w:p w14:paraId="36D902D5" w14:textId="2A7E403D" w:rsidR="00184812" w:rsidRDefault="00184812" w:rsidP="00184812">
      <w:pPr>
        <w:jc w:val="both"/>
        <w:rPr>
          <w:rFonts w:ascii="Arial" w:hAnsi="Arial" w:cs="Arial"/>
          <w:sz w:val="20"/>
        </w:rPr>
      </w:pPr>
      <w:r w:rsidRPr="00184812">
        <w:rPr>
          <w:rFonts w:ascii="Arial" w:hAnsi="Arial" w:cs="Arial"/>
          <w:sz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48733887" w14:textId="77777777" w:rsidR="00184812" w:rsidRDefault="00184812" w:rsidP="00184812">
      <w:pPr>
        <w:jc w:val="both"/>
        <w:rPr>
          <w:rFonts w:ascii="Arial" w:hAnsi="Arial" w:cs="Arial"/>
          <w:sz w:val="20"/>
        </w:rPr>
      </w:pPr>
    </w:p>
    <w:tbl>
      <w:tblPr>
        <w:tblpPr w:leftFromText="180" w:rightFromText="180" w:bottomFromText="200" w:vertAnchor="text" w:horzAnchor="margin" w:tblpY="79"/>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899"/>
        <w:gridCol w:w="1080"/>
        <w:gridCol w:w="1080"/>
        <w:gridCol w:w="1080"/>
        <w:gridCol w:w="1080"/>
        <w:gridCol w:w="990"/>
        <w:gridCol w:w="1170"/>
        <w:gridCol w:w="1080"/>
      </w:tblGrid>
      <w:tr w:rsidR="00184812" w14:paraId="455B7163" w14:textId="77777777" w:rsidTr="00184812">
        <w:tc>
          <w:tcPr>
            <w:tcW w:w="2088" w:type="dxa"/>
            <w:vMerge w:val="restart"/>
            <w:tcBorders>
              <w:top w:val="single" w:sz="4" w:space="0" w:color="000000"/>
              <w:left w:val="single" w:sz="4" w:space="0" w:color="000000"/>
              <w:bottom w:val="single" w:sz="4" w:space="0" w:color="000000"/>
              <w:right w:val="single" w:sz="4" w:space="0" w:color="000000"/>
            </w:tcBorders>
            <w:hideMark/>
          </w:tcPr>
          <w:p w14:paraId="16991E9F" w14:textId="77777777" w:rsidR="00184812" w:rsidRDefault="00184812">
            <w:pPr>
              <w:rPr>
                <w:rFonts w:ascii="Calibri" w:hAnsi="Calibri"/>
                <w:sz w:val="20"/>
              </w:rPr>
            </w:pPr>
            <w:r>
              <w:rPr>
                <w:rFonts w:ascii="Calibri" w:hAnsi="Calibri"/>
                <w:sz w:val="20"/>
              </w:rPr>
              <w:t>Co-financing</w:t>
            </w:r>
          </w:p>
          <w:p w14:paraId="0B3887D7" w14:textId="77777777" w:rsidR="00184812" w:rsidRDefault="00184812">
            <w:pPr>
              <w:spacing w:line="276" w:lineRule="auto"/>
              <w:rPr>
                <w:rFonts w:ascii="Calibri" w:hAnsi="Calibri"/>
                <w:sz w:val="20"/>
                <w:lang w:bidi="en-US"/>
              </w:rPr>
            </w:pPr>
            <w:r>
              <w:rPr>
                <w:rFonts w:ascii="Calibri" w:hAnsi="Calibri"/>
                <w:sz w:val="20"/>
              </w:rPr>
              <w:t>(type/source)</w:t>
            </w:r>
          </w:p>
        </w:tc>
        <w:tc>
          <w:tcPr>
            <w:tcW w:w="1980" w:type="dxa"/>
            <w:gridSpan w:val="2"/>
            <w:tcBorders>
              <w:top w:val="single" w:sz="4" w:space="0" w:color="000000"/>
              <w:left w:val="single" w:sz="4" w:space="0" w:color="000000"/>
              <w:bottom w:val="single" w:sz="4" w:space="0" w:color="000000"/>
              <w:right w:val="single" w:sz="4" w:space="0" w:color="000000"/>
            </w:tcBorders>
            <w:hideMark/>
          </w:tcPr>
          <w:p w14:paraId="12C000ED" w14:textId="77777777" w:rsidR="00184812" w:rsidRDefault="00184812">
            <w:pPr>
              <w:spacing w:line="276" w:lineRule="auto"/>
              <w:rPr>
                <w:rFonts w:ascii="Calibri" w:hAnsi="Calibri"/>
                <w:sz w:val="20"/>
                <w:lang w:bidi="en-US"/>
              </w:rPr>
            </w:pPr>
            <w:r>
              <w:rPr>
                <w:rFonts w:ascii="Calibri" w:hAnsi="Calibri"/>
                <w:sz w:val="20"/>
              </w:rPr>
              <w:t>UNDP own financing (mill. US$)</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AF031F4" w14:textId="77777777" w:rsidR="00184812" w:rsidRDefault="00184812">
            <w:pPr>
              <w:rPr>
                <w:rFonts w:ascii="Calibri" w:hAnsi="Calibri"/>
                <w:sz w:val="20"/>
              </w:rPr>
            </w:pPr>
            <w:r>
              <w:rPr>
                <w:rFonts w:ascii="Calibri" w:hAnsi="Calibri"/>
                <w:sz w:val="20"/>
              </w:rPr>
              <w:t>Government</w:t>
            </w:r>
          </w:p>
          <w:p w14:paraId="1BB93DC7" w14:textId="77777777" w:rsidR="00184812" w:rsidRDefault="00184812">
            <w:pPr>
              <w:spacing w:line="276" w:lineRule="auto"/>
              <w:rPr>
                <w:rFonts w:ascii="Calibri" w:hAnsi="Calibri"/>
                <w:sz w:val="20"/>
                <w:lang w:bidi="en-US"/>
              </w:rPr>
            </w:pPr>
            <w:r>
              <w:rPr>
                <w:rFonts w:ascii="Calibri" w:hAnsi="Calibri"/>
                <w:sz w:val="20"/>
              </w:rPr>
              <w:t>(mill. US$)</w:t>
            </w:r>
          </w:p>
        </w:tc>
        <w:tc>
          <w:tcPr>
            <w:tcW w:w="2070" w:type="dxa"/>
            <w:gridSpan w:val="2"/>
            <w:tcBorders>
              <w:top w:val="single" w:sz="4" w:space="0" w:color="000000"/>
              <w:left w:val="single" w:sz="4" w:space="0" w:color="000000"/>
              <w:bottom w:val="single" w:sz="4" w:space="0" w:color="000000"/>
              <w:right w:val="single" w:sz="4" w:space="0" w:color="000000"/>
            </w:tcBorders>
            <w:hideMark/>
          </w:tcPr>
          <w:p w14:paraId="2C83B092" w14:textId="77777777" w:rsidR="00184812" w:rsidRDefault="00184812">
            <w:pPr>
              <w:rPr>
                <w:rFonts w:ascii="Calibri" w:hAnsi="Calibri"/>
                <w:sz w:val="20"/>
              </w:rPr>
            </w:pPr>
            <w:r>
              <w:rPr>
                <w:rFonts w:ascii="Calibri" w:hAnsi="Calibri"/>
                <w:sz w:val="20"/>
              </w:rPr>
              <w:t>Partner Agency</w:t>
            </w:r>
          </w:p>
          <w:p w14:paraId="53198A22" w14:textId="77777777" w:rsidR="00184812" w:rsidRDefault="00184812">
            <w:pPr>
              <w:spacing w:line="276" w:lineRule="auto"/>
              <w:rPr>
                <w:rFonts w:ascii="Calibri" w:hAnsi="Calibri"/>
                <w:sz w:val="20"/>
                <w:lang w:bidi="en-US"/>
              </w:rPr>
            </w:pPr>
            <w:r>
              <w:rPr>
                <w:rFonts w:ascii="Calibri" w:hAnsi="Calibri"/>
                <w:sz w:val="20"/>
              </w:rPr>
              <w:t>(mill. US$)</w:t>
            </w:r>
          </w:p>
        </w:tc>
        <w:tc>
          <w:tcPr>
            <w:tcW w:w="2250" w:type="dxa"/>
            <w:gridSpan w:val="2"/>
            <w:tcBorders>
              <w:top w:val="single" w:sz="4" w:space="0" w:color="000000"/>
              <w:left w:val="single" w:sz="4" w:space="0" w:color="000000"/>
              <w:bottom w:val="single" w:sz="4" w:space="0" w:color="000000"/>
              <w:right w:val="single" w:sz="4" w:space="0" w:color="000000"/>
            </w:tcBorders>
            <w:hideMark/>
          </w:tcPr>
          <w:p w14:paraId="15D523EE" w14:textId="77777777" w:rsidR="00184812" w:rsidRDefault="00184812">
            <w:pPr>
              <w:rPr>
                <w:rFonts w:ascii="Calibri" w:hAnsi="Calibri"/>
                <w:sz w:val="20"/>
              </w:rPr>
            </w:pPr>
            <w:r>
              <w:rPr>
                <w:rFonts w:ascii="Calibri" w:hAnsi="Calibri"/>
                <w:sz w:val="20"/>
              </w:rPr>
              <w:t>Total</w:t>
            </w:r>
          </w:p>
          <w:p w14:paraId="2CD01251" w14:textId="77777777" w:rsidR="00184812" w:rsidRDefault="00184812">
            <w:pPr>
              <w:spacing w:line="276" w:lineRule="auto"/>
              <w:rPr>
                <w:rFonts w:ascii="Calibri" w:hAnsi="Calibri"/>
                <w:sz w:val="20"/>
                <w:lang w:bidi="en-US"/>
              </w:rPr>
            </w:pPr>
            <w:r>
              <w:rPr>
                <w:rFonts w:ascii="Calibri" w:hAnsi="Calibri"/>
                <w:sz w:val="20"/>
              </w:rPr>
              <w:t>(mill. US$)</w:t>
            </w:r>
          </w:p>
        </w:tc>
      </w:tr>
      <w:tr w:rsidR="00184812" w14:paraId="73A37AAB" w14:textId="77777777" w:rsidTr="00184812">
        <w:trPr>
          <w:trHeight w:val="143"/>
        </w:trPr>
        <w:tc>
          <w:tcPr>
            <w:tcW w:w="2088" w:type="dxa"/>
            <w:vMerge/>
            <w:tcBorders>
              <w:top w:val="single" w:sz="4" w:space="0" w:color="000000"/>
              <w:left w:val="single" w:sz="4" w:space="0" w:color="000000"/>
              <w:bottom w:val="single" w:sz="4" w:space="0" w:color="000000"/>
              <w:right w:val="single" w:sz="4" w:space="0" w:color="000000"/>
            </w:tcBorders>
            <w:vAlign w:val="center"/>
            <w:hideMark/>
          </w:tcPr>
          <w:p w14:paraId="6019B323" w14:textId="77777777" w:rsidR="00184812" w:rsidRDefault="00184812">
            <w:pPr>
              <w:rPr>
                <w:rFonts w:ascii="Calibri" w:hAnsi="Calibri"/>
                <w:sz w:val="20"/>
                <w:lang w:bidi="en-US"/>
              </w:rPr>
            </w:pPr>
          </w:p>
        </w:tc>
        <w:tc>
          <w:tcPr>
            <w:tcW w:w="900" w:type="dxa"/>
            <w:tcBorders>
              <w:top w:val="single" w:sz="4" w:space="0" w:color="000000"/>
              <w:left w:val="single" w:sz="4" w:space="0" w:color="000000"/>
              <w:bottom w:val="single" w:sz="4" w:space="0" w:color="000000"/>
              <w:right w:val="single" w:sz="4" w:space="0" w:color="000000"/>
            </w:tcBorders>
            <w:hideMark/>
          </w:tcPr>
          <w:p w14:paraId="54FA2D31"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1CA484B9" w14:textId="77777777" w:rsidR="00184812" w:rsidRDefault="00184812">
            <w:pPr>
              <w:spacing w:line="276" w:lineRule="auto"/>
              <w:rPr>
                <w:rFonts w:ascii="Calibri" w:hAnsi="Calibri"/>
                <w:sz w:val="20"/>
                <w:lang w:bidi="en-US"/>
              </w:rPr>
            </w:pPr>
            <w:r>
              <w:rPr>
                <w:rFonts w:ascii="Calibri" w:hAnsi="Calibri"/>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hideMark/>
          </w:tcPr>
          <w:p w14:paraId="6E847177"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6A01CE46" w14:textId="77777777" w:rsidR="00184812" w:rsidRDefault="00184812">
            <w:pPr>
              <w:spacing w:line="276" w:lineRule="auto"/>
              <w:rPr>
                <w:rFonts w:ascii="Calibri" w:hAnsi="Calibri"/>
                <w:sz w:val="20"/>
                <w:lang w:bidi="en-US"/>
              </w:rPr>
            </w:pPr>
            <w:r>
              <w:rPr>
                <w:rFonts w:ascii="Calibri" w:hAnsi="Calibri"/>
                <w:sz w:val="20"/>
              </w:rPr>
              <w:t>Actual</w:t>
            </w:r>
          </w:p>
        </w:tc>
        <w:tc>
          <w:tcPr>
            <w:tcW w:w="1080" w:type="dxa"/>
            <w:tcBorders>
              <w:top w:val="single" w:sz="4" w:space="0" w:color="000000"/>
              <w:left w:val="single" w:sz="4" w:space="0" w:color="000000"/>
              <w:bottom w:val="single" w:sz="4" w:space="0" w:color="000000"/>
              <w:right w:val="single" w:sz="4" w:space="0" w:color="000000"/>
            </w:tcBorders>
            <w:hideMark/>
          </w:tcPr>
          <w:p w14:paraId="625350EF" w14:textId="77777777" w:rsidR="00184812" w:rsidRDefault="00184812">
            <w:pPr>
              <w:spacing w:line="276" w:lineRule="auto"/>
              <w:rPr>
                <w:rFonts w:ascii="Calibri" w:hAnsi="Calibri"/>
                <w:sz w:val="20"/>
                <w:lang w:bidi="en-US"/>
              </w:rPr>
            </w:pPr>
            <w:r>
              <w:rPr>
                <w:rFonts w:ascii="Calibri" w:hAnsi="Calibri"/>
                <w:sz w:val="20"/>
              </w:rPr>
              <w:t>Planned</w:t>
            </w:r>
          </w:p>
        </w:tc>
        <w:tc>
          <w:tcPr>
            <w:tcW w:w="990" w:type="dxa"/>
            <w:tcBorders>
              <w:top w:val="single" w:sz="4" w:space="0" w:color="000000"/>
              <w:left w:val="single" w:sz="4" w:space="0" w:color="000000"/>
              <w:bottom w:val="single" w:sz="4" w:space="0" w:color="000000"/>
              <w:right w:val="single" w:sz="4" w:space="0" w:color="000000"/>
            </w:tcBorders>
            <w:hideMark/>
          </w:tcPr>
          <w:p w14:paraId="3154C42E" w14:textId="77777777" w:rsidR="00184812" w:rsidRDefault="00184812">
            <w:pPr>
              <w:spacing w:line="276" w:lineRule="auto"/>
              <w:rPr>
                <w:rFonts w:ascii="Calibri" w:hAnsi="Calibri"/>
                <w:sz w:val="20"/>
                <w:lang w:bidi="en-US"/>
              </w:rPr>
            </w:pPr>
            <w:r>
              <w:rPr>
                <w:rFonts w:ascii="Calibri" w:hAnsi="Calibri"/>
                <w:sz w:val="20"/>
              </w:rPr>
              <w:t>Actual</w:t>
            </w:r>
          </w:p>
        </w:tc>
        <w:tc>
          <w:tcPr>
            <w:tcW w:w="1170" w:type="dxa"/>
            <w:tcBorders>
              <w:top w:val="single" w:sz="4" w:space="0" w:color="000000"/>
              <w:left w:val="single" w:sz="4" w:space="0" w:color="000000"/>
              <w:bottom w:val="single" w:sz="4" w:space="0" w:color="000000"/>
              <w:right w:val="single" w:sz="4" w:space="0" w:color="000000"/>
            </w:tcBorders>
            <w:hideMark/>
          </w:tcPr>
          <w:p w14:paraId="1BF6ED02" w14:textId="77777777" w:rsidR="00184812" w:rsidRDefault="00184812">
            <w:pPr>
              <w:spacing w:line="276" w:lineRule="auto"/>
              <w:rPr>
                <w:rFonts w:ascii="Calibri" w:hAnsi="Calibri"/>
                <w:sz w:val="20"/>
                <w:lang w:bidi="en-US"/>
              </w:rPr>
            </w:pPr>
            <w:r>
              <w:rPr>
                <w:rFonts w:ascii="Calibri" w:hAnsi="Calibri"/>
                <w:sz w:val="20"/>
              </w:rPr>
              <w:t>Planned</w:t>
            </w:r>
          </w:p>
        </w:tc>
        <w:tc>
          <w:tcPr>
            <w:tcW w:w="1080" w:type="dxa"/>
            <w:tcBorders>
              <w:top w:val="single" w:sz="4" w:space="0" w:color="000000"/>
              <w:left w:val="single" w:sz="4" w:space="0" w:color="000000"/>
              <w:bottom w:val="single" w:sz="4" w:space="0" w:color="000000"/>
              <w:right w:val="single" w:sz="4" w:space="0" w:color="000000"/>
            </w:tcBorders>
            <w:hideMark/>
          </w:tcPr>
          <w:p w14:paraId="6AEF2676" w14:textId="77777777" w:rsidR="00184812" w:rsidRDefault="00184812">
            <w:pPr>
              <w:spacing w:line="276" w:lineRule="auto"/>
              <w:rPr>
                <w:rFonts w:ascii="Calibri" w:hAnsi="Calibri"/>
                <w:sz w:val="20"/>
                <w:lang w:bidi="en-US"/>
              </w:rPr>
            </w:pPr>
            <w:r>
              <w:rPr>
                <w:rFonts w:ascii="Calibri" w:hAnsi="Calibri"/>
                <w:sz w:val="20"/>
              </w:rPr>
              <w:t>Actual</w:t>
            </w:r>
          </w:p>
        </w:tc>
      </w:tr>
      <w:tr w:rsidR="00184812" w14:paraId="70E73F4B"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61A5F16C" w14:textId="77777777" w:rsidR="00184812" w:rsidRDefault="00184812">
            <w:pPr>
              <w:spacing w:line="276" w:lineRule="auto"/>
              <w:rPr>
                <w:rFonts w:ascii="Calibri" w:hAnsi="Calibri"/>
                <w:sz w:val="20"/>
                <w:lang w:bidi="en-US"/>
              </w:rPr>
            </w:pPr>
            <w:r>
              <w:rPr>
                <w:rFonts w:ascii="Calibri" w:hAnsi="Calibri"/>
                <w:sz w:val="20"/>
              </w:rPr>
              <w:t xml:space="preserve">Grants </w:t>
            </w:r>
          </w:p>
        </w:tc>
        <w:tc>
          <w:tcPr>
            <w:tcW w:w="900" w:type="dxa"/>
            <w:tcBorders>
              <w:top w:val="single" w:sz="4" w:space="0" w:color="000000"/>
              <w:left w:val="single" w:sz="4" w:space="0" w:color="000000"/>
              <w:bottom w:val="single" w:sz="4" w:space="0" w:color="000000"/>
              <w:right w:val="single" w:sz="4" w:space="0" w:color="000000"/>
            </w:tcBorders>
          </w:tcPr>
          <w:p w14:paraId="362BAD74"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4AA003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8D776AE"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CF0C13D"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B31F457"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16776368"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7D2D504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4E6E19F9" w14:textId="77777777" w:rsidR="00184812" w:rsidRDefault="00184812">
            <w:pPr>
              <w:spacing w:line="276" w:lineRule="auto"/>
              <w:rPr>
                <w:rFonts w:ascii="Calibri" w:hAnsi="Calibri"/>
                <w:sz w:val="20"/>
                <w:lang w:bidi="en-US"/>
              </w:rPr>
            </w:pPr>
          </w:p>
        </w:tc>
      </w:tr>
      <w:tr w:rsidR="00184812" w14:paraId="5B8E80FE" w14:textId="77777777" w:rsidTr="00184812">
        <w:trPr>
          <w:trHeight w:val="332"/>
        </w:trPr>
        <w:tc>
          <w:tcPr>
            <w:tcW w:w="2088" w:type="dxa"/>
            <w:tcBorders>
              <w:top w:val="single" w:sz="4" w:space="0" w:color="000000"/>
              <w:left w:val="single" w:sz="4" w:space="0" w:color="000000"/>
              <w:bottom w:val="single" w:sz="4" w:space="0" w:color="000000"/>
              <w:right w:val="single" w:sz="4" w:space="0" w:color="000000"/>
            </w:tcBorders>
            <w:hideMark/>
          </w:tcPr>
          <w:p w14:paraId="72741847" w14:textId="77777777" w:rsidR="00184812" w:rsidRDefault="00184812">
            <w:pPr>
              <w:spacing w:line="276" w:lineRule="auto"/>
              <w:rPr>
                <w:rFonts w:ascii="Calibri" w:hAnsi="Calibri"/>
                <w:sz w:val="20"/>
                <w:lang w:bidi="en-US"/>
              </w:rPr>
            </w:pPr>
            <w:r>
              <w:rPr>
                <w:rFonts w:ascii="Calibri" w:hAnsi="Calibri"/>
                <w:sz w:val="20"/>
              </w:rPr>
              <w:t xml:space="preserve">Loans/Concessions </w:t>
            </w:r>
          </w:p>
        </w:tc>
        <w:tc>
          <w:tcPr>
            <w:tcW w:w="900" w:type="dxa"/>
            <w:tcBorders>
              <w:top w:val="single" w:sz="4" w:space="0" w:color="000000"/>
              <w:left w:val="single" w:sz="4" w:space="0" w:color="000000"/>
              <w:bottom w:val="single" w:sz="4" w:space="0" w:color="000000"/>
              <w:right w:val="single" w:sz="4" w:space="0" w:color="000000"/>
            </w:tcBorders>
          </w:tcPr>
          <w:p w14:paraId="6AD45BB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FCE97E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3A64378"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C77489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7293F60"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5470EA10"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0AD05DC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6A964D7" w14:textId="77777777" w:rsidR="00184812" w:rsidRDefault="00184812">
            <w:pPr>
              <w:spacing w:line="276" w:lineRule="auto"/>
              <w:rPr>
                <w:rFonts w:ascii="Calibri" w:hAnsi="Calibri"/>
                <w:sz w:val="20"/>
                <w:lang w:bidi="en-US"/>
              </w:rPr>
            </w:pPr>
          </w:p>
        </w:tc>
      </w:tr>
      <w:tr w:rsidR="00184812" w14:paraId="61E8544F"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04F777E7" w14:textId="77777777" w:rsidR="00184812" w:rsidRDefault="00184812" w:rsidP="00184812">
            <w:pPr>
              <w:widowControl/>
              <w:numPr>
                <w:ilvl w:val="0"/>
                <w:numId w:val="12"/>
              </w:numPr>
              <w:spacing w:before="60" w:after="60"/>
              <w:rPr>
                <w:rFonts w:ascii="Calibri" w:hAnsi="Calibri"/>
                <w:sz w:val="20"/>
                <w:lang w:bidi="en-US"/>
              </w:rPr>
            </w:pPr>
            <w:r>
              <w:rPr>
                <w:rFonts w:ascii="Calibri" w:hAnsi="Calibri"/>
                <w:sz w:val="20"/>
              </w:rPr>
              <w:t>In-kind support</w:t>
            </w:r>
          </w:p>
        </w:tc>
        <w:tc>
          <w:tcPr>
            <w:tcW w:w="900" w:type="dxa"/>
            <w:tcBorders>
              <w:top w:val="single" w:sz="4" w:space="0" w:color="000000"/>
              <w:left w:val="single" w:sz="4" w:space="0" w:color="000000"/>
              <w:bottom w:val="single" w:sz="4" w:space="0" w:color="000000"/>
              <w:right w:val="single" w:sz="4" w:space="0" w:color="000000"/>
            </w:tcBorders>
          </w:tcPr>
          <w:p w14:paraId="24BF946A"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4AD628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AA99B7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07BE674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2E8C94A4"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622F117F"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42BF1EA3"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9072377" w14:textId="77777777" w:rsidR="00184812" w:rsidRDefault="00184812">
            <w:pPr>
              <w:spacing w:line="276" w:lineRule="auto"/>
              <w:rPr>
                <w:rFonts w:ascii="Calibri" w:hAnsi="Calibri"/>
                <w:sz w:val="20"/>
                <w:lang w:bidi="en-US"/>
              </w:rPr>
            </w:pPr>
          </w:p>
        </w:tc>
      </w:tr>
      <w:tr w:rsidR="00184812" w14:paraId="3A4541A8" w14:textId="77777777" w:rsidTr="00184812">
        <w:tc>
          <w:tcPr>
            <w:tcW w:w="2088" w:type="dxa"/>
            <w:tcBorders>
              <w:top w:val="single" w:sz="4" w:space="0" w:color="000000"/>
              <w:left w:val="single" w:sz="4" w:space="0" w:color="000000"/>
              <w:bottom w:val="single" w:sz="4" w:space="0" w:color="000000"/>
              <w:right w:val="single" w:sz="4" w:space="0" w:color="000000"/>
            </w:tcBorders>
            <w:hideMark/>
          </w:tcPr>
          <w:p w14:paraId="28F750DD" w14:textId="77777777" w:rsidR="00184812" w:rsidRDefault="00184812" w:rsidP="00184812">
            <w:pPr>
              <w:widowControl/>
              <w:numPr>
                <w:ilvl w:val="0"/>
                <w:numId w:val="12"/>
              </w:numPr>
              <w:spacing w:before="60" w:after="60"/>
              <w:rPr>
                <w:rFonts w:ascii="Calibri" w:hAnsi="Calibri"/>
                <w:sz w:val="20"/>
                <w:lang w:bidi="en-US"/>
              </w:rPr>
            </w:pPr>
            <w:r>
              <w:rPr>
                <w:rFonts w:ascii="Calibri" w:hAnsi="Calibri"/>
                <w:sz w:val="20"/>
              </w:rPr>
              <w:t>Other</w:t>
            </w:r>
          </w:p>
        </w:tc>
        <w:tc>
          <w:tcPr>
            <w:tcW w:w="900" w:type="dxa"/>
            <w:tcBorders>
              <w:top w:val="single" w:sz="4" w:space="0" w:color="000000"/>
              <w:left w:val="single" w:sz="4" w:space="0" w:color="000000"/>
              <w:bottom w:val="single" w:sz="4" w:space="0" w:color="000000"/>
              <w:right w:val="single" w:sz="4" w:space="0" w:color="000000"/>
            </w:tcBorders>
          </w:tcPr>
          <w:p w14:paraId="32E5F2EC"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AA509E6"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8797EF0"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807BAD8"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7B97BB65"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06FD041C"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339367BC"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8FF6EAA" w14:textId="77777777" w:rsidR="00184812" w:rsidRDefault="00184812">
            <w:pPr>
              <w:spacing w:line="276" w:lineRule="auto"/>
              <w:rPr>
                <w:rFonts w:ascii="Calibri" w:hAnsi="Calibri"/>
                <w:sz w:val="20"/>
                <w:lang w:bidi="en-US"/>
              </w:rPr>
            </w:pPr>
          </w:p>
        </w:tc>
      </w:tr>
      <w:tr w:rsidR="00184812" w14:paraId="54A95B3F" w14:textId="77777777" w:rsidTr="00184812">
        <w:trPr>
          <w:trHeight w:val="215"/>
        </w:trPr>
        <w:tc>
          <w:tcPr>
            <w:tcW w:w="2088" w:type="dxa"/>
            <w:tcBorders>
              <w:top w:val="single" w:sz="4" w:space="0" w:color="000000"/>
              <w:left w:val="single" w:sz="4" w:space="0" w:color="000000"/>
              <w:bottom w:val="single" w:sz="4" w:space="0" w:color="000000"/>
              <w:right w:val="single" w:sz="4" w:space="0" w:color="000000"/>
            </w:tcBorders>
            <w:hideMark/>
          </w:tcPr>
          <w:p w14:paraId="0DF491F7" w14:textId="77777777" w:rsidR="00184812" w:rsidRDefault="00184812">
            <w:pPr>
              <w:spacing w:line="276" w:lineRule="auto"/>
              <w:rPr>
                <w:rFonts w:ascii="Calibri" w:hAnsi="Calibri"/>
                <w:sz w:val="20"/>
                <w:lang w:bidi="en-US"/>
              </w:rPr>
            </w:pPr>
            <w:r>
              <w:rPr>
                <w:rFonts w:ascii="Calibri" w:hAnsi="Calibri"/>
                <w:sz w:val="20"/>
              </w:rPr>
              <w:t>Totals</w:t>
            </w:r>
          </w:p>
        </w:tc>
        <w:tc>
          <w:tcPr>
            <w:tcW w:w="900" w:type="dxa"/>
            <w:tcBorders>
              <w:top w:val="single" w:sz="4" w:space="0" w:color="000000"/>
              <w:left w:val="single" w:sz="4" w:space="0" w:color="000000"/>
              <w:bottom w:val="single" w:sz="4" w:space="0" w:color="000000"/>
              <w:right w:val="single" w:sz="4" w:space="0" w:color="000000"/>
            </w:tcBorders>
          </w:tcPr>
          <w:p w14:paraId="7A907297"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288FE19"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2C88C6A5"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16397F50"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36D5CB99" w14:textId="77777777" w:rsidR="00184812" w:rsidRDefault="00184812">
            <w:pPr>
              <w:spacing w:line="276" w:lineRule="auto"/>
              <w:rPr>
                <w:rFonts w:ascii="Calibri" w:hAnsi="Calibri"/>
                <w:sz w:val="20"/>
                <w:lang w:bidi="en-US"/>
              </w:rPr>
            </w:pPr>
          </w:p>
        </w:tc>
        <w:tc>
          <w:tcPr>
            <w:tcW w:w="990" w:type="dxa"/>
            <w:tcBorders>
              <w:top w:val="single" w:sz="4" w:space="0" w:color="000000"/>
              <w:left w:val="single" w:sz="4" w:space="0" w:color="000000"/>
              <w:bottom w:val="single" w:sz="4" w:space="0" w:color="000000"/>
              <w:right w:val="single" w:sz="4" w:space="0" w:color="000000"/>
            </w:tcBorders>
          </w:tcPr>
          <w:p w14:paraId="42F07483" w14:textId="77777777" w:rsidR="00184812" w:rsidRDefault="00184812">
            <w:pPr>
              <w:spacing w:line="276" w:lineRule="auto"/>
              <w:rPr>
                <w:rFonts w:ascii="Calibri" w:hAnsi="Calibri"/>
                <w:sz w:val="20"/>
                <w:lang w:bidi="en-US"/>
              </w:rPr>
            </w:pPr>
          </w:p>
        </w:tc>
        <w:tc>
          <w:tcPr>
            <w:tcW w:w="1170" w:type="dxa"/>
            <w:tcBorders>
              <w:top w:val="single" w:sz="4" w:space="0" w:color="000000"/>
              <w:left w:val="single" w:sz="4" w:space="0" w:color="000000"/>
              <w:bottom w:val="single" w:sz="4" w:space="0" w:color="000000"/>
              <w:right w:val="single" w:sz="4" w:space="0" w:color="000000"/>
            </w:tcBorders>
          </w:tcPr>
          <w:p w14:paraId="1DB2ADD1" w14:textId="77777777" w:rsidR="00184812" w:rsidRDefault="00184812">
            <w:pPr>
              <w:spacing w:line="276" w:lineRule="auto"/>
              <w:rPr>
                <w:rFonts w:ascii="Calibri" w:hAnsi="Calibri"/>
                <w:sz w:val="20"/>
                <w:lang w:bidi="en-US"/>
              </w:rPr>
            </w:pPr>
          </w:p>
        </w:tc>
        <w:tc>
          <w:tcPr>
            <w:tcW w:w="1080" w:type="dxa"/>
            <w:tcBorders>
              <w:top w:val="single" w:sz="4" w:space="0" w:color="000000"/>
              <w:left w:val="single" w:sz="4" w:space="0" w:color="000000"/>
              <w:bottom w:val="single" w:sz="4" w:space="0" w:color="000000"/>
              <w:right w:val="single" w:sz="4" w:space="0" w:color="000000"/>
            </w:tcBorders>
          </w:tcPr>
          <w:p w14:paraId="6AC2F7CD" w14:textId="77777777" w:rsidR="00184812" w:rsidRDefault="00184812">
            <w:pPr>
              <w:spacing w:line="276" w:lineRule="auto"/>
              <w:rPr>
                <w:rFonts w:ascii="Calibri" w:hAnsi="Calibri"/>
                <w:sz w:val="20"/>
                <w:lang w:bidi="en-US"/>
              </w:rPr>
            </w:pPr>
          </w:p>
        </w:tc>
      </w:tr>
    </w:tbl>
    <w:p w14:paraId="074C811E" w14:textId="2FBACC37" w:rsidR="00184812" w:rsidRDefault="00EE5A2A" w:rsidP="00184812">
      <w:pPr>
        <w:jc w:val="both"/>
        <w:rPr>
          <w:rFonts w:ascii="Arial" w:hAnsi="Arial" w:cs="Arial"/>
          <w:b/>
          <w:sz w:val="20"/>
          <w:u w:val="single"/>
        </w:rPr>
      </w:pPr>
      <w:r w:rsidRPr="00EE5A2A">
        <w:rPr>
          <w:rFonts w:ascii="Arial" w:hAnsi="Arial" w:cs="Arial"/>
          <w:b/>
          <w:sz w:val="20"/>
          <w:u w:val="single"/>
        </w:rPr>
        <w:t>Mainstreaming</w:t>
      </w:r>
    </w:p>
    <w:p w14:paraId="24D726E4" w14:textId="65C0913A" w:rsidR="00EE5A2A" w:rsidRDefault="00EE5A2A" w:rsidP="00184812">
      <w:pPr>
        <w:jc w:val="both"/>
        <w:rPr>
          <w:rFonts w:ascii="Arial" w:hAnsi="Arial" w:cs="Arial"/>
          <w:sz w:val="20"/>
        </w:rPr>
      </w:pPr>
      <w:r w:rsidRPr="00EE5A2A">
        <w:rPr>
          <w:rFonts w:ascii="Arial" w:hAnsi="Arial" w:cs="Arial"/>
          <w:sz w:val="20"/>
        </w:rPr>
        <w:t xml:space="preserve">UNDP supported GEF financed projects are key components in UNDP country programming, as well as regional and global </w:t>
      </w:r>
      <w:proofErr w:type="spellStart"/>
      <w:r w:rsidRPr="00EE5A2A">
        <w:rPr>
          <w:rFonts w:ascii="Arial" w:hAnsi="Arial" w:cs="Arial"/>
          <w:sz w:val="20"/>
        </w:rPr>
        <w:t>programmes</w:t>
      </w:r>
      <w:proofErr w:type="spellEnd"/>
      <w:r w:rsidRPr="00EE5A2A">
        <w:rPr>
          <w:rFonts w:ascii="Arial" w:hAnsi="Arial" w:cs="Arial"/>
          <w:sz w:val="20"/>
        </w:rPr>
        <w:t>. The evaluation will assess the extent to which the project was successfully mainstreamed with other UNDP priorities, including poverty alleviation, improved governance, the prevention and recovery from natural disasters, and gender.</w:t>
      </w:r>
    </w:p>
    <w:p w14:paraId="279056A2" w14:textId="77777777" w:rsidR="00EE5A2A" w:rsidRDefault="00EE5A2A" w:rsidP="00184812">
      <w:pPr>
        <w:jc w:val="both"/>
        <w:rPr>
          <w:rFonts w:ascii="Arial" w:hAnsi="Arial" w:cs="Arial"/>
          <w:sz w:val="20"/>
        </w:rPr>
      </w:pPr>
    </w:p>
    <w:p w14:paraId="6758424A" w14:textId="5AC9A035" w:rsidR="00EE5A2A" w:rsidRPr="00EE5A2A" w:rsidRDefault="00EE5A2A" w:rsidP="00184812">
      <w:pPr>
        <w:jc w:val="both"/>
        <w:rPr>
          <w:rFonts w:ascii="Arial" w:hAnsi="Arial" w:cs="Arial"/>
          <w:b/>
          <w:sz w:val="20"/>
          <w:u w:val="single"/>
        </w:rPr>
      </w:pPr>
      <w:r w:rsidRPr="00EE5A2A">
        <w:rPr>
          <w:rFonts w:ascii="Arial" w:hAnsi="Arial" w:cs="Arial"/>
          <w:b/>
          <w:sz w:val="20"/>
          <w:u w:val="single"/>
        </w:rPr>
        <w:t>Impact</w:t>
      </w:r>
    </w:p>
    <w:p w14:paraId="10EFCE4A" w14:textId="1F6BF36D" w:rsidR="00EE5A2A" w:rsidRDefault="00EE5A2A" w:rsidP="00184812">
      <w:pPr>
        <w:jc w:val="both"/>
        <w:rPr>
          <w:rFonts w:ascii="Arial" w:hAnsi="Arial" w:cs="Arial"/>
          <w:sz w:val="20"/>
        </w:rPr>
      </w:pPr>
      <w:r w:rsidRPr="00EE5A2A">
        <w:rPr>
          <w:rFonts w:ascii="Arial" w:hAnsi="Arial" w:cs="Arial"/>
          <w:sz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p w14:paraId="0B6668CE" w14:textId="77777777" w:rsidR="00EE5A2A" w:rsidRDefault="00EE5A2A" w:rsidP="00184812">
      <w:pPr>
        <w:jc w:val="both"/>
        <w:rPr>
          <w:rFonts w:ascii="Arial" w:hAnsi="Arial" w:cs="Arial"/>
          <w:sz w:val="20"/>
        </w:rPr>
      </w:pPr>
    </w:p>
    <w:p w14:paraId="72CF4FE5" w14:textId="21C406F6" w:rsidR="00EE5A2A" w:rsidRPr="00EE5A2A" w:rsidRDefault="00EE5A2A" w:rsidP="00184812">
      <w:pPr>
        <w:jc w:val="both"/>
        <w:rPr>
          <w:rFonts w:ascii="Arial" w:hAnsi="Arial" w:cs="Arial"/>
          <w:b/>
          <w:sz w:val="20"/>
          <w:u w:val="single"/>
        </w:rPr>
      </w:pPr>
      <w:r w:rsidRPr="00EE5A2A">
        <w:rPr>
          <w:rFonts w:ascii="Arial" w:hAnsi="Arial" w:cs="Arial"/>
          <w:b/>
          <w:sz w:val="20"/>
          <w:u w:val="single"/>
        </w:rPr>
        <w:t>Conclusions, Recommendations &amp; Lessons</w:t>
      </w:r>
    </w:p>
    <w:p w14:paraId="0D6D2447" w14:textId="77777777" w:rsidR="00EE5A2A" w:rsidRDefault="00EE5A2A" w:rsidP="00184812">
      <w:pPr>
        <w:jc w:val="both"/>
        <w:rPr>
          <w:rFonts w:ascii="Arial" w:hAnsi="Arial" w:cs="Arial"/>
          <w:sz w:val="20"/>
        </w:rPr>
      </w:pPr>
      <w:r w:rsidRPr="00EE5A2A">
        <w:rPr>
          <w:rFonts w:ascii="Arial" w:hAnsi="Arial" w:cs="Arial"/>
          <w:sz w:val="20"/>
        </w:rPr>
        <w:t xml:space="preserve">The evaluation report must include a chapter providing a set of </w:t>
      </w:r>
      <w:r w:rsidRPr="00EE5A2A">
        <w:rPr>
          <w:rFonts w:ascii="Arial" w:hAnsi="Arial" w:cs="Arial"/>
          <w:b/>
          <w:sz w:val="20"/>
        </w:rPr>
        <w:t>conclusions</w:t>
      </w:r>
      <w:r w:rsidRPr="00EE5A2A">
        <w:rPr>
          <w:rFonts w:ascii="Arial" w:hAnsi="Arial" w:cs="Arial"/>
          <w:sz w:val="20"/>
        </w:rPr>
        <w:t xml:space="preserve">, </w:t>
      </w:r>
      <w:r w:rsidRPr="00EE5A2A">
        <w:rPr>
          <w:rFonts w:ascii="Arial" w:hAnsi="Arial" w:cs="Arial"/>
          <w:b/>
          <w:sz w:val="20"/>
        </w:rPr>
        <w:t>recommendations</w:t>
      </w:r>
      <w:r w:rsidRPr="00EE5A2A">
        <w:rPr>
          <w:rFonts w:ascii="Arial" w:hAnsi="Arial" w:cs="Arial"/>
          <w:sz w:val="20"/>
        </w:rPr>
        <w:t xml:space="preserve"> and </w:t>
      </w:r>
      <w:r w:rsidRPr="00EE5A2A">
        <w:rPr>
          <w:rFonts w:ascii="Arial" w:hAnsi="Arial" w:cs="Arial"/>
          <w:b/>
          <w:sz w:val="20"/>
        </w:rPr>
        <w:t>lessons</w:t>
      </w:r>
      <w:r w:rsidRPr="00EE5A2A">
        <w:rPr>
          <w:rFonts w:ascii="Arial" w:hAnsi="Arial" w:cs="Arial"/>
          <w:sz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65171859" w14:textId="77777777" w:rsidR="00EE5A2A" w:rsidRDefault="00EE5A2A" w:rsidP="00184812">
      <w:pPr>
        <w:jc w:val="both"/>
        <w:rPr>
          <w:rFonts w:ascii="Arial" w:hAnsi="Arial" w:cs="Arial"/>
          <w:sz w:val="20"/>
        </w:rPr>
      </w:pPr>
    </w:p>
    <w:p w14:paraId="420DF00A" w14:textId="77777777" w:rsidR="00EE5A2A" w:rsidRDefault="00EE5A2A" w:rsidP="00184812">
      <w:pPr>
        <w:jc w:val="both"/>
        <w:rPr>
          <w:rFonts w:ascii="Arial" w:hAnsi="Arial" w:cs="Arial"/>
          <w:sz w:val="20"/>
        </w:rPr>
      </w:pPr>
    </w:p>
    <w:p w14:paraId="1638F2B7" w14:textId="1990E45E" w:rsidR="00EE5A2A" w:rsidRPr="00EE5A2A" w:rsidRDefault="00EE5A2A" w:rsidP="00184812">
      <w:pPr>
        <w:jc w:val="both"/>
        <w:rPr>
          <w:rFonts w:ascii="Arial" w:hAnsi="Arial" w:cs="Arial"/>
          <w:b/>
          <w:sz w:val="20"/>
          <w:u w:val="single"/>
        </w:rPr>
      </w:pPr>
      <w:r w:rsidRPr="00EE5A2A">
        <w:rPr>
          <w:rFonts w:ascii="Arial" w:hAnsi="Arial" w:cs="Arial"/>
          <w:b/>
          <w:sz w:val="20"/>
          <w:u w:val="single"/>
        </w:rPr>
        <w:t>Evaluation Deliverables</w:t>
      </w:r>
    </w:p>
    <w:p w14:paraId="3FF40EFD" w14:textId="3E1528DE" w:rsidR="00EE5A2A" w:rsidRDefault="00EE5A2A" w:rsidP="00184812">
      <w:pPr>
        <w:jc w:val="both"/>
        <w:rPr>
          <w:rFonts w:ascii="Arial" w:hAnsi="Arial" w:cs="Arial"/>
          <w:sz w:val="20"/>
        </w:rPr>
      </w:pPr>
      <w:r>
        <w:rPr>
          <w:rFonts w:ascii="Arial" w:hAnsi="Arial" w:cs="Arial"/>
          <w:sz w:val="20"/>
        </w:rPr>
        <w:t>The consultant is expected to deliver the following:</w:t>
      </w:r>
    </w:p>
    <w:p w14:paraId="7B27B9F0" w14:textId="77777777" w:rsidR="00EE5A2A" w:rsidRDefault="00EE5A2A" w:rsidP="00184812">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EE5A2A" w14:paraId="434EAB26" w14:textId="77777777" w:rsidTr="00EE5A2A">
        <w:tc>
          <w:tcPr>
            <w:tcW w:w="1548" w:type="dxa"/>
            <w:tcBorders>
              <w:top w:val="single" w:sz="4" w:space="0" w:color="auto"/>
              <w:left w:val="single" w:sz="4" w:space="0" w:color="auto"/>
              <w:bottom w:val="single" w:sz="4" w:space="0" w:color="auto"/>
              <w:right w:val="single" w:sz="4" w:space="0" w:color="auto"/>
            </w:tcBorders>
            <w:shd w:val="clear" w:color="auto" w:fill="7F7F7F"/>
            <w:hideMark/>
          </w:tcPr>
          <w:p w14:paraId="78E55023"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Deliverable</w:t>
            </w:r>
          </w:p>
        </w:tc>
        <w:tc>
          <w:tcPr>
            <w:tcW w:w="2340" w:type="dxa"/>
            <w:tcBorders>
              <w:top w:val="single" w:sz="4" w:space="0" w:color="auto"/>
              <w:left w:val="single" w:sz="4" w:space="0" w:color="auto"/>
              <w:bottom w:val="single" w:sz="4" w:space="0" w:color="auto"/>
              <w:right w:val="single" w:sz="4" w:space="0" w:color="auto"/>
            </w:tcBorders>
            <w:shd w:val="clear" w:color="auto" w:fill="7F7F7F"/>
            <w:hideMark/>
          </w:tcPr>
          <w:p w14:paraId="10404DCC"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 xml:space="preserve">Content </w:t>
            </w:r>
          </w:p>
        </w:tc>
        <w:tc>
          <w:tcPr>
            <w:tcW w:w="2610" w:type="dxa"/>
            <w:tcBorders>
              <w:top w:val="single" w:sz="4" w:space="0" w:color="auto"/>
              <w:left w:val="single" w:sz="4" w:space="0" w:color="auto"/>
              <w:bottom w:val="single" w:sz="4" w:space="0" w:color="auto"/>
              <w:right w:val="single" w:sz="4" w:space="0" w:color="auto"/>
            </w:tcBorders>
            <w:shd w:val="clear" w:color="auto" w:fill="7F7F7F"/>
            <w:hideMark/>
          </w:tcPr>
          <w:p w14:paraId="0DF540FC"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Timing</w:t>
            </w:r>
          </w:p>
        </w:tc>
        <w:tc>
          <w:tcPr>
            <w:tcW w:w="3060" w:type="dxa"/>
            <w:tcBorders>
              <w:top w:val="single" w:sz="4" w:space="0" w:color="auto"/>
              <w:left w:val="single" w:sz="4" w:space="0" w:color="auto"/>
              <w:bottom w:val="single" w:sz="4" w:space="0" w:color="auto"/>
              <w:right w:val="single" w:sz="4" w:space="0" w:color="auto"/>
            </w:tcBorders>
            <w:shd w:val="clear" w:color="auto" w:fill="7F7F7F"/>
            <w:hideMark/>
          </w:tcPr>
          <w:p w14:paraId="14CACE07" w14:textId="77777777" w:rsidR="00EE5A2A" w:rsidRDefault="00EE5A2A">
            <w:pPr>
              <w:spacing w:before="200" w:after="200" w:line="276" w:lineRule="auto"/>
              <w:jc w:val="center"/>
              <w:rPr>
                <w:rFonts w:ascii="Calibri" w:hAnsi="Calibri"/>
                <w:color w:val="FFFFFF"/>
                <w:sz w:val="20"/>
                <w:lang w:bidi="en-US"/>
              </w:rPr>
            </w:pPr>
            <w:r>
              <w:rPr>
                <w:rFonts w:ascii="Calibri" w:hAnsi="Calibri"/>
                <w:color w:val="FFFFFF"/>
                <w:sz w:val="20"/>
              </w:rPr>
              <w:t>Responsibilities</w:t>
            </w:r>
          </w:p>
        </w:tc>
      </w:tr>
      <w:tr w:rsidR="00EE5A2A" w14:paraId="60543740"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3C08AB05" w14:textId="77777777" w:rsidR="00EE5A2A" w:rsidRDefault="00EE5A2A">
            <w:pPr>
              <w:spacing w:line="276" w:lineRule="auto"/>
              <w:rPr>
                <w:rFonts w:ascii="Calibri" w:hAnsi="Calibri"/>
                <w:b/>
                <w:sz w:val="20"/>
                <w:lang w:bidi="en-US"/>
              </w:rPr>
            </w:pPr>
            <w:r>
              <w:rPr>
                <w:rFonts w:ascii="Calibri" w:hAnsi="Calibri"/>
                <w:b/>
                <w:sz w:val="20"/>
              </w:rPr>
              <w:t>Inception Report</w:t>
            </w:r>
          </w:p>
        </w:tc>
        <w:tc>
          <w:tcPr>
            <w:tcW w:w="2340" w:type="dxa"/>
            <w:tcBorders>
              <w:top w:val="single" w:sz="4" w:space="0" w:color="auto"/>
              <w:left w:val="single" w:sz="4" w:space="0" w:color="auto"/>
              <w:bottom w:val="single" w:sz="4" w:space="0" w:color="auto"/>
              <w:right w:val="single" w:sz="4" w:space="0" w:color="auto"/>
            </w:tcBorders>
            <w:hideMark/>
          </w:tcPr>
          <w:p w14:paraId="3395ACF8" w14:textId="77777777" w:rsidR="00EE5A2A" w:rsidRDefault="00EE5A2A">
            <w:pPr>
              <w:spacing w:line="276" w:lineRule="auto"/>
              <w:rPr>
                <w:rFonts w:ascii="Calibri" w:hAnsi="Calibri"/>
                <w:sz w:val="20"/>
                <w:lang w:bidi="en-US"/>
              </w:rPr>
            </w:pPr>
            <w:r>
              <w:rPr>
                <w:rFonts w:ascii="Calibri" w:hAnsi="Calibri"/>
                <w:sz w:val="20"/>
              </w:rPr>
              <w:t xml:space="preserve">Evaluator provides clarifications on timing and method </w:t>
            </w:r>
          </w:p>
        </w:tc>
        <w:tc>
          <w:tcPr>
            <w:tcW w:w="2610" w:type="dxa"/>
            <w:tcBorders>
              <w:top w:val="single" w:sz="4" w:space="0" w:color="auto"/>
              <w:left w:val="single" w:sz="4" w:space="0" w:color="auto"/>
              <w:bottom w:val="single" w:sz="4" w:space="0" w:color="auto"/>
              <w:right w:val="single" w:sz="4" w:space="0" w:color="auto"/>
            </w:tcBorders>
            <w:hideMark/>
          </w:tcPr>
          <w:p w14:paraId="10196AE2" w14:textId="19C8F487" w:rsidR="00EE5A2A" w:rsidRDefault="00EE5A2A" w:rsidP="00EE5A2A">
            <w:pPr>
              <w:spacing w:line="276" w:lineRule="auto"/>
              <w:rPr>
                <w:rFonts w:ascii="Calibri" w:hAnsi="Calibri"/>
                <w:sz w:val="20"/>
                <w:lang w:bidi="en-US"/>
              </w:rPr>
            </w:pPr>
            <w:r>
              <w:rPr>
                <w:rFonts w:ascii="Calibri" w:hAnsi="Calibri"/>
                <w:sz w:val="20"/>
              </w:rPr>
              <w:t xml:space="preserve">No later than 2 weeks before the evaluation mission </w:t>
            </w:r>
          </w:p>
        </w:tc>
        <w:tc>
          <w:tcPr>
            <w:tcW w:w="3060" w:type="dxa"/>
            <w:tcBorders>
              <w:top w:val="single" w:sz="4" w:space="0" w:color="auto"/>
              <w:left w:val="single" w:sz="4" w:space="0" w:color="auto"/>
              <w:bottom w:val="single" w:sz="4" w:space="0" w:color="auto"/>
              <w:right w:val="single" w:sz="4" w:space="0" w:color="auto"/>
            </w:tcBorders>
            <w:hideMark/>
          </w:tcPr>
          <w:p w14:paraId="3A2609D6" w14:textId="77777777" w:rsidR="00EE5A2A" w:rsidRDefault="00EE5A2A">
            <w:pPr>
              <w:spacing w:line="276" w:lineRule="auto"/>
              <w:rPr>
                <w:rFonts w:ascii="Calibri" w:hAnsi="Calibri"/>
                <w:sz w:val="20"/>
                <w:lang w:bidi="en-US"/>
              </w:rPr>
            </w:pPr>
            <w:r>
              <w:rPr>
                <w:rFonts w:ascii="Calibri" w:hAnsi="Calibri"/>
                <w:sz w:val="20"/>
              </w:rPr>
              <w:t xml:space="preserve">Evaluator submits to UNDP CO </w:t>
            </w:r>
          </w:p>
        </w:tc>
      </w:tr>
      <w:tr w:rsidR="00EE5A2A" w14:paraId="64CD9D9E"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19D86A4B" w14:textId="77777777" w:rsidR="00EE5A2A" w:rsidRDefault="00EE5A2A">
            <w:pPr>
              <w:spacing w:line="276" w:lineRule="auto"/>
              <w:rPr>
                <w:rFonts w:ascii="Calibri" w:hAnsi="Calibri"/>
                <w:b/>
                <w:sz w:val="20"/>
                <w:lang w:bidi="en-US"/>
              </w:rPr>
            </w:pPr>
            <w:r>
              <w:rPr>
                <w:rFonts w:ascii="Calibri" w:hAnsi="Calibri"/>
                <w:b/>
                <w:sz w:val="20"/>
              </w:rPr>
              <w:t>Presentation</w:t>
            </w:r>
          </w:p>
        </w:tc>
        <w:tc>
          <w:tcPr>
            <w:tcW w:w="2340" w:type="dxa"/>
            <w:tcBorders>
              <w:top w:val="single" w:sz="4" w:space="0" w:color="auto"/>
              <w:left w:val="single" w:sz="4" w:space="0" w:color="auto"/>
              <w:bottom w:val="single" w:sz="4" w:space="0" w:color="auto"/>
              <w:right w:val="single" w:sz="4" w:space="0" w:color="auto"/>
            </w:tcBorders>
            <w:hideMark/>
          </w:tcPr>
          <w:p w14:paraId="1E728322" w14:textId="77777777" w:rsidR="00EE5A2A" w:rsidRDefault="00EE5A2A">
            <w:pPr>
              <w:spacing w:line="276" w:lineRule="auto"/>
              <w:rPr>
                <w:rFonts w:ascii="Calibri" w:hAnsi="Calibri"/>
                <w:sz w:val="20"/>
                <w:lang w:bidi="en-US"/>
              </w:rPr>
            </w:pPr>
            <w:r>
              <w:rPr>
                <w:rFonts w:ascii="Calibri" w:hAnsi="Calibri"/>
                <w:sz w:val="20"/>
              </w:rPr>
              <w:t xml:space="preserve">Initial Findings </w:t>
            </w:r>
          </w:p>
        </w:tc>
        <w:tc>
          <w:tcPr>
            <w:tcW w:w="2610" w:type="dxa"/>
            <w:tcBorders>
              <w:top w:val="single" w:sz="4" w:space="0" w:color="auto"/>
              <w:left w:val="single" w:sz="4" w:space="0" w:color="auto"/>
              <w:bottom w:val="single" w:sz="4" w:space="0" w:color="auto"/>
              <w:right w:val="single" w:sz="4" w:space="0" w:color="auto"/>
            </w:tcBorders>
            <w:hideMark/>
          </w:tcPr>
          <w:p w14:paraId="2A1D788F" w14:textId="03B24353" w:rsidR="00EE5A2A" w:rsidRDefault="00EE5A2A" w:rsidP="00EE5A2A">
            <w:pPr>
              <w:spacing w:line="276" w:lineRule="auto"/>
              <w:rPr>
                <w:rFonts w:ascii="Calibri" w:hAnsi="Calibri"/>
                <w:sz w:val="20"/>
                <w:lang w:bidi="en-US"/>
              </w:rPr>
            </w:pPr>
            <w:r>
              <w:rPr>
                <w:rFonts w:ascii="Calibri" w:hAnsi="Calibri"/>
                <w:sz w:val="20"/>
              </w:rPr>
              <w:t xml:space="preserve">End of evaluation mission </w:t>
            </w:r>
          </w:p>
        </w:tc>
        <w:tc>
          <w:tcPr>
            <w:tcW w:w="3060" w:type="dxa"/>
            <w:tcBorders>
              <w:top w:val="single" w:sz="4" w:space="0" w:color="auto"/>
              <w:left w:val="single" w:sz="4" w:space="0" w:color="auto"/>
              <w:bottom w:val="single" w:sz="4" w:space="0" w:color="auto"/>
              <w:right w:val="single" w:sz="4" w:space="0" w:color="auto"/>
            </w:tcBorders>
            <w:hideMark/>
          </w:tcPr>
          <w:p w14:paraId="47A6CB2F" w14:textId="77777777" w:rsidR="00EE5A2A" w:rsidRDefault="00EE5A2A">
            <w:pPr>
              <w:spacing w:line="276" w:lineRule="auto"/>
              <w:rPr>
                <w:rFonts w:ascii="Calibri" w:hAnsi="Calibri"/>
                <w:sz w:val="20"/>
                <w:lang w:bidi="en-US"/>
              </w:rPr>
            </w:pPr>
            <w:r>
              <w:rPr>
                <w:rFonts w:ascii="Calibri" w:hAnsi="Calibri"/>
                <w:sz w:val="20"/>
              </w:rPr>
              <w:t>To project management, UNDP CO</w:t>
            </w:r>
          </w:p>
        </w:tc>
      </w:tr>
      <w:tr w:rsidR="00EE5A2A" w14:paraId="459A9892"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3F24A48B" w14:textId="77777777" w:rsidR="00EE5A2A" w:rsidRDefault="00EE5A2A">
            <w:pPr>
              <w:spacing w:line="276" w:lineRule="auto"/>
              <w:rPr>
                <w:rFonts w:ascii="Calibri" w:hAnsi="Calibri"/>
                <w:b/>
                <w:sz w:val="20"/>
                <w:lang w:bidi="en-US"/>
              </w:rPr>
            </w:pPr>
            <w:r>
              <w:rPr>
                <w:rFonts w:ascii="Calibri" w:hAnsi="Calibri"/>
                <w:b/>
                <w:sz w:val="20"/>
              </w:rPr>
              <w:t xml:space="preserve">Draft Final Report </w:t>
            </w:r>
          </w:p>
        </w:tc>
        <w:tc>
          <w:tcPr>
            <w:tcW w:w="2340" w:type="dxa"/>
            <w:tcBorders>
              <w:top w:val="single" w:sz="4" w:space="0" w:color="auto"/>
              <w:left w:val="single" w:sz="4" w:space="0" w:color="auto"/>
              <w:bottom w:val="single" w:sz="4" w:space="0" w:color="auto"/>
              <w:right w:val="single" w:sz="4" w:space="0" w:color="auto"/>
            </w:tcBorders>
            <w:hideMark/>
          </w:tcPr>
          <w:p w14:paraId="7BC942C8" w14:textId="77777777" w:rsidR="00EE5A2A" w:rsidRDefault="00EE5A2A">
            <w:pPr>
              <w:spacing w:line="276" w:lineRule="auto"/>
              <w:rPr>
                <w:rFonts w:ascii="Calibri" w:hAnsi="Calibri"/>
                <w:sz w:val="20"/>
                <w:lang w:bidi="en-US"/>
              </w:rPr>
            </w:pPr>
            <w:r>
              <w:rPr>
                <w:rFonts w:ascii="Calibri" w:hAnsi="Calibri"/>
                <w:sz w:val="20"/>
              </w:rPr>
              <w:t>Full report, (per annexed template) with annexes</w:t>
            </w:r>
          </w:p>
        </w:tc>
        <w:tc>
          <w:tcPr>
            <w:tcW w:w="2610" w:type="dxa"/>
            <w:tcBorders>
              <w:top w:val="single" w:sz="4" w:space="0" w:color="auto"/>
              <w:left w:val="single" w:sz="4" w:space="0" w:color="auto"/>
              <w:bottom w:val="single" w:sz="4" w:space="0" w:color="auto"/>
              <w:right w:val="single" w:sz="4" w:space="0" w:color="auto"/>
            </w:tcBorders>
            <w:hideMark/>
          </w:tcPr>
          <w:p w14:paraId="7313EE23" w14:textId="1963FB9D" w:rsidR="00EE5A2A" w:rsidRDefault="00EE5A2A" w:rsidP="00EE5A2A">
            <w:pPr>
              <w:spacing w:line="276" w:lineRule="auto"/>
              <w:rPr>
                <w:rFonts w:ascii="Calibri" w:hAnsi="Calibri"/>
                <w:sz w:val="20"/>
                <w:lang w:bidi="en-US"/>
              </w:rPr>
            </w:pPr>
            <w:r>
              <w:rPr>
                <w:rFonts w:ascii="Calibri" w:hAnsi="Calibri"/>
                <w:sz w:val="20"/>
              </w:rPr>
              <w:t>Within 3 weeks of the evaluation mission</w:t>
            </w:r>
          </w:p>
        </w:tc>
        <w:tc>
          <w:tcPr>
            <w:tcW w:w="3060" w:type="dxa"/>
            <w:tcBorders>
              <w:top w:val="single" w:sz="4" w:space="0" w:color="auto"/>
              <w:left w:val="single" w:sz="4" w:space="0" w:color="auto"/>
              <w:bottom w:val="single" w:sz="4" w:space="0" w:color="auto"/>
              <w:right w:val="single" w:sz="4" w:space="0" w:color="auto"/>
            </w:tcBorders>
            <w:hideMark/>
          </w:tcPr>
          <w:p w14:paraId="5EA39BBD" w14:textId="77777777" w:rsidR="00EE5A2A" w:rsidRDefault="00EE5A2A">
            <w:pPr>
              <w:spacing w:line="276" w:lineRule="auto"/>
              <w:rPr>
                <w:rFonts w:ascii="Calibri" w:hAnsi="Calibri"/>
                <w:sz w:val="20"/>
                <w:lang w:bidi="en-US"/>
              </w:rPr>
            </w:pPr>
            <w:r>
              <w:rPr>
                <w:rFonts w:ascii="Calibri" w:hAnsi="Calibri"/>
                <w:sz w:val="20"/>
              </w:rPr>
              <w:t>Sent to CO, reviewed by RTA, PCU, GEF OFPs</w:t>
            </w:r>
          </w:p>
        </w:tc>
      </w:tr>
      <w:tr w:rsidR="00EE5A2A" w14:paraId="6C0FB234" w14:textId="77777777" w:rsidTr="00EE5A2A">
        <w:tc>
          <w:tcPr>
            <w:tcW w:w="1548" w:type="dxa"/>
            <w:tcBorders>
              <w:top w:val="single" w:sz="4" w:space="0" w:color="auto"/>
              <w:left w:val="single" w:sz="4" w:space="0" w:color="auto"/>
              <w:bottom w:val="single" w:sz="4" w:space="0" w:color="auto"/>
              <w:right w:val="single" w:sz="4" w:space="0" w:color="auto"/>
            </w:tcBorders>
            <w:hideMark/>
          </w:tcPr>
          <w:p w14:paraId="56DBFCFE" w14:textId="77777777" w:rsidR="00EE5A2A" w:rsidRDefault="00EE5A2A">
            <w:pPr>
              <w:spacing w:line="276" w:lineRule="auto"/>
              <w:rPr>
                <w:rFonts w:ascii="Calibri" w:hAnsi="Calibri"/>
                <w:b/>
                <w:sz w:val="20"/>
                <w:lang w:bidi="en-US"/>
              </w:rPr>
            </w:pPr>
            <w:r>
              <w:rPr>
                <w:rFonts w:ascii="Calibri" w:hAnsi="Calibri"/>
                <w:b/>
                <w:sz w:val="20"/>
              </w:rPr>
              <w:t>Final Report*</w:t>
            </w:r>
          </w:p>
        </w:tc>
        <w:tc>
          <w:tcPr>
            <w:tcW w:w="2340" w:type="dxa"/>
            <w:tcBorders>
              <w:top w:val="single" w:sz="4" w:space="0" w:color="auto"/>
              <w:left w:val="single" w:sz="4" w:space="0" w:color="auto"/>
              <w:bottom w:val="single" w:sz="4" w:space="0" w:color="auto"/>
              <w:right w:val="single" w:sz="4" w:space="0" w:color="auto"/>
            </w:tcBorders>
            <w:hideMark/>
          </w:tcPr>
          <w:p w14:paraId="508581F3" w14:textId="77777777" w:rsidR="00EE5A2A" w:rsidRDefault="00EE5A2A">
            <w:pPr>
              <w:spacing w:line="276" w:lineRule="auto"/>
              <w:rPr>
                <w:rFonts w:ascii="Calibri" w:hAnsi="Calibri"/>
                <w:sz w:val="20"/>
                <w:lang w:bidi="en-US"/>
              </w:rPr>
            </w:pPr>
            <w:r>
              <w:rPr>
                <w:rFonts w:ascii="Calibri" w:hAnsi="Calibri"/>
                <w:sz w:val="20"/>
              </w:rPr>
              <w:t xml:space="preserve">Revised report </w:t>
            </w:r>
          </w:p>
        </w:tc>
        <w:tc>
          <w:tcPr>
            <w:tcW w:w="2610" w:type="dxa"/>
            <w:tcBorders>
              <w:top w:val="single" w:sz="4" w:space="0" w:color="auto"/>
              <w:left w:val="single" w:sz="4" w:space="0" w:color="auto"/>
              <w:bottom w:val="single" w:sz="4" w:space="0" w:color="auto"/>
              <w:right w:val="single" w:sz="4" w:space="0" w:color="auto"/>
            </w:tcBorders>
            <w:hideMark/>
          </w:tcPr>
          <w:p w14:paraId="2CD733C6" w14:textId="114F3554" w:rsidR="00EE5A2A" w:rsidRDefault="00EE5A2A" w:rsidP="00EE5A2A">
            <w:pPr>
              <w:spacing w:line="276" w:lineRule="auto"/>
              <w:rPr>
                <w:rFonts w:ascii="Calibri" w:hAnsi="Calibri"/>
                <w:sz w:val="20"/>
                <w:lang w:bidi="en-US"/>
              </w:rPr>
            </w:pPr>
            <w:r>
              <w:rPr>
                <w:rFonts w:ascii="Calibri" w:hAnsi="Calibri"/>
                <w:sz w:val="20"/>
              </w:rPr>
              <w:t>Within 1 week of receiving UNDP comments on draft</w:t>
            </w:r>
          </w:p>
        </w:tc>
        <w:tc>
          <w:tcPr>
            <w:tcW w:w="3060" w:type="dxa"/>
            <w:tcBorders>
              <w:top w:val="single" w:sz="4" w:space="0" w:color="auto"/>
              <w:left w:val="single" w:sz="4" w:space="0" w:color="auto"/>
              <w:bottom w:val="single" w:sz="4" w:space="0" w:color="auto"/>
              <w:right w:val="single" w:sz="4" w:space="0" w:color="auto"/>
            </w:tcBorders>
            <w:hideMark/>
          </w:tcPr>
          <w:p w14:paraId="56EA0D5E" w14:textId="77777777" w:rsidR="00EE5A2A" w:rsidRDefault="00EE5A2A">
            <w:pPr>
              <w:spacing w:line="276" w:lineRule="auto"/>
              <w:rPr>
                <w:rFonts w:ascii="Calibri" w:hAnsi="Calibri"/>
                <w:sz w:val="20"/>
                <w:lang w:bidi="en-US"/>
              </w:rPr>
            </w:pPr>
            <w:r>
              <w:rPr>
                <w:rFonts w:ascii="Calibri" w:hAnsi="Calibri"/>
                <w:sz w:val="20"/>
              </w:rPr>
              <w:t xml:space="preserve">Sent to CO for uploading to UNDP ERC. </w:t>
            </w:r>
          </w:p>
        </w:tc>
      </w:tr>
    </w:tbl>
    <w:p w14:paraId="6695A6EA" w14:textId="77777777" w:rsidR="00EE5A2A" w:rsidRDefault="00EE5A2A" w:rsidP="00184812">
      <w:pPr>
        <w:jc w:val="both"/>
        <w:rPr>
          <w:rFonts w:ascii="Arial" w:hAnsi="Arial" w:cs="Arial"/>
          <w:sz w:val="20"/>
        </w:rPr>
      </w:pPr>
    </w:p>
    <w:p w14:paraId="36300011" w14:textId="77777777" w:rsidR="00EE5A2A" w:rsidRDefault="00EE5A2A" w:rsidP="00EE5A2A">
      <w:pPr>
        <w:spacing w:before="200"/>
        <w:jc w:val="both"/>
        <w:rPr>
          <w:rFonts w:ascii="Calibri" w:hAnsi="Calibri"/>
          <w:sz w:val="20"/>
        </w:rPr>
      </w:pPr>
      <w:r>
        <w:rPr>
          <w:rFonts w:ascii="Calibri" w:hAnsi="Calibri"/>
          <w:sz w:val="20"/>
        </w:rPr>
        <w:t>*</w:t>
      </w:r>
      <w:r w:rsidRPr="00EE5A2A">
        <w:rPr>
          <w:rFonts w:asciiTheme="minorHAnsi" w:hAnsiTheme="minorHAnsi" w:cstheme="minorHAnsi"/>
          <w:sz w:val="20"/>
        </w:rPr>
        <w:t xml:space="preserve">When submitting the final evaluation report, the evaluator is required also to provide an 'audit trail', detailing how all received comments have (and have not) been addressed in the final evaluation report. See </w:t>
      </w:r>
      <w:r w:rsidRPr="00EE5A2A">
        <w:rPr>
          <w:rFonts w:asciiTheme="minorHAnsi" w:hAnsiTheme="minorHAnsi" w:cstheme="minorHAnsi"/>
          <w:color w:val="0000FF"/>
          <w:sz w:val="20"/>
          <w:u w:val="single"/>
        </w:rPr>
        <w:t>Annex H</w:t>
      </w:r>
      <w:r w:rsidRPr="00EE5A2A">
        <w:rPr>
          <w:rFonts w:asciiTheme="minorHAnsi" w:hAnsiTheme="minorHAnsi" w:cstheme="minorHAnsi"/>
          <w:sz w:val="20"/>
        </w:rPr>
        <w:t xml:space="preserve"> for an audit trail template.</w:t>
      </w:r>
    </w:p>
    <w:p w14:paraId="0DD5EC16" w14:textId="77777777" w:rsidR="006049E9" w:rsidRDefault="006049E9" w:rsidP="009C2D23">
      <w:pPr>
        <w:rPr>
          <w:rFonts w:ascii="Arial" w:hAnsi="Arial" w:cs="Arial"/>
          <w:b/>
          <w:sz w:val="20"/>
        </w:rPr>
      </w:pPr>
    </w:p>
    <w:p w14:paraId="6A7F5813" w14:textId="77777777" w:rsidR="00EE5A2A" w:rsidRPr="001C7886" w:rsidRDefault="00EE5A2A" w:rsidP="009C2D23">
      <w:pPr>
        <w:rPr>
          <w:rFonts w:ascii="Arial" w:hAnsi="Arial" w:cs="Arial"/>
          <w:b/>
          <w:sz w:val="20"/>
        </w:rPr>
      </w:pPr>
    </w:p>
    <w:p w14:paraId="62CEBFAA" w14:textId="2284A3D0" w:rsidR="00F3008D" w:rsidRDefault="00B079D5">
      <w:pPr>
        <w:rPr>
          <w:rFonts w:ascii="Arial" w:hAnsi="Arial" w:cs="Arial"/>
          <w:b/>
          <w:sz w:val="20"/>
        </w:rPr>
      </w:pPr>
      <w:r w:rsidRPr="001C7886">
        <w:rPr>
          <w:rFonts w:ascii="Arial" w:hAnsi="Arial" w:cs="Arial"/>
          <w:b/>
          <w:sz w:val="20"/>
        </w:rPr>
        <w:t>4</w:t>
      </w:r>
      <w:r w:rsidR="00354042" w:rsidRPr="001C7886">
        <w:rPr>
          <w:rFonts w:ascii="Arial" w:hAnsi="Arial" w:cs="Arial"/>
          <w:b/>
          <w:sz w:val="20"/>
        </w:rPr>
        <w:t>. Qualifications and Experience</w:t>
      </w:r>
    </w:p>
    <w:p w14:paraId="558D2C84" w14:textId="23F1A882" w:rsidR="009379FF" w:rsidRDefault="009379FF">
      <w:pPr>
        <w:rPr>
          <w:rFonts w:ascii="Arial" w:hAnsi="Arial" w:cs="Arial"/>
          <w:b/>
          <w:sz w:val="20"/>
        </w:rPr>
      </w:pPr>
    </w:p>
    <w:p w14:paraId="08DA53EE" w14:textId="09CB1C33" w:rsidR="009379FF" w:rsidRPr="00673FB0" w:rsidRDefault="009379FF">
      <w:pPr>
        <w:rPr>
          <w:rFonts w:ascii="Arial" w:hAnsi="Arial" w:cs="Arial"/>
          <w:sz w:val="20"/>
          <w:lang w:val="en-GB" w:eastAsia="en-GB"/>
        </w:rPr>
      </w:pPr>
      <w:r w:rsidRPr="0053517B">
        <w:rPr>
          <w:rFonts w:ascii="Arial" w:hAnsi="Arial" w:cs="Arial"/>
          <w:sz w:val="20"/>
          <w:lang w:val="en-GB" w:eastAsia="en-GB"/>
        </w:rPr>
        <w:t xml:space="preserve">The consultant cannot have participated in the project preparation, formulation and/or implementation (including the writing of the Project Document and should not have a conflict of interest with project’s related activities. </w:t>
      </w:r>
    </w:p>
    <w:p w14:paraId="607C7FF8" w14:textId="77777777" w:rsidR="00331D5C" w:rsidRPr="001C7886" w:rsidRDefault="00331D5C" w:rsidP="004B7279">
      <w:pPr>
        <w:pStyle w:val="Textoindependient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2346304D" w14:textId="5827A1E8" w:rsidR="00331D5C" w:rsidRPr="001C7886" w:rsidRDefault="00331D5C" w:rsidP="004B7279">
      <w:pPr>
        <w:pStyle w:val="Textoindependient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1C7886">
        <w:rPr>
          <w:rFonts w:ascii="Arial" w:hAnsi="Arial" w:cs="Arial"/>
          <w:b/>
          <w:sz w:val="20"/>
        </w:rPr>
        <w:t xml:space="preserve">a. </w:t>
      </w:r>
      <w:r w:rsidR="004B0429" w:rsidRPr="001C7886">
        <w:rPr>
          <w:rFonts w:ascii="Arial" w:hAnsi="Arial" w:cs="Arial"/>
          <w:b/>
          <w:sz w:val="20"/>
        </w:rPr>
        <w:t xml:space="preserve">Education </w:t>
      </w:r>
    </w:p>
    <w:p w14:paraId="56B7C054" w14:textId="037B240A" w:rsidR="00F3008D" w:rsidRDefault="00F3008D" w:rsidP="004B7279">
      <w:pPr>
        <w:pStyle w:val="Textoindependient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2622568C" w14:textId="7430B707" w:rsidR="00EE5A2A" w:rsidRPr="001C7886" w:rsidRDefault="00EE5A2A" w:rsidP="00EE5A2A">
      <w:pPr>
        <w:pStyle w:val="Textoindependiente"/>
        <w:numPr>
          <w:ilvl w:val="0"/>
          <w:numId w:val="1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Pr>
          <w:rFonts w:ascii="Arial" w:hAnsi="Arial" w:cs="Arial"/>
          <w:sz w:val="20"/>
        </w:rPr>
        <w:t>Master’s degree in the areas of environment and sustainable development, or other closely related field</w:t>
      </w:r>
    </w:p>
    <w:p w14:paraId="625A45DB" w14:textId="77777777" w:rsidR="004B7279" w:rsidRPr="001C7886" w:rsidRDefault="004B727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C36DF9D" w14:textId="77777777" w:rsidR="0035237F" w:rsidRPr="001C7886" w:rsidRDefault="004B042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1C7886">
        <w:rPr>
          <w:rFonts w:ascii="Arial" w:hAnsi="Arial" w:cs="Arial"/>
          <w:b/>
          <w:sz w:val="20"/>
        </w:rPr>
        <w:t xml:space="preserve">b. Work Experience </w:t>
      </w:r>
    </w:p>
    <w:p w14:paraId="09462F93" w14:textId="0BEA7039" w:rsidR="004B7279" w:rsidRDefault="004B727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BDFE4BE" w14:textId="386CB7FE" w:rsidR="00EE5A2A" w:rsidRDefault="00EE5A2A"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 xml:space="preserve">Minimum 7 </w:t>
      </w:r>
      <w:r w:rsidR="002B313D">
        <w:rPr>
          <w:rFonts w:ascii="Arial" w:hAnsi="Arial" w:cs="Arial"/>
          <w:sz w:val="20"/>
        </w:rPr>
        <w:t>years’ experience in environmental management, sustainable development or a related field</w:t>
      </w:r>
    </w:p>
    <w:p w14:paraId="776D5542" w14:textId="494A909F" w:rsidR="002B313D" w:rsidRDefault="002B313D"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Knowledge of and experience with UNDP and/or GEF projects is required</w:t>
      </w:r>
    </w:p>
    <w:p w14:paraId="3DDB5E38" w14:textId="75EF0A82" w:rsidR="002B313D" w:rsidRDefault="002B313D"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Experience with the GEF Small Grants Programme is an advantage</w:t>
      </w:r>
    </w:p>
    <w:p w14:paraId="41124BB4" w14:textId="51AFD189" w:rsidR="002B313D" w:rsidRDefault="002B313D"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Experience with results-based monitoring and evaluation methodologies</w:t>
      </w:r>
    </w:p>
    <w:p w14:paraId="6E73206C" w14:textId="703697AB" w:rsidR="002B313D" w:rsidRDefault="002B313D"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Demonstrated understanding of issues related to Gender and Biodiversity Conservation, Climate Change and Land Degradation is an asset</w:t>
      </w:r>
    </w:p>
    <w:p w14:paraId="4C9AF85B" w14:textId="6E64EE05" w:rsidR="002B313D" w:rsidRPr="001C7886" w:rsidRDefault="002B313D" w:rsidP="00EE5A2A">
      <w:pPr>
        <w:pStyle w:val="Textoindependiente"/>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Pr>
          <w:rFonts w:ascii="Arial" w:hAnsi="Arial" w:cs="Arial"/>
          <w:sz w:val="20"/>
        </w:rPr>
        <w:t>Fluency in English</w:t>
      </w:r>
      <w:r w:rsidR="00B27319">
        <w:rPr>
          <w:rFonts w:ascii="Arial" w:hAnsi="Arial" w:cs="Arial"/>
          <w:sz w:val="20"/>
        </w:rPr>
        <w:t>, spoken and written</w:t>
      </w:r>
      <w:r>
        <w:rPr>
          <w:rFonts w:ascii="Arial" w:hAnsi="Arial" w:cs="Arial"/>
          <w:sz w:val="20"/>
        </w:rPr>
        <w:t xml:space="preserve"> </w:t>
      </w:r>
    </w:p>
    <w:p w14:paraId="649BD8E4" w14:textId="77777777" w:rsidR="004B0429" w:rsidRDefault="004B042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113BD94"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D5C891D"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12052024"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9AEB4CE"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E5B37B9"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C759BD5"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6E81C50"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1192EC0D"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C767109"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76DB3697"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2CA3444"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24406D2"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76C67243"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61A7B96"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103FE16" w14:textId="77777777" w:rsidR="002B313D"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1376E9C" w14:textId="77777777" w:rsidR="002B313D" w:rsidRPr="001C7886"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9DC8F66" w14:textId="77777777" w:rsidR="0035237F" w:rsidRPr="001C7886" w:rsidRDefault="004B042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1C7886">
        <w:rPr>
          <w:rFonts w:ascii="Arial" w:hAnsi="Arial" w:cs="Arial"/>
          <w:b/>
          <w:sz w:val="20"/>
        </w:rPr>
        <w:t xml:space="preserve">c. Key Competencies </w:t>
      </w:r>
    </w:p>
    <w:p w14:paraId="275516CE" w14:textId="40AC2312" w:rsidR="004B7279" w:rsidRDefault="004B727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tbl>
      <w:tblPr>
        <w:tblW w:w="0" w:type="auto"/>
        <w:tblLook w:val="04A0" w:firstRow="1" w:lastRow="0" w:firstColumn="1" w:lastColumn="0" w:noHBand="0" w:noVBand="1"/>
      </w:tblPr>
      <w:tblGrid>
        <w:gridCol w:w="1701"/>
        <w:gridCol w:w="6924"/>
      </w:tblGrid>
      <w:tr w:rsidR="002B313D" w14:paraId="4998F67C" w14:textId="77777777" w:rsidTr="00FE1E7C">
        <w:tc>
          <w:tcPr>
            <w:tcW w:w="1701" w:type="dxa"/>
            <w:hideMark/>
          </w:tcPr>
          <w:p w14:paraId="36DE450D"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2DA09BDA" wp14:editId="0587B83D">
                  <wp:extent cx="82867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hideMark/>
          </w:tcPr>
          <w:p w14:paraId="080BD938"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 xml:space="preserve">Develops and implements sustainable business strategies, thinks long term and externally in order to positively shape the organization. Anticipates and perceives the impact and implications of future decisions and activities on other parts of the organization. </w:t>
            </w:r>
          </w:p>
        </w:tc>
      </w:tr>
      <w:tr w:rsidR="002B313D" w14:paraId="47C2AABE" w14:textId="77777777" w:rsidTr="00FE1E7C">
        <w:tc>
          <w:tcPr>
            <w:tcW w:w="1701" w:type="dxa"/>
            <w:hideMark/>
          </w:tcPr>
          <w:p w14:paraId="0C34D548"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42B3BEEC" wp14:editId="04B03782">
                  <wp:extent cx="7810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tc>
        <w:tc>
          <w:tcPr>
            <w:tcW w:w="6924" w:type="dxa"/>
          </w:tcPr>
          <w:p w14:paraId="61E6E3A7" w14:textId="77777777" w:rsidR="002B313D" w:rsidRDefault="002B313D" w:rsidP="00FE1E7C">
            <w:pPr>
              <w:rPr>
                <w:rFonts w:ascii="Arial" w:hAnsi="Arial" w:cs="Arial"/>
                <w:sz w:val="18"/>
                <w:szCs w:val="18"/>
                <w:lang w:val="en-GB" w:eastAsia="en-GB"/>
              </w:rPr>
            </w:pPr>
          </w:p>
          <w:p w14:paraId="71B855D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Treats all individuals with respect; responds sensitively to differences and encourages others to do the same.  Upholds organizational and ethical norms.  Maintains high standards of trustworthiness.  Role model for diversity and inclusion.</w:t>
            </w:r>
          </w:p>
        </w:tc>
      </w:tr>
      <w:tr w:rsidR="002B313D" w14:paraId="342CF4EE" w14:textId="77777777" w:rsidTr="00FE1E7C">
        <w:tc>
          <w:tcPr>
            <w:tcW w:w="1701" w:type="dxa"/>
            <w:hideMark/>
          </w:tcPr>
          <w:p w14:paraId="121D225A"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774E2C8C" wp14:editId="0D0FEB27">
                  <wp:extent cx="8477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6924" w:type="dxa"/>
          </w:tcPr>
          <w:p w14:paraId="02BB9CAF" w14:textId="77777777" w:rsidR="002B313D" w:rsidRDefault="002B313D" w:rsidP="00FE1E7C">
            <w:pPr>
              <w:rPr>
                <w:rFonts w:ascii="Arial" w:hAnsi="Arial" w:cs="Arial"/>
                <w:sz w:val="18"/>
                <w:szCs w:val="18"/>
                <w:lang w:val="en-GB" w:eastAsia="en-GB"/>
              </w:rPr>
            </w:pPr>
          </w:p>
          <w:p w14:paraId="72768BB6" w14:textId="77777777" w:rsidR="002B313D" w:rsidRDefault="002B313D" w:rsidP="00FE1E7C">
            <w:pPr>
              <w:rPr>
                <w:rFonts w:ascii="Arial" w:hAnsi="Arial" w:cs="Arial"/>
                <w:sz w:val="18"/>
                <w:szCs w:val="18"/>
                <w:lang w:val="en-GB" w:eastAsia="en-GB"/>
              </w:rPr>
            </w:pPr>
          </w:p>
          <w:p w14:paraId="48DAB06B" w14:textId="77777777" w:rsidR="002B313D" w:rsidRDefault="002B313D" w:rsidP="00FE1E7C">
            <w:pPr>
              <w:rPr>
                <w:rFonts w:ascii="Arial" w:hAnsi="Arial" w:cs="Arial"/>
                <w:sz w:val="18"/>
                <w:szCs w:val="18"/>
                <w:lang w:val="en-GB" w:eastAsia="en-GB"/>
              </w:rPr>
            </w:pPr>
            <w:r>
              <w:rPr>
                <w:rFonts w:ascii="Arial" w:hAnsi="Arial" w:cs="Arial"/>
                <w:sz w:val="18"/>
                <w:szCs w:val="18"/>
                <w:lang w:val="en-GB" w:eastAsia="en-GB"/>
              </w:rPr>
              <w:t xml:space="preserve">Acts as a positive role model contributing to the team spirit. Collaborates and supports the development of others. </w:t>
            </w:r>
            <w:r>
              <w:rPr>
                <w:rFonts w:ascii="Arial" w:hAnsi="Arial" w:cs="Arial"/>
                <w:b/>
                <w:bCs/>
                <w:sz w:val="18"/>
                <w:szCs w:val="18"/>
                <w:lang w:val="en-GB" w:eastAsia="en-GB"/>
              </w:rPr>
              <w:t>For people managers only:</w:t>
            </w:r>
            <w:r>
              <w:rPr>
                <w:rFonts w:ascii="Arial" w:hAnsi="Arial" w:cs="Arial"/>
                <w:sz w:val="18"/>
                <w:szCs w:val="18"/>
                <w:lang w:val="en-GB" w:eastAsia="en-GB"/>
              </w:rPr>
              <w:t xml:space="preserve"> Acts as positive leadership role model, motivates, directs and inspires others to succeed, utilising appropriate leadership styles</w:t>
            </w:r>
          </w:p>
          <w:p w14:paraId="08AEC7A0"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tc>
      </w:tr>
      <w:tr w:rsidR="002B313D" w14:paraId="5C880158" w14:textId="77777777" w:rsidTr="00FE1E7C">
        <w:tc>
          <w:tcPr>
            <w:tcW w:w="1701" w:type="dxa"/>
            <w:hideMark/>
          </w:tcPr>
          <w:p w14:paraId="3BBD23F4"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36BCE70C" wp14:editId="07F893D3">
                  <wp:extent cx="79057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6924" w:type="dxa"/>
          </w:tcPr>
          <w:p w14:paraId="62192B25"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7A990CA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Demonstrates understanding of the impact of own role on all partners and always puts the end beneficiary first. Builds and maintains strong external relationships and is a competent partner for others (if relevant to the role).</w:t>
            </w:r>
          </w:p>
        </w:tc>
      </w:tr>
      <w:tr w:rsidR="002B313D" w14:paraId="77E4D296" w14:textId="77777777" w:rsidTr="00FE1E7C">
        <w:tc>
          <w:tcPr>
            <w:tcW w:w="1701" w:type="dxa"/>
            <w:hideMark/>
          </w:tcPr>
          <w:p w14:paraId="68A8654F"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664BBEAC" wp14:editId="02DEAF18">
                  <wp:extent cx="8382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6924" w:type="dxa"/>
            <w:hideMark/>
          </w:tcPr>
          <w:p w14:paraId="1F436776" w14:textId="77777777" w:rsidR="002B313D" w:rsidRDefault="002B313D" w:rsidP="00FE1E7C">
            <w:pPr>
              <w:rPr>
                <w:rFonts w:ascii="Arial" w:hAnsi="Arial" w:cs="Arial"/>
                <w:sz w:val="18"/>
                <w:szCs w:val="18"/>
                <w:lang w:val="en-GB" w:eastAsia="en-GB"/>
              </w:rPr>
            </w:pPr>
            <w:r>
              <w:rPr>
                <w:rFonts w:ascii="Arial" w:hAnsi="Arial" w:cs="Arial"/>
                <w:sz w:val="18"/>
                <w:szCs w:val="18"/>
                <w:lang w:val="en-GB" w:eastAsia="en-GB"/>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2B313D" w14:paraId="77B93F85" w14:textId="77777777" w:rsidTr="00FE1E7C">
        <w:tc>
          <w:tcPr>
            <w:tcW w:w="1701" w:type="dxa"/>
            <w:hideMark/>
          </w:tcPr>
          <w:p w14:paraId="206FB197"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33EFE0B2" wp14:editId="148BD041">
                  <wp:extent cx="8286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tcPr>
          <w:p w14:paraId="77FCB350"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3477EC83"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Open to change and flexible in a fast paced environment. Effectively adapts own approach to suit changing circumstances or requirements. Reflects on experiences and modifies own behaviour. Performance is consistent, even under pressure. Always pursues continuous improvements.</w:t>
            </w:r>
          </w:p>
        </w:tc>
      </w:tr>
      <w:tr w:rsidR="002B313D" w14:paraId="00FF8124" w14:textId="77777777" w:rsidTr="00FE1E7C">
        <w:tc>
          <w:tcPr>
            <w:tcW w:w="1701" w:type="dxa"/>
            <w:hideMark/>
          </w:tcPr>
          <w:p w14:paraId="18C6BAAB"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52C111F2" wp14:editId="53DA63EE">
                  <wp:extent cx="82867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924" w:type="dxa"/>
          </w:tcPr>
          <w:p w14:paraId="1AF3F496"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p>
          <w:p w14:paraId="1BFAD664"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Evaluates data and courses of action to reach logical, pragmatic decisions.  Takes an unbiased, rational approach with calculated risks. Applies innovation and creativity to problem-solving.</w:t>
            </w:r>
          </w:p>
        </w:tc>
      </w:tr>
      <w:tr w:rsidR="002B313D" w14:paraId="569BAF4A" w14:textId="77777777" w:rsidTr="00FE1E7C">
        <w:tc>
          <w:tcPr>
            <w:tcW w:w="1701" w:type="dxa"/>
            <w:hideMark/>
          </w:tcPr>
          <w:p w14:paraId="6509E824" w14:textId="77777777" w:rsidR="002B313D" w:rsidRDefault="002B313D" w:rsidP="00FE1E7C">
            <w:pPr>
              <w:tabs>
                <w:tab w:val="left" w:pos="570"/>
              </w:tabs>
              <w:autoSpaceDE w:val="0"/>
              <w:autoSpaceDN w:val="0"/>
              <w:adjustRightInd w:val="0"/>
              <w:spacing w:after="120"/>
              <w:contextualSpacing/>
              <w:jc w:val="both"/>
              <w:rPr>
                <w:rFonts w:ascii="Arial" w:hAnsi="Arial" w:cs="Arial"/>
                <w:sz w:val="18"/>
                <w:szCs w:val="18"/>
                <w:lang w:val="en-GB" w:eastAsia="en-GB"/>
              </w:rPr>
            </w:pPr>
            <w:r>
              <w:rPr>
                <w:rFonts w:ascii="Arial" w:hAnsi="Arial" w:cs="Arial"/>
                <w:noProof/>
                <w:sz w:val="18"/>
                <w:szCs w:val="18"/>
              </w:rPr>
              <w:drawing>
                <wp:inline distT="0" distB="0" distL="0" distR="0" wp14:anchorId="7C387454" wp14:editId="1CD3B6AD">
                  <wp:extent cx="942975"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6924" w:type="dxa"/>
          </w:tcPr>
          <w:p w14:paraId="481B9168" w14:textId="77777777" w:rsidR="002B313D" w:rsidRDefault="002B313D" w:rsidP="00FE1E7C">
            <w:pPr>
              <w:rPr>
                <w:rFonts w:ascii="Arial" w:hAnsi="Arial" w:cs="Arial"/>
                <w:sz w:val="18"/>
                <w:szCs w:val="18"/>
                <w:lang w:val="en-GB" w:eastAsia="en-GB"/>
              </w:rPr>
            </w:pPr>
          </w:p>
          <w:p w14:paraId="64A63066" w14:textId="77777777" w:rsidR="002B313D" w:rsidRDefault="002B313D" w:rsidP="00FE1E7C">
            <w:pPr>
              <w:autoSpaceDE w:val="0"/>
              <w:autoSpaceDN w:val="0"/>
              <w:adjustRightInd w:val="0"/>
              <w:spacing w:after="120"/>
              <w:contextualSpacing/>
              <w:jc w:val="both"/>
              <w:rPr>
                <w:rFonts w:ascii="Arial" w:hAnsi="Arial" w:cs="Arial"/>
                <w:sz w:val="18"/>
                <w:szCs w:val="18"/>
                <w:lang w:val="en-GB" w:eastAsia="en-GB"/>
              </w:rPr>
            </w:pPr>
            <w:r>
              <w:rPr>
                <w:rFonts w:ascii="Arial" w:hAnsi="Arial" w:cs="Arial"/>
                <w:sz w:val="18"/>
                <w:szCs w:val="18"/>
                <w:lang w:val="en-GB" w:eastAsia="en-GB"/>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tc>
      </w:tr>
    </w:tbl>
    <w:p w14:paraId="26CA384A" w14:textId="77777777" w:rsidR="002B313D" w:rsidRPr="001C7886" w:rsidRDefault="002B313D">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065895A3" w14:textId="77777777" w:rsidR="004B7279" w:rsidRDefault="004B7279">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B437E85" w14:textId="77777777" w:rsidR="001C7886" w:rsidRPr="001C7886" w:rsidRDefault="001C7886">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4053EB" w:rsidRPr="001C7886" w14:paraId="4210DD6D" w14:textId="77777777" w:rsidTr="004053EB">
        <w:trPr>
          <w:trHeight w:val="240"/>
        </w:trPr>
        <w:tc>
          <w:tcPr>
            <w:tcW w:w="3775" w:type="dxa"/>
            <w:gridSpan w:val="2"/>
            <w:tcBorders>
              <w:bottom w:val="nil"/>
            </w:tcBorders>
            <w:vAlign w:val="center"/>
          </w:tcPr>
          <w:p w14:paraId="0F71358E" w14:textId="77777777" w:rsidR="004053EB" w:rsidRPr="001C7886" w:rsidRDefault="005863D9" w:rsidP="00300ABF">
            <w:pPr>
              <w:pStyle w:val="Question"/>
              <w:keepNext/>
              <w:keepLines/>
              <w:ind w:left="123"/>
              <w:rPr>
                <w:rFonts w:cs="Arial"/>
                <w:sz w:val="20"/>
              </w:rPr>
            </w:pPr>
            <w:r w:rsidRPr="001C7886">
              <w:rPr>
                <w:rFonts w:cs="Arial"/>
                <w:sz w:val="20"/>
              </w:rPr>
              <w:lastRenderedPageBreak/>
              <w:t>Project Authority</w:t>
            </w:r>
            <w:r w:rsidR="004053EB" w:rsidRPr="001C7886">
              <w:rPr>
                <w:rFonts w:cs="Arial"/>
                <w:sz w:val="20"/>
              </w:rPr>
              <w:t xml:space="preserve">  (Name/Title):</w:t>
            </w:r>
          </w:p>
          <w:p w14:paraId="052049ED" w14:textId="77777777" w:rsidR="004053EB" w:rsidRPr="001C7886" w:rsidRDefault="004053EB" w:rsidP="00300ABF">
            <w:pPr>
              <w:pStyle w:val="Encabezado"/>
              <w:tabs>
                <w:tab w:val="clear" w:pos="4320"/>
                <w:tab w:val="clear" w:pos="8640"/>
              </w:tabs>
              <w:ind w:left="123"/>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3967" w:type="dxa"/>
            <w:gridSpan w:val="2"/>
            <w:tcBorders>
              <w:bottom w:val="nil"/>
            </w:tcBorders>
            <w:vAlign w:val="center"/>
          </w:tcPr>
          <w:p w14:paraId="42C0CB8F" w14:textId="77777777" w:rsidR="004053EB" w:rsidRPr="001C7886" w:rsidRDefault="004053EB" w:rsidP="00300ABF">
            <w:pPr>
              <w:pStyle w:val="Question"/>
              <w:keepNext/>
              <w:keepLines/>
              <w:ind w:left="95"/>
              <w:rPr>
                <w:rFonts w:cs="Arial"/>
                <w:sz w:val="20"/>
              </w:rPr>
            </w:pPr>
            <w:r w:rsidRPr="001C7886">
              <w:rPr>
                <w:rFonts w:cs="Arial"/>
                <w:sz w:val="20"/>
              </w:rPr>
              <w:t>Contract holder (Name/Title):</w:t>
            </w:r>
          </w:p>
          <w:p w14:paraId="794E0B35" w14:textId="77777777" w:rsidR="004053EB" w:rsidRPr="001C7886" w:rsidRDefault="004053EB" w:rsidP="00300ABF">
            <w:pPr>
              <w:ind w:left="90" w:right="90"/>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4D53D253" w14:textId="77777777" w:rsidTr="004053EB">
        <w:trPr>
          <w:trHeight w:val="240"/>
        </w:trPr>
        <w:tc>
          <w:tcPr>
            <w:tcW w:w="2520" w:type="dxa"/>
            <w:tcBorders>
              <w:top w:val="nil"/>
              <w:right w:val="nil"/>
            </w:tcBorders>
            <w:vAlign w:val="center"/>
          </w:tcPr>
          <w:p w14:paraId="1C0B6B1A" w14:textId="77777777" w:rsidR="004053EB" w:rsidRPr="001C7886" w:rsidRDefault="004053EB" w:rsidP="00300ABF">
            <w:pPr>
              <w:pStyle w:val="Encabezado"/>
              <w:tabs>
                <w:tab w:val="clear" w:pos="4320"/>
                <w:tab w:val="clear" w:pos="8640"/>
              </w:tabs>
              <w:rPr>
                <w:rFonts w:ascii="Arial" w:hAnsi="Arial" w:cs="Arial"/>
                <w:sz w:val="20"/>
              </w:rPr>
            </w:pPr>
          </w:p>
        </w:tc>
        <w:tc>
          <w:tcPr>
            <w:tcW w:w="1255" w:type="dxa"/>
            <w:tcBorders>
              <w:top w:val="nil"/>
              <w:left w:val="nil"/>
            </w:tcBorders>
            <w:vAlign w:val="center"/>
          </w:tcPr>
          <w:p w14:paraId="7D188960" w14:textId="77777777" w:rsidR="004053EB" w:rsidRPr="001C7886" w:rsidRDefault="004053EB" w:rsidP="00300ABF">
            <w:pPr>
              <w:pStyle w:val="Encabezado"/>
              <w:tabs>
                <w:tab w:val="clear" w:pos="4320"/>
                <w:tab w:val="clear" w:pos="8640"/>
              </w:tabs>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2882" w:type="dxa"/>
            <w:tcBorders>
              <w:top w:val="nil"/>
              <w:right w:val="nil"/>
            </w:tcBorders>
            <w:vAlign w:val="center"/>
          </w:tcPr>
          <w:p w14:paraId="315B2C46" w14:textId="77777777" w:rsidR="004053EB" w:rsidRPr="001C7886" w:rsidRDefault="004053EB" w:rsidP="00300ABF">
            <w:pPr>
              <w:pStyle w:val="Encabezado"/>
              <w:tabs>
                <w:tab w:val="clear" w:pos="4320"/>
                <w:tab w:val="clear" w:pos="8640"/>
              </w:tabs>
              <w:ind w:left="90"/>
              <w:rPr>
                <w:rFonts w:ascii="Arial" w:hAnsi="Arial" w:cs="Arial"/>
                <w:sz w:val="20"/>
                <w:lang w:val="fr-FR"/>
              </w:rPr>
            </w:pPr>
          </w:p>
        </w:tc>
        <w:tc>
          <w:tcPr>
            <w:tcW w:w="1085" w:type="dxa"/>
            <w:tcBorders>
              <w:top w:val="nil"/>
              <w:left w:val="nil"/>
            </w:tcBorders>
            <w:vAlign w:val="center"/>
          </w:tcPr>
          <w:p w14:paraId="11BE51C6" w14:textId="77777777" w:rsidR="004053EB" w:rsidRPr="001C7886" w:rsidRDefault="004053EB" w:rsidP="00300ABF">
            <w:pPr>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2C4E16C4" w14:textId="77777777" w:rsidTr="004053EB">
        <w:trPr>
          <w:trHeight w:val="240"/>
        </w:trPr>
        <w:tc>
          <w:tcPr>
            <w:tcW w:w="2520" w:type="dxa"/>
            <w:tcBorders>
              <w:right w:val="nil"/>
            </w:tcBorders>
            <w:vAlign w:val="center"/>
          </w:tcPr>
          <w:p w14:paraId="23B8993D" w14:textId="77777777" w:rsidR="004053EB" w:rsidRPr="001C7886" w:rsidRDefault="004053EB" w:rsidP="00300ABF">
            <w:pPr>
              <w:pStyle w:val="Encabezado"/>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255" w:type="dxa"/>
            <w:tcBorders>
              <w:left w:val="nil"/>
            </w:tcBorders>
            <w:vAlign w:val="center"/>
          </w:tcPr>
          <w:p w14:paraId="7BDB7FE4" w14:textId="77777777" w:rsidR="004053EB" w:rsidRPr="001C7886" w:rsidRDefault="004053EB" w:rsidP="00300ABF">
            <w:pPr>
              <w:pStyle w:val="Question"/>
              <w:keepNext/>
              <w:tabs>
                <w:tab w:val="left" w:pos="3960"/>
              </w:tabs>
              <w:spacing w:before="0"/>
              <w:ind w:left="90"/>
              <w:rPr>
                <w:rFonts w:cs="Arial"/>
                <w:sz w:val="20"/>
                <w:lang w:val="fr-FR"/>
              </w:rPr>
            </w:pPr>
            <w:r w:rsidRPr="001C7886">
              <w:rPr>
                <w:rFonts w:cs="Arial"/>
                <w:sz w:val="20"/>
                <w:lang w:val="fr-FR"/>
              </w:rPr>
              <w:t>Date</w:t>
            </w:r>
          </w:p>
        </w:tc>
        <w:tc>
          <w:tcPr>
            <w:tcW w:w="2882" w:type="dxa"/>
            <w:tcBorders>
              <w:right w:val="nil"/>
            </w:tcBorders>
            <w:vAlign w:val="center"/>
          </w:tcPr>
          <w:p w14:paraId="2EC639A7" w14:textId="77777777" w:rsidR="004053EB" w:rsidRPr="001C7886" w:rsidRDefault="004053EB" w:rsidP="00300ABF">
            <w:pPr>
              <w:pStyle w:val="Encabezado"/>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085" w:type="dxa"/>
            <w:tcBorders>
              <w:left w:val="nil"/>
            </w:tcBorders>
            <w:vAlign w:val="center"/>
          </w:tcPr>
          <w:p w14:paraId="059E7DD5" w14:textId="77777777" w:rsidR="004053EB" w:rsidRPr="001C7886" w:rsidRDefault="004053EB" w:rsidP="00300ABF">
            <w:pPr>
              <w:ind w:left="90"/>
              <w:rPr>
                <w:rFonts w:ascii="Arial" w:hAnsi="Arial" w:cs="Arial"/>
                <w:sz w:val="20"/>
              </w:rPr>
            </w:pPr>
            <w:r w:rsidRPr="001C7886">
              <w:rPr>
                <w:rFonts w:ascii="Arial" w:hAnsi="Arial" w:cs="Arial"/>
                <w:sz w:val="20"/>
                <w:lang w:val="fr-FR"/>
              </w:rPr>
              <w:t>Date</w:t>
            </w:r>
          </w:p>
        </w:tc>
      </w:tr>
    </w:tbl>
    <w:p w14:paraId="3D3D7D7E" w14:textId="5CE3FA00" w:rsidR="00581817" w:rsidRPr="001C7886" w:rsidRDefault="00581817" w:rsidP="00581817">
      <w:pPr>
        <w:rPr>
          <w:rFonts w:ascii="Arial" w:hAnsi="Arial" w:cs="Arial"/>
          <w:sz w:val="20"/>
          <w:lang w:val="en-GB" w:eastAsia="en-GB"/>
        </w:rPr>
      </w:pPr>
    </w:p>
    <w:sectPr w:rsidR="00581817" w:rsidRPr="001C7886" w:rsidSect="00581817">
      <w:headerReference w:type="default" r:id="rId19"/>
      <w:footerReference w:type="default" r:id="rId20"/>
      <w:endnotePr>
        <w:numFmt w:val="decimal"/>
      </w:endnotePr>
      <w:pgSz w:w="12240" w:h="15840"/>
      <w:pgMar w:top="779" w:right="1296" w:bottom="1008" w:left="1296" w:header="426" w:footer="11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4CD7D" w14:textId="77777777" w:rsidR="0066436C" w:rsidRDefault="0066436C">
      <w:r>
        <w:separator/>
      </w:r>
    </w:p>
  </w:endnote>
  <w:endnote w:type="continuationSeparator" w:id="0">
    <w:p w14:paraId="5E040E21" w14:textId="77777777" w:rsidR="0066436C" w:rsidRDefault="006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C991" w14:textId="0A880246" w:rsidR="00581817" w:rsidRPr="001C7886" w:rsidRDefault="00E96C89" w:rsidP="00581817">
    <w:pPr>
      <w:pStyle w:val="Piedepgina"/>
      <w:jc w:val="right"/>
      <w:rPr>
        <w:rFonts w:ascii="Arial" w:hAnsi="Arial" w:cs="Arial"/>
        <w:sz w:val="16"/>
        <w:szCs w:val="16"/>
      </w:rPr>
    </w:pPr>
    <w:r w:rsidRPr="001C7886">
      <w:rPr>
        <w:rFonts w:ascii="Arial" w:hAnsi="Arial" w:cs="Arial"/>
        <w:noProof/>
        <w:color w:val="4F81BD" w:themeColor="accent1"/>
      </w:rPr>
      <mc:AlternateContent>
        <mc:Choice Requires="wps">
          <w:drawing>
            <wp:anchor distT="0" distB="0" distL="114300" distR="114300" simplePos="0" relativeHeight="251662336" behindDoc="0" locked="0" layoutInCell="1" allowOverlap="1" wp14:anchorId="2C462304" wp14:editId="5304B769">
              <wp:simplePos x="0" y="0"/>
              <wp:positionH relativeFrom="column">
                <wp:posOffset>-19050</wp:posOffset>
              </wp:positionH>
              <wp:positionV relativeFrom="paragraph">
                <wp:posOffset>-195580</wp:posOffset>
              </wp:positionV>
              <wp:extent cx="6391275" cy="0"/>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2F1845"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4pt" to="5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" strokecolor="#4f81bd [3204]" strokeweight="3pt"/>
          </w:pict>
        </mc:Fallback>
      </mc:AlternateContent>
    </w:r>
    <w:r w:rsidRPr="001C7886">
      <w:rPr>
        <w:rFonts w:ascii="Arial" w:hAnsi="Arial" w:cs="Arial"/>
      </w:rPr>
      <w:tab/>
    </w:r>
    <w:r w:rsidR="00581817" w:rsidRPr="001C7886">
      <w:rPr>
        <w:rFonts w:ascii="Arial" w:hAnsi="Arial" w:cs="Arial"/>
        <w:sz w:val="16"/>
        <w:szCs w:val="16"/>
      </w:rPr>
      <w:t xml:space="preserve">Page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PAGE </w:instrText>
    </w:r>
    <w:r w:rsidR="00581817" w:rsidRPr="001C7886">
      <w:rPr>
        <w:rFonts w:ascii="Arial" w:hAnsi="Arial" w:cs="Arial"/>
        <w:sz w:val="16"/>
        <w:szCs w:val="16"/>
      </w:rPr>
      <w:fldChar w:fldCharType="separate"/>
    </w:r>
    <w:r w:rsidR="00910914">
      <w:rPr>
        <w:rFonts w:ascii="Arial" w:hAnsi="Arial" w:cs="Arial"/>
        <w:noProof/>
        <w:sz w:val="16"/>
        <w:szCs w:val="16"/>
      </w:rPr>
      <w:t>1</w:t>
    </w:r>
    <w:r w:rsidR="00581817" w:rsidRPr="001C7886">
      <w:rPr>
        <w:rFonts w:ascii="Arial" w:hAnsi="Arial" w:cs="Arial"/>
        <w:sz w:val="16"/>
        <w:szCs w:val="16"/>
      </w:rPr>
      <w:fldChar w:fldCharType="end"/>
    </w:r>
    <w:r w:rsidR="00581817" w:rsidRPr="001C7886">
      <w:rPr>
        <w:rFonts w:ascii="Arial" w:hAnsi="Arial" w:cs="Arial"/>
        <w:sz w:val="16"/>
        <w:szCs w:val="16"/>
      </w:rPr>
      <w:t xml:space="preserve"> of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NUMPAGES </w:instrText>
    </w:r>
    <w:r w:rsidR="00581817" w:rsidRPr="001C7886">
      <w:rPr>
        <w:rFonts w:ascii="Arial" w:hAnsi="Arial" w:cs="Arial"/>
        <w:sz w:val="16"/>
        <w:szCs w:val="16"/>
      </w:rPr>
      <w:fldChar w:fldCharType="separate"/>
    </w:r>
    <w:r w:rsidR="00910914">
      <w:rPr>
        <w:rFonts w:ascii="Arial" w:hAnsi="Arial" w:cs="Arial"/>
        <w:noProof/>
        <w:sz w:val="16"/>
        <w:szCs w:val="16"/>
      </w:rPr>
      <w:t>6</w:t>
    </w:r>
    <w:r w:rsidR="00581817" w:rsidRPr="001C788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19E3" w14:textId="77777777" w:rsidR="0066436C" w:rsidRDefault="0066436C">
      <w:r>
        <w:separator/>
      </w:r>
    </w:p>
  </w:footnote>
  <w:footnote w:type="continuationSeparator" w:id="0">
    <w:p w14:paraId="7C1F5F5D" w14:textId="77777777" w:rsidR="0066436C" w:rsidRDefault="006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639"/>
    </w:tblGrid>
    <w:tr w:rsidR="00972ABB" w:rsidRPr="00BF700B" w14:paraId="2F84FD73" w14:textId="77777777" w:rsidTr="00E96C89">
      <w:trPr>
        <w:trHeight w:hRule="exact" w:val="490"/>
      </w:trPr>
      <w:tc>
        <w:tcPr>
          <w:tcW w:w="9639" w:type="dxa"/>
          <w:vAlign w:val="bottom"/>
        </w:tcPr>
        <w:p w14:paraId="6084BE50" w14:textId="28FDA58D" w:rsidR="00E96C89" w:rsidRPr="00F406CF" w:rsidRDefault="00E96C89" w:rsidP="00E96C89">
          <w:pPr>
            <w:pStyle w:val="Ttulo1"/>
            <w:jc w:val="right"/>
            <w:rPr>
              <w:color w:val="4F81BD" w:themeColor="accent1"/>
              <w:sz w:val="24"/>
              <w:szCs w:val="24"/>
            </w:rPr>
          </w:pPr>
          <w:r w:rsidRPr="00436FF8">
            <w:rPr>
              <w:rFonts w:cstheme="minorHAnsi"/>
              <w:noProof/>
            </w:rPr>
            <w:drawing>
              <wp:anchor distT="0" distB="0" distL="114300" distR="114300" simplePos="0" relativeHeight="251659264" behindDoc="0" locked="0" layoutInCell="1" allowOverlap="1" wp14:anchorId="2D0840A3" wp14:editId="455AF69A">
                <wp:simplePos x="0" y="0"/>
                <wp:positionH relativeFrom="column">
                  <wp:posOffset>-257175</wp:posOffset>
                </wp:positionH>
                <wp:positionV relativeFrom="paragraph">
                  <wp:posOffset>69850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tab/>
          </w:r>
          <w:r>
            <w:rPr>
              <w:rFonts w:asciiTheme="minorHAnsi" w:hAnsiTheme="minorHAnsi" w:cstheme="minorHAnsi"/>
            </w:rPr>
            <w:tab/>
          </w:r>
          <w:r w:rsidRPr="00F153D6">
            <w:rPr>
              <w:rFonts w:asciiTheme="minorHAnsi" w:hAnsiTheme="minorHAnsi" w:cstheme="minorHAnsi"/>
              <w:color w:val="4F81BD" w:themeColor="accent1"/>
            </w:rPr>
            <w:tab/>
          </w:r>
          <w:r>
            <w:rPr>
              <w:color w:val="4F81BD" w:themeColor="accent1"/>
              <w:sz w:val="24"/>
              <w:szCs w:val="24"/>
            </w:rPr>
            <w:t>Terms of Reference</w:t>
          </w:r>
        </w:p>
        <w:p w14:paraId="5F85D9FA" w14:textId="3050F4A3" w:rsidR="00E96C89" w:rsidRPr="00F153D6" w:rsidRDefault="00E96C89" w:rsidP="00E96C89">
          <w:pPr>
            <w:pStyle w:val="Encabezado"/>
            <w:tabs>
              <w:tab w:val="left" w:pos="3060"/>
            </w:tabs>
            <w:rPr>
              <w:color w:val="4F81BD" w:themeColor="accent1"/>
            </w:rPr>
          </w:pPr>
          <w:r>
            <w:rPr>
              <w:color w:val="4F81BD" w:themeColor="accent1"/>
            </w:rPr>
            <w:tab/>
          </w:r>
        </w:p>
        <w:p w14:paraId="5AD81AB2" w14:textId="55557CCE" w:rsidR="00972ABB" w:rsidRPr="00BF700B" w:rsidRDefault="00972ABB" w:rsidP="00E96C89">
          <w:pPr>
            <w:spacing w:after="60"/>
            <w:rPr>
              <w:position w:val="-6"/>
              <w:sz w:val="21"/>
            </w:rPr>
          </w:pPr>
        </w:p>
      </w:tc>
    </w:tr>
  </w:tbl>
  <w:p w14:paraId="1BFBF601" w14:textId="2CC5F133" w:rsidR="00D101FF" w:rsidRDefault="00E96C89">
    <w:pPr>
      <w:pStyle w:val="Encabezado"/>
    </w:pPr>
    <w:r>
      <w:rPr>
        <w:noProof/>
        <w:color w:val="4F81BD" w:themeColor="accent1"/>
      </w:rPr>
      <mc:AlternateContent>
        <mc:Choice Requires="wps">
          <w:drawing>
            <wp:anchor distT="0" distB="0" distL="114300" distR="114300" simplePos="0" relativeHeight="251660288" behindDoc="0" locked="0" layoutInCell="1" allowOverlap="1" wp14:anchorId="2E23CC35" wp14:editId="6B5C1086">
              <wp:simplePos x="0" y="0"/>
              <wp:positionH relativeFrom="column">
                <wp:posOffset>-257175</wp:posOffset>
              </wp:positionH>
              <wp:positionV relativeFrom="paragraph">
                <wp:posOffset>167005</wp:posOffset>
              </wp:positionV>
              <wp:extent cx="6391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67C98"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3.15pt" to="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15:restartNumberingAfterBreak="0">
    <w:nsid w:val="04E858CE"/>
    <w:multiLevelType w:val="hybridMultilevel"/>
    <w:tmpl w:val="3A6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B0A98"/>
    <w:multiLevelType w:val="hybridMultilevel"/>
    <w:tmpl w:val="10E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7" w15:restartNumberingAfterBreak="0">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9" w15:restartNumberingAfterBreak="0">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11" w15:restartNumberingAfterBreak="0">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55F55AD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7"/>
  </w:num>
  <w:num w:numId="4">
    <w:abstractNumId w:val="12"/>
  </w:num>
  <w:num w:numId="5">
    <w:abstractNumId w:val="6"/>
  </w:num>
  <w:num w:numId="6">
    <w:abstractNumId w:val="9"/>
  </w:num>
  <w:num w:numId="7">
    <w:abstractNumId w:val="11"/>
  </w:num>
  <w:num w:numId="8">
    <w:abstractNumId w:val="10"/>
  </w:num>
  <w:num w:numId="9">
    <w:abstractNumId w:val="0"/>
  </w:num>
  <w:num w:numId="10">
    <w:abstractNumId w:val="8"/>
  </w:num>
  <w:num w:numId="11">
    <w:abstractNumId w:val="13"/>
  </w:num>
  <w:num w:numId="12">
    <w:abstractNumId w:val="4"/>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08D"/>
    <w:rsid w:val="00004034"/>
    <w:rsid w:val="00004073"/>
    <w:rsid w:val="000259C3"/>
    <w:rsid w:val="0002689C"/>
    <w:rsid w:val="00030C24"/>
    <w:rsid w:val="00046571"/>
    <w:rsid w:val="000629D4"/>
    <w:rsid w:val="00126786"/>
    <w:rsid w:val="00127325"/>
    <w:rsid w:val="00136B5B"/>
    <w:rsid w:val="00163F0C"/>
    <w:rsid w:val="00177B29"/>
    <w:rsid w:val="00184186"/>
    <w:rsid w:val="001847CC"/>
    <w:rsid w:val="00184812"/>
    <w:rsid w:val="001942A6"/>
    <w:rsid w:val="00197F7D"/>
    <w:rsid w:val="001C481F"/>
    <w:rsid w:val="001C7886"/>
    <w:rsid w:val="00260F6B"/>
    <w:rsid w:val="00273678"/>
    <w:rsid w:val="002B313D"/>
    <w:rsid w:val="002F2B63"/>
    <w:rsid w:val="002F3809"/>
    <w:rsid w:val="00300ABF"/>
    <w:rsid w:val="0030786C"/>
    <w:rsid w:val="00331D5C"/>
    <w:rsid w:val="0035237F"/>
    <w:rsid w:val="00354042"/>
    <w:rsid w:val="0039385F"/>
    <w:rsid w:val="003B74E4"/>
    <w:rsid w:val="004053EB"/>
    <w:rsid w:val="0049018B"/>
    <w:rsid w:val="004B0429"/>
    <w:rsid w:val="004B7279"/>
    <w:rsid w:val="00526596"/>
    <w:rsid w:val="00581817"/>
    <w:rsid w:val="005863D9"/>
    <w:rsid w:val="005A61A1"/>
    <w:rsid w:val="005A6CC9"/>
    <w:rsid w:val="005F6A10"/>
    <w:rsid w:val="006049E9"/>
    <w:rsid w:val="0060600A"/>
    <w:rsid w:val="00611E0C"/>
    <w:rsid w:val="00614BF5"/>
    <w:rsid w:val="00661FF5"/>
    <w:rsid w:val="0066436C"/>
    <w:rsid w:val="00673FB0"/>
    <w:rsid w:val="006B1F9F"/>
    <w:rsid w:val="006D15BF"/>
    <w:rsid w:val="006E32D0"/>
    <w:rsid w:val="00750D76"/>
    <w:rsid w:val="00757F8F"/>
    <w:rsid w:val="00761791"/>
    <w:rsid w:val="00791822"/>
    <w:rsid w:val="007C0B48"/>
    <w:rsid w:val="00836402"/>
    <w:rsid w:val="00886583"/>
    <w:rsid w:val="00900D23"/>
    <w:rsid w:val="00910914"/>
    <w:rsid w:val="009379FF"/>
    <w:rsid w:val="00943FC6"/>
    <w:rsid w:val="00972ABB"/>
    <w:rsid w:val="00992540"/>
    <w:rsid w:val="009C2D23"/>
    <w:rsid w:val="009D4D73"/>
    <w:rsid w:val="009E3ECA"/>
    <w:rsid w:val="00A4172C"/>
    <w:rsid w:val="00A624FC"/>
    <w:rsid w:val="00AA58F0"/>
    <w:rsid w:val="00AE1616"/>
    <w:rsid w:val="00B079D5"/>
    <w:rsid w:val="00B27319"/>
    <w:rsid w:val="00B553A6"/>
    <w:rsid w:val="00B831EB"/>
    <w:rsid w:val="00B95541"/>
    <w:rsid w:val="00BF700B"/>
    <w:rsid w:val="00BF7E4E"/>
    <w:rsid w:val="00C336D1"/>
    <w:rsid w:val="00CA3746"/>
    <w:rsid w:val="00CC1C51"/>
    <w:rsid w:val="00D101FF"/>
    <w:rsid w:val="00D27743"/>
    <w:rsid w:val="00D27936"/>
    <w:rsid w:val="00D6469A"/>
    <w:rsid w:val="00DD3EAD"/>
    <w:rsid w:val="00E22313"/>
    <w:rsid w:val="00E5563A"/>
    <w:rsid w:val="00E606D7"/>
    <w:rsid w:val="00E632D4"/>
    <w:rsid w:val="00E9205A"/>
    <w:rsid w:val="00E96C89"/>
    <w:rsid w:val="00EC503E"/>
    <w:rsid w:val="00EE5A2A"/>
    <w:rsid w:val="00F3008D"/>
    <w:rsid w:val="00FA24F6"/>
    <w:rsid w:val="00FB4964"/>
    <w:rsid w:val="00FC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93BAC8"/>
  <w14:defaultImageDpi w14:val="0"/>
  <w15:docId w15:val="{B28CD56A-4B66-4E31-A43F-655C2251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lang w:val="en-US" w:eastAsia="en-US"/>
    </w:rPr>
  </w:style>
  <w:style w:type="paragraph" w:styleId="Ttulo1">
    <w:name w:val="heading 1"/>
    <w:basedOn w:val="Normal"/>
    <w:next w:val="Normal"/>
    <w:link w:val="Ttulo1Car"/>
    <w:uiPriority w:val="9"/>
    <w:qFormat/>
    <w:rsid w:val="00E96C89"/>
    <w:pPr>
      <w:keepNext/>
      <w:widowControl/>
      <w:spacing w:before="240" w:after="60"/>
      <w:outlineLvl w:val="0"/>
    </w:pPr>
    <w:rPr>
      <w:rFonts w:ascii="Arial" w:hAnsi="Arial" w:cs="Arial"/>
      <w:b/>
      <w:bCs/>
      <w:color w:val="336699"/>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style>
  <w:style w:type="paragraph" w:styleId="Textoindependiente">
    <w:name w:val="Body Text"/>
    <w:basedOn w:val="Normal"/>
    <w:link w:val="TextoindependienteC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TextoindependienteCar">
    <w:name w:val="Texto independiente Car"/>
    <w:basedOn w:val="Fuentedeprrafopredeter"/>
    <w:link w:val="Textoindependiente"/>
    <w:uiPriority w:val="99"/>
    <w:semiHidden/>
    <w:rPr>
      <w:sz w:val="24"/>
      <w:lang w:val="en-US" w:eastAsia="en-U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rPr>
      <w:sz w:val="24"/>
      <w:lang w:val="en-US" w:eastAsia="en-U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Textodeglobo">
    <w:name w:val="Balloon Text"/>
    <w:basedOn w:val="Normal"/>
    <w:link w:val="TextodegloboCar"/>
    <w:uiPriority w:val="99"/>
    <w:semiHidden/>
    <w:rsid w:val="00260F6B"/>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n-US" w:eastAsia="en-US"/>
    </w:rPr>
  </w:style>
  <w:style w:type="character" w:customStyle="1" w:styleId="Ttulo1Car">
    <w:name w:val="Título 1 Car"/>
    <w:basedOn w:val="Fuentedeprrafopredeter"/>
    <w:link w:val="Ttulo1"/>
    <w:uiPriority w:val="9"/>
    <w:rsid w:val="00E96C89"/>
    <w:rPr>
      <w:rFonts w:ascii="Arial" w:hAnsi="Arial" w:cs="Arial"/>
      <w:b/>
      <w:bCs/>
      <w:color w:val="336699"/>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548">
      <w:bodyDiv w:val="1"/>
      <w:marLeft w:val="0"/>
      <w:marRight w:val="0"/>
      <w:marTop w:val="0"/>
      <w:marBottom w:val="0"/>
      <w:divBdr>
        <w:top w:val="none" w:sz="0" w:space="0" w:color="auto"/>
        <w:left w:val="none" w:sz="0" w:space="0" w:color="auto"/>
        <w:bottom w:val="none" w:sz="0" w:space="0" w:color="auto"/>
        <w:right w:val="none" w:sz="0" w:space="0" w:color="auto"/>
      </w:divBdr>
    </w:div>
    <w:div w:id="102919307">
      <w:bodyDiv w:val="1"/>
      <w:marLeft w:val="0"/>
      <w:marRight w:val="0"/>
      <w:marTop w:val="0"/>
      <w:marBottom w:val="0"/>
      <w:divBdr>
        <w:top w:val="none" w:sz="0" w:space="0" w:color="auto"/>
        <w:left w:val="none" w:sz="0" w:space="0" w:color="auto"/>
        <w:bottom w:val="none" w:sz="0" w:space="0" w:color="auto"/>
        <w:right w:val="none" w:sz="0" w:space="0" w:color="auto"/>
      </w:divBdr>
    </w:div>
    <w:div w:id="292491897">
      <w:bodyDiv w:val="1"/>
      <w:marLeft w:val="0"/>
      <w:marRight w:val="0"/>
      <w:marTop w:val="0"/>
      <w:marBottom w:val="0"/>
      <w:divBdr>
        <w:top w:val="none" w:sz="0" w:space="0" w:color="auto"/>
        <w:left w:val="none" w:sz="0" w:space="0" w:color="auto"/>
        <w:bottom w:val="none" w:sz="0" w:space="0" w:color="auto"/>
        <w:right w:val="none" w:sz="0" w:space="0" w:color="auto"/>
      </w:divBdr>
    </w:div>
    <w:div w:id="331374816">
      <w:bodyDiv w:val="1"/>
      <w:marLeft w:val="0"/>
      <w:marRight w:val="0"/>
      <w:marTop w:val="0"/>
      <w:marBottom w:val="0"/>
      <w:divBdr>
        <w:top w:val="none" w:sz="0" w:space="0" w:color="auto"/>
        <w:left w:val="none" w:sz="0" w:space="0" w:color="auto"/>
        <w:bottom w:val="none" w:sz="0" w:space="0" w:color="auto"/>
        <w:right w:val="none" w:sz="0" w:space="0" w:color="auto"/>
      </w:divBdr>
    </w:div>
    <w:div w:id="526483339">
      <w:bodyDiv w:val="1"/>
      <w:marLeft w:val="0"/>
      <w:marRight w:val="0"/>
      <w:marTop w:val="0"/>
      <w:marBottom w:val="0"/>
      <w:divBdr>
        <w:top w:val="none" w:sz="0" w:space="0" w:color="auto"/>
        <w:left w:val="none" w:sz="0" w:space="0" w:color="auto"/>
        <w:bottom w:val="none" w:sz="0" w:space="0" w:color="auto"/>
        <w:right w:val="none" w:sz="0" w:space="0" w:color="auto"/>
      </w:divBdr>
    </w:div>
    <w:div w:id="579094648">
      <w:bodyDiv w:val="1"/>
      <w:marLeft w:val="0"/>
      <w:marRight w:val="0"/>
      <w:marTop w:val="0"/>
      <w:marBottom w:val="0"/>
      <w:divBdr>
        <w:top w:val="none" w:sz="0" w:space="0" w:color="auto"/>
        <w:left w:val="none" w:sz="0" w:space="0" w:color="auto"/>
        <w:bottom w:val="none" w:sz="0" w:space="0" w:color="auto"/>
        <w:right w:val="none" w:sz="0" w:space="0" w:color="auto"/>
      </w:divBdr>
    </w:div>
    <w:div w:id="1490442600">
      <w:bodyDiv w:val="1"/>
      <w:marLeft w:val="0"/>
      <w:marRight w:val="0"/>
      <w:marTop w:val="0"/>
      <w:marBottom w:val="0"/>
      <w:divBdr>
        <w:top w:val="none" w:sz="0" w:space="0" w:color="auto"/>
        <w:left w:val="none" w:sz="0" w:space="0" w:color="auto"/>
        <w:bottom w:val="none" w:sz="0" w:space="0" w:color="auto"/>
        <w:right w:val="none" w:sz="0" w:space="0" w:color="auto"/>
      </w:divBdr>
    </w:div>
    <w:div w:id="1575552348">
      <w:bodyDiv w:val="1"/>
      <w:marLeft w:val="0"/>
      <w:marRight w:val="0"/>
      <w:marTop w:val="0"/>
      <w:marBottom w:val="0"/>
      <w:divBdr>
        <w:top w:val="none" w:sz="0" w:space="0" w:color="auto"/>
        <w:left w:val="none" w:sz="0" w:space="0" w:color="auto"/>
        <w:bottom w:val="none" w:sz="0" w:space="0" w:color="auto"/>
        <w:right w:val="none" w:sz="0" w:space="0" w:color="auto"/>
      </w:divBdr>
    </w:div>
    <w:div w:id="1896089721">
      <w:bodyDiv w:val="1"/>
      <w:marLeft w:val="0"/>
      <w:marRight w:val="0"/>
      <w:marTop w:val="0"/>
      <w:marBottom w:val="0"/>
      <w:divBdr>
        <w:top w:val="none" w:sz="0" w:space="0" w:color="auto"/>
        <w:left w:val="none" w:sz="0" w:space="0" w:color="auto"/>
        <w:bottom w:val="none" w:sz="0" w:space="0" w:color="auto"/>
        <w:right w:val="none" w:sz="0" w:space="0" w:color="auto"/>
      </w:divBdr>
    </w:div>
    <w:div w:id="1925189992">
      <w:bodyDiv w:val="1"/>
      <w:marLeft w:val="0"/>
      <w:marRight w:val="0"/>
      <w:marTop w:val="0"/>
      <w:marBottom w:val="0"/>
      <w:divBdr>
        <w:top w:val="none" w:sz="0" w:space="0" w:color="auto"/>
        <w:left w:val="none" w:sz="0" w:space="0" w:color="auto"/>
        <w:bottom w:val="none" w:sz="0" w:space="0" w:color="auto"/>
        <w:right w:val="none" w:sz="0" w:space="0" w:color="auto"/>
      </w:divBdr>
    </w:div>
    <w:div w:id="20030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E69DA8EB5B44D94F90AAB1CB63764" ma:contentTypeVersion="8" ma:contentTypeDescription="Create a new document." ma:contentTypeScope="" ma:versionID="b2e73f1ad123467b177bd49015ae685d">
  <xsd:schema xmlns:xsd="http://www.w3.org/2001/XMLSchema" xmlns:xs="http://www.w3.org/2001/XMLSchema" xmlns:p="http://schemas.microsoft.com/office/2006/metadata/properties" xmlns:ns2="3dec70dd-e666-42c7-9ea3-95fbdab414f6" targetNamespace="http://schemas.microsoft.com/office/2006/metadata/properties" ma:root="true" ma:fieldsID="2f7b5156bf4b54e1569371181465862f" ns2:_="">
    <xsd:import namespace="3dec70dd-e666-42c7-9ea3-95fbdab414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70dd-e666-42c7-9ea3-95fbdab41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F5090-6A67-411F-98B4-485D4563E0A1}">
  <ds:schemaRefs>
    <ds:schemaRef ds:uri="http://schemas.microsoft.com/sharepoint/v3/contenttype/forms"/>
  </ds:schemaRefs>
</ds:datastoreItem>
</file>

<file path=customXml/itemProps2.xml><?xml version="1.0" encoding="utf-8"?>
<ds:datastoreItem xmlns:ds="http://schemas.openxmlformats.org/officeDocument/2006/customXml" ds:itemID="{D69D06AC-6FC9-477E-A8E0-E249F6C62498}">
  <ds:schemaRefs>
    <ds:schemaRef ds:uri="http://schemas.microsoft.com/office/2006/metadata/longProperties"/>
  </ds:schemaRefs>
</ds:datastoreItem>
</file>

<file path=customXml/itemProps3.xml><?xml version="1.0" encoding="utf-8"?>
<ds:datastoreItem xmlns:ds="http://schemas.openxmlformats.org/officeDocument/2006/customXml" ds:itemID="{8ED35BAD-80A7-4653-89A3-DF16C02CBD7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dec70dd-e666-42c7-9ea3-95fbdab414f6"/>
    <ds:schemaRef ds:uri="http://www.w3.org/XML/1998/namespace"/>
  </ds:schemaRefs>
</ds:datastoreItem>
</file>

<file path=customXml/itemProps4.xml><?xml version="1.0" encoding="utf-8"?>
<ds:datastoreItem xmlns:ds="http://schemas.openxmlformats.org/officeDocument/2006/customXml" ds:itemID="{58A40209-A126-48E0-8D85-73734BFB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c70dd-e666-42c7-9ea3-95fbdab41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11708</Characters>
  <Application>Microsoft Office Word</Application>
  <DocSecurity>4</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Terms of Reference - Individual Contractor - EN</vt:lpstr>
      <vt:lpstr>Terms of Reference - Individual Contractor - EN</vt:lpstr>
    </vt:vector>
  </TitlesOfParts>
  <Company>UNOPS</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EN</dc:title>
  <dc:creator>GeorgesF</dc:creator>
  <cp:keywords>TOR; ICA; Terms of Reference</cp:keywords>
  <cp:lastModifiedBy>Charles Dixon</cp:lastModifiedBy>
  <cp:revision>2</cp:revision>
  <cp:lastPrinted>2007-09-03T08:55:00Z</cp:lastPrinted>
  <dcterms:created xsi:type="dcterms:W3CDTF">2019-06-19T20:37:00Z</dcterms:created>
  <dcterms:modified xsi:type="dcterms:W3CDTF">2019-06-19T20:37:00Z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0x010100223E69DA8EB5B44D94F90AAB1CB63764</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