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EBC0" w14:textId="1F1EC39C" w:rsidR="00BF0763" w:rsidRPr="00AE2CDB" w:rsidRDefault="00B816B5" w:rsidP="00BF0763">
      <w:pPr>
        <w:pStyle w:val="Heading2"/>
        <w:rPr>
          <w:sz w:val="58"/>
          <w:szCs w:val="58"/>
        </w:rPr>
      </w:pPr>
      <w:bookmarkStart w:id="0" w:name="_Toc389221713"/>
      <w:bookmarkStart w:id="1" w:name="_GoBack"/>
      <w:bookmarkEnd w:id="1"/>
      <w:r>
        <w:rPr>
          <w:sz w:val="58"/>
          <w:szCs w:val="58"/>
        </w:rPr>
        <w:t xml:space="preserve"> </w:t>
      </w:r>
      <w:r w:rsidR="00BF0763">
        <w:rPr>
          <w:sz w:val="58"/>
          <w:szCs w:val="58"/>
        </w:rPr>
        <w:t xml:space="preserve">UNDP-GEF </w:t>
      </w:r>
      <w:r w:rsidR="00BF0763" w:rsidRPr="00AE2CDB">
        <w:rPr>
          <w:sz w:val="58"/>
          <w:szCs w:val="58"/>
        </w:rPr>
        <w:t>Midterm Review Terms of Reference</w:t>
      </w:r>
      <w:r w:rsidR="00BF0763">
        <w:rPr>
          <w:sz w:val="58"/>
          <w:szCs w:val="58"/>
        </w:rPr>
        <w:t xml:space="preserve"> </w:t>
      </w:r>
      <w:bookmarkEnd w:id="0"/>
    </w:p>
    <w:p w14:paraId="592FEBC1"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7"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592FEBC2" w14:textId="77777777" w:rsidR="005A0E07" w:rsidRPr="005A0E07" w:rsidRDefault="005A0E07" w:rsidP="005A0E07">
      <w:pPr>
        <w:spacing w:after="0" w:line="240" w:lineRule="auto"/>
        <w:rPr>
          <w:rFonts w:ascii="Garamond" w:hAnsi="Garamond"/>
          <w:b/>
          <w:sz w:val="28"/>
          <w:szCs w:val="28"/>
        </w:rPr>
      </w:pPr>
    </w:p>
    <w:p w14:paraId="592FEBC3"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592FEBC4" w14:textId="36289957" w:rsidR="00BF0763" w:rsidRDefault="00BF0763" w:rsidP="004F282A">
      <w:pPr>
        <w:spacing w:before="240"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374314">
        <w:rPr>
          <w:rFonts w:ascii="Garamond" w:hAnsi="Garamond" w:cs="Arial"/>
          <w:i/>
          <w:highlight w:val="lightGray"/>
          <w:lang w:eastAsia="ja-JP"/>
        </w:rPr>
        <w:t>f</w:t>
      </w:r>
      <w:r w:rsidR="000A73F0">
        <w:rPr>
          <w:rFonts w:ascii="Garamond" w:hAnsi="Garamond" w:cs="Arial"/>
          <w:i/>
          <w:highlight w:val="lightGray"/>
          <w:lang w:eastAsia="ja-JP"/>
        </w:rPr>
        <w:t>ul</w:t>
      </w:r>
      <w:r w:rsidR="00374314">
        <w:rPr>
          <w:rFonts w:ascii="Garamond" w:hAnsi="Garamond" w:cs="Arial"/>
          <w:i/>
          <w:highlight w:val="lightGray"/>
          <w:lang w:eastAsia="ja-JP"/>
        </w:rPr>
        <w:t>l-sized</w:t>
      </w:r>
      <w:r w:rsidRPr="002D731C">
        <w:rPr>
          <w:rFonts w:ascii="Garamond" w:hAnsi="Garamond" w:cs="Arial"/>
          <w:lang w:eastAsia="ja-JP"/>
        </w:rPr>
        <w:t xml:space="preserve"> project </w:t>
      </w:r>
      <w:r w:rsidR="00374314">
        <w:rPr>
          <w:rFonts w:ascii="Garamond" w:hAnsi="Garamond" w:cs="Arial"/>
          <w:lang w:eastAsia="ja-JP"/>
        </w:rPr>
        <w:t>en</w:t>
      </w:r>
      <w:r w:rsidRPr="002D731C">
        <w:rPr>
          <w:rFonts w:ascii="Garamond" w:hAnsi="Garamond" w:cs="Arial"/>
          <w:lang w:eastAsia="ja-JP"/>
        </w:rPr>
        <w:t xml:space="preserve">titled </w:t>
      </w:r>
      <w:r w:rsidR="00374314">
        <w:rPr>
          <w:rFonts w:ascii="Garamond" w:hAnsi="Garamond" w:cs="Arial"/>
          <w:i/>
          <w:highlight w:val="lightGray"/>
          <w:lang w:eastAsia="ja-JP"/>
        </w:rPr>
        <w:t xml:space="preserve">Sustainable Forestry and Land Management in the Dry Dipterocarp Forest </w:t>
      </w:r>
      <w:r w:rsidR="003E2F30">
        <w:rPr>
          <w:rFonts w:ascii="Garamond" w:hAnsi="Garamond" w:cs="Arial"/>
          <w:i/>
          <w:highlight w:val="lightGray"/>
          <w:lang w:eastAsia="ja-JP"/>
        </w:rPr>
        <w:t xml:space="preserve">Ecosystems </w:t>
      </w:r>
      <w:r w:rsidR="00374314">
        <w:rPr>
          <w:rFonts w:ascii="Garamond" w:hAnsi="Garamond" w:cs="Arial"/>
          <w:i/>
          <w:highlight w:val="lightGray"/>
          <w:lang w:eastAsia="ja-JP"/>
        </w:rPr>
        <w:t>of Southern Lao PD</w:t>
      </w:r>
      <w:r w:rsidR="00BC0391">
        <w:rPr>
          <w:rFonts w:ascii="Garamond" w:hAnsi="Garamond" w:cs="Arial"/>
          <w:i/>
          <w:highlight w:val="lightGray"/>
          <w:lang w:eastAsia="ja-JP"/>
        </w:rPr>
        <w:t>R (referred to as the SAFE Ecosystems Project)</w:t>
      </w:r>
      <w:r>
        <w:rPr>
          <w:rFonts w:ascii="Garamond" w:hAnsi="Garamond" w:cs="Arial"/>
          <w:lang w:eastAsia="ja-JP"/>
        </w:rPr>
        <w:t xml:space="preserve"> </w:t>
      </w:r>
      <w:r w:rsidRPr="002D731C">
        <w:rPr>
          <w:rFonts w:ascii="Garamond" w:hAnsi="Garamond" w:cs="Arial"/>
          <w:lang w:eastAsia="ja-JP"/>
        </w:rPr>
        <w:t>(PIMS</w:t>
      </w:r>
      <w:r w:rsidRPr="002D731C">
        <w:rPr>
          <w:rFonts w:ascii="Garamond" w:hAnsi="Garamond" w:cs="Arial"/>
          <w:highlight w:val="lightGray"/>
          <w:lang w:eastAsia="ja-JP"/>
        </w:rPr>
        <w:t>#</w:t>
      </w:r>
      <w:r w:rsidR="00081D49">
        <w:rPr>
          <w:rFonts w:ascii="Garamond" w:hAnsi="Garamond" w:cs="Arial"/>
          <w:highlight w:val="lightGray"/>
          <w:lang w:eastAsia="ja-JP"/>
        </w:rPr>
        <w:t>5</w:t>
      </w:r>
      <w:r w:rsidR="009909A7">
        <w:rPr>
          <w:rFonts w:ascii="Garamond" w:hAnsi="Garamond" w:cs="Arial"/>
          <w:highlight w:val="lightGray"/>
          <w:lang w:eastAsia="ja-JP"/>
        </w:rPr>
        <w:t>448</w:t>
      </w:r>
      <w:r w:rsidRPr="002D731C">
        <w:rPr>
          <w:rFonts w:ascii="Garamond" w:hAnsi="Garamond" w:cs="Arial"/>
          <w:lang w:eastAsia="ja-JP"/>
        </w:rPr>
        <w:t xml:space="preserve">) implemented through the </w:t>
      </w:r>
      <w:r w:rsidR="009909A7">
        <w:rPr>
          <w:rFonts w:ascii="Garamond" w:hAnsi="Garamond" w:cs="Arial"/>
          <w:i/>
          <w:highlight w:val="lightGray"/>
          <w:lang w:eastAsia="ja-JP"/>
        </w:rPr>
        <w:t>Department of Forestry, Ministry of Agriculture and Forestry</w:t>
      </w:r>
      <w:r>
        <w:rPr>
          <w:rFonts w:ascii="Garamond" w:hAnsi="Garamond" w:cs="Arial"/>
          <w:lang w:eastAsia="ja-JP"/>
        </w:rPr>
        <w:t>, which</w:t>
      </w:r>
      <w:r w:rsidRPr="002D731C">
        <w:rPr>
          <w:rFonts w:ascii="Garamond" w:hAnsi="Garamond" w:cs="Arial"/>
          <w:lang w:eastAsia="ja-JP"/>
        </w:rPr>
        <w:t xml:space="preserve"> is to be undertaken in </w:t>
      </w:r>
      <w:r w:rsidR="009909A7">
        <w:rPr>
          <w:rFonts w:ascii="Garamond" w:hAnsi="Garamond" w:cs="Arial"/>
          <w:i/>
          <w:highlight w:val="lightGray"/>
          <w:lang w:eastAsia="ja-JP"/>
        </w:rPr>
        <w:t>2019</w:t>
      </w:r>
      <w:r w:rsidRPr="002D731C">
        <w:rPr>
          <w:rFonts w:ascii="Garamond" w:hAnsi="Garamond" w:cs="Arial"/>
          <w:lang w:eastAsia="ja-JP"/>
        </w:rPr>
        <w:t xml:space="preserve">. </w:t>
      </w:r>
      <w:r w:rsidRPr="002D731C">
        <w:rPr>
          <w:rFonts w:ascii="Garamond" w:hAnsi="Garamond"/>
        </w:rPr>
        <w:t xml:space="preserve">The project started on the </w:t>
      </w:r>
      <w:r w:rsidR="003F1141">
        <w:rPr>
          <w:rFonts w:ascii="Garamond" w:hAnsi="Garamond"/>
          <w:i/>
          <w:highlight w:val="lightGray"/>
        </w:rPr>
        <w:t xml:space="preserve">May </w:t>
      </w:r>
      <w:r w:rsidR="00F35B59">
        <w:rPr>
          <w:rFonts w:ascii="Garamond" w:hAnsi="Garamond"/>
          <w:i/>
          <w:highlight w:val="lightGray"/>
        </w:rPr>
        <w:t>20</w:t>
      </w:r>
      <w:r w:rsidR="003F1141">
        <w:rPr>
          <w:rFonts w:ascii="Garamond" w:hAnsi="Garamond"/>
          <w:i/>
          <w:highlight w:val="lightGray"/>
        </w:rPr>
        <w:t>, 2016</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w:t>
      </w:r>
      <w:r w:rsidR="00C854DB">
        <w:rPr>
          <w:rFonts w:ascii="Garamond" w:hAnsi="Garamond" w:cs="Arial"/>
          <w:i/>
          <w:highlight w:val="lightGray"/>
          <w:lang w:eastAsia="ja-JP"/>
        </w:rPr>
        <w:t>third</w:t>
      </w:r>
      <w:r w:rsidR="00C854DB">
        <w:rPr>
          <w:rFonts w:ascii="Garamond" w:hAnsi="Garamond"/>
        </w:rPr>
        <w:t xml:space="preserve"> </w:t>
      </w:r>
      <w:r>
        <w:rPr>
          <w:rFonts w:ascii="Garamond" w:hAnsi="Garamond"/>
        </w:rPr>
        <w:t xml:space="preserve">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r w:rsidR="00AA3130">
        <w:rPr>
          <w:rFonts w:ascii="Garamond" w:hAnsi="Garamond"/>
          <w:i/>
          <w:lang w:val="en-GB"/>
        </w:rPr>
        <w:t>f</w:t>
      </w:r>
      <w:r w:rsidRPr="00594F2C">
        <w:rPr>
          <w:rFonts w:ascii="Garamond" w:hAnsi="Garamond"/>
          <w:i/>
          <w:lang w:val="en-GB"/>
        </w:rPr>
        <w:t xml:space="preserve">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4F282A">
        <w:rPr>
          <w:rFonts w:ascii="Garamond" w:hAnsi="Garamond"/>
          <w:highlight w:val="lightGray"/>
        </w:rPr>
        <w:t>(</w:t>
      </w:r>
      <w:r w:rsidR="004F282A" w:rsidRPr="000C6FA6">
        <w:rPr>
          <w:rFonts w:ascii="Times New Roman" w:hAnsi="Times New Roman" w:cs="Times New Roman"/>
          <w:i/>
          <w:highlight w:val="lightGray"/>
        </w:rPr>
        <w:t>http://web.undp.org/evaluation/documents/guidance/GEF/mid-term/Guidance_Midterm%20Review%20_EN_2014.pdf</w:t>
      </w:r>
      <w:r w:rsidR="000C6FA6" w:rsidRPr="000C6FA6">
        <w:rPr>
          <w:rFonts w:ascii="Garamond" w:hAnsi="Garamond"/>
          <w:i/>
          <w:highlight w:val="lightGray"/>
        </w:rPr>
        <w:t>).</w:t>
      </w:r>
    </w:p>
    <w:p w14:paraId="592FEBC5" w14:textId="77777777" w:rsidR="00BF0763" w:rsidRPr="003E7B58" w:rsidRDefault="00BF0763" w:rsidP="00BF0763">
      <w:pPr>
        <w:spacing w:after="0" w:line="240" w:lineRule="auto"/>
        <w:jc w:val="both"/>
        <w:rPr>
          <w:rFonts w:ascii="Garamond" w:hAnsi="Garamond"/>
        </w:rPr>
      </w:pPr>
    </w:p>
    <w:p w14:paraId="592FEBC6"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4FB2E34" w14:textId="2832594D" w:rsidR="001F1306" w:rsidRPr="001F1306" w:rsidRDefault="001F1306" w:rsidP="001F1306">
      <w:pPr>
        <w:tabs>
          <w:tab w:val="left" w:pos="4680"/>
        </w:tabs>
        <w:jc w:val="both"/>
        <w:rPr>
          <w:rFonts w:ascii="Garamond" w:hAnsi="Garamond"/>
          <w:color w:val="FF0000"/>
          <w:highlight w:val="lightGray"/>
          <w:lang w:val="en-GB"/>
        </w:rPr>
      </w:pPr>
      <w:r w:rsidRPr="001F1306">
        <w:rPr>
          <w:rFonts w:ascii="Garamond" w:hAnsi="Garamond"/>
          <w:highlight w:val="lightGray"/>
          <w:lang w:val="en-GB"/>
        </w:rPr>
        <w:t xml:space="preserve">The Dry Dipterocarp Forest (DDF) ecosystems located in Savannakhet Province are recognized as being globally important (as part of the </w:t>
      </w:r>
      <w:r w:rsidRPr="001F1306">
        <w:rPr>
          <w:rFonts w:ascii="Garamond" w:eastAsia="Calibri" w:hAnsi="Garamond"/>
          <w:highlight w:val="lightGray"/>
          <w:lang w:val="en-GB"/>
        </w:rPr>
        <w:t xml:space="preserve">Central Indochina Dry Forests ecoregion identified in Global 200 WWF Ecoregions and as habitat for a number of globally significant and threatened species) and nationally important for their provision of </w:t>
      </w:r>
      <w:r w:rsidRPr="001F1306">
        <w:rPr>
          <w:rFonts w:ascii="Garamond" w:hAnsi="Garamond"/>
          <w:highlight w:val="lightGray"/>
          <w:lang w:val="en-GB"/>
        </w:rPr>
        <w:t xml:space="preserve">numerous </w:t>
      </w:r>
      <w:r w:rsidRPr="001F1306">
        <w:rPr>
          <w:rFonts w:ascii="Garamond" w:eastAsia="Calibri" w:hAnsi="Garamond"/>
          <w:highlight w:val="lightGray"/>
          <w:lang w:val="en-GB"/>
        </w:rPr>
        <w:t xml:space="preserve">ecosystem services (water supply; sustainable timber and Non-Timber Forests Products; carbon sequestration; etc.) that benefit the people of Lao PDR.  </w:t>
      </w:r>
      <w:r w:rsidRPr="001F1306">
        <w:rPr>
          <w:rFonts w:ascii="Garamond" w:hAnsi="Garamond"/>
          <w:color w:val="141413"/>
          <w:highlight w:val="lightGray"/>
          <w:lang w:val="en-GB"/>
        </w:rPr>
        <w:t xml:space="preserve">In recent decades, DDF ecosystems and the species within them have come under increasing threat from large-scale conversion of forest, degradation of forest ecosystem services, and species loss. In Laos, which retains a large proportion of the remaining Dry Dipterocarp Forests in the region, the demand for cash-crops is propelling forest conversion, while unsustainable logging, over hunting, over harvesting of non-timber forest products and burning to provide fresh growth for livestock are all leading to habitat degradation. </w:t>
      </w:r>
    </w:p>
    <w:p w14:paraId="5328472C" w14:textId="77777777" w:rsidR="001F1306" w:rsidRPr="001F1306" w:rsidRDefault="001F1306" w:rsidP="001F1306">
      <w:pPr>
        <w:jc w:val="both"/>
        <w:rPr>
          <w:rFonts w:ascii="Garamond" w:eastAsia="Calibri" w:hAnsi="Garamond"/>
          <w:highlight w:val="lightGray"/>
          <w:lang w:val="en-GB"/>
        </w:rPr>
      </w:pPr>
    </w:p>
    <w:p w14:paraId="4B3F4B5C" w14:textId="111DCC70" w:rsidR="001F1306" w:rsidRPr="001F1306" w:rsidRDefault="001F1306" w:rsidP="001F1306">
      <w:pPr>
        <w:jc w:val="both"/>
        <w:rPr>
          <w:rFonts w:ascii="Garamond" w:eastAsia="Calibri" w:hAnsi="Garamond"/>
          <w:highlight w:val="lightGray"/>
          <w:lang w:val="en-GB"/>
        </w:rPr>
      </w:pPr>
      <w:r w:rsidRPr="001F1306">
        <w:rPr>
          <w:rFonts w:ascii="Garamond" w:eastAsia="Calibri" w:hAnsi="Garamond"/>
          <w:highlight w:val="lightGray"/>
          <w:lang w:val="en-GB"/>
        </w:rPr>
        <w:t>Recognizing their global and national importance, the Government of Lao PDR (</w:t>
      </w:r>
      <w:proofErr w:type="spellStart"/>
      <w:r w:rsidRPr="001F1306">
        <w:rPr>
          <w:rFonts w:ascii="Garamond" w:eastAsia="Calibri" w:hAnsi="Garamond"/>
          <w:highlight w:val="lightGray"/>
          <w:lang w:val="en-GB"/>
        </w:rPr>
        <w:t>GoL</w:t>
      </w:r>
      <w:proofErr w:type="spellEnd"/>
      <w:r w:rsidRPr="001F1306">
        <w:rPr>
          <w:rFonts w:ascii="Garamond" w:eastAsia="Calibri" w:hAnsi="Garamond"/>
          <w:highlight w:val="lightGray"/>
          <w:lang w:val="en-GB"/>
        </w:rPr>
        <w:t xml:space="preserve">) has prioritized the conservation and sustainable management of the Dry Dipterocarp Forests landscape of Savannakhet province.  As a measure of the </w:t>
      </w:r>
      <w:proofErr w:type="spellStart"/>
      <w:r w:rsidRPr="001F1306">
        <w:rPr>
          <w:rFonts w:ascii="Garamond" w:eastAsia="Calibri" w:hAnsi="Garamond"/>
          <w:highlight w:val="lightGray"/>
          <w:lang w:val="en-GB"/>
        </w:rPr>
        <w:t>GoL’s</w:t>
      </w:r>
      <w:proofErr w:type="spellEnd"/>
      <w:r w:rsidRPr="001F1306">
        <w:rPr>
          <w:rFonts w:ascii="Garamond" w:eastAsia="Calibri" w:hAnsi="Garamond"/>
          <w:highlight w:val="lightGray"/>
          <w:lang w:val="en-GB"/>
        </w:rPr>
        <w:t xml:space="preserve"> commitment to the DDF landscape, it has selected this area to be the site of the newest National Protected Area in the country, and as a demonstration site for testing the implementation of new national policies and processes related to Strategic Environmental Assessment, Integrated Spatial Planning, and High Conservation Value Forests.  The </w:t>
      </w:r>
      <w:proofErr w:type="spellStart"/>
      <w:r w:rsidRPr="001F1306">
        <w:rPr>
          <w:rFonts w:ascii="Garamond" w:eastAsia="Calibri" w:hAnsi="Garamond"/>
          <w:highlight w:val="lightGray"/>
          <w:lang w:val="en-GB"/>
        </w:rPr>
        <w:t>GoL</w:t>
      </w:r>
      <w:proofErr w:type="spellEnd"/>
      <w:r w:rsidRPr="001F1306">
        <w:rPr>
          <w:rFonts w:ascii="Garamond" w:eastAsia="Calibri" w:hAnsi="Garamond"/>
          <w:highlight w:val="lightGray"/>
          <w:lang w:val="en-GB"/>
        </w:rPr>
        <w:t xml:space="preserve"> has also identified this landscape as suitable for the development and implementation of innovative financing mechanisms for sustainable forest management and PA management, as well as community participation in protected areas management, ecotourism programs, and livelihoods programs linked to conservation outcomes through formal Conservation Agreement mechanisms</w:t>
      </w:r>
      <w:r w:rsidR="007E6858">
        <w:rPr>
          <w:rFonts w:ascii="Garamond" w:eastAsia="Calibri" w:hAnsi="Garamond"/>
          <w:highlight w:val="lightGray"/>
          <w:lang w:val="en-GB"/>
        </w:rPr>
        <w:t>.  The project</w:t>
      </w:r>
      <w:r w:rsidR="00121A62">
        <w:rPr>
          <w:rFonts w:ascii="Garamond" w:eastAsia="Calibri" w:hAnsi="Garamond"/>
          <w:highlight w:val="lightGray"/>
          <w:lang w:val="en-GB"/>
        </w:rPr>
        <w:t xml:space="preserve"> is implemented through the Department of Forests </w:t>
      </w:r>
      <w:r w:rsidR="009A04D4">
        <w:rPr>
          <w:rFonts w:ascii="Garamond" w:eastAsia="Calibri" w:hAnsi="Garamond"/>
          <w:highlight w:val="lightGray"/>
          <w:lang w:val="en-GB"/>
        </w:rPr>
        <w:t xml:space="preserve">(DOF) </w:t>
      </w:r>
      <w:r w:rsidR="00121A62">
        <w:rPr>
          <w:rFonts w:ascii="Garamond" w:eastAsia="Calibri" w:hAnsi="Garamond"/>
          <w:highlight w:val="lightGray"/>
          <w:lang w:val="en-GB"/>
        </w:rPr>
        <w:t>in the Ministry of Agriculture of Forestry</w:t>
      </w:r>
      <w:r w:rsidR="009A04D4">
        <w:rPr>
          <w:rFonts w:ascii="Garamond" w:eastAsia="Calibri" w:hAnsi="Garamond"/>
          <w:highlight w:val="lightGray"/>
          <w:lang w:val="en-GB"/>
        </w:rPr>
        <w:t xml:space="preserve"> (MAF)</w:t>
      </w:r>
      <w:r w:rsidR="00121A62">
        <w:rPr>
          <w:rFonts w:ascii="Garamond" w:eastAsia="Calibri" w:hAnsi="Garamond"/>
          <w:highlight w:val="lightGray"/>
          <w:lang w:val="en-GB"/>
        </w:rPr>
        <w:t xml:space="preserve">, with implementation of activities through </w:t>
      </w:r>
      <w:r w:rsidR="00121A62">
        <w:rPr>
          <w:rFonts w:ascii="Garamond" w:eastAsia="Calibri" w:hAnsi="Garamond"/>
          <w:highlight w:val="lightGray"/>
          <w:lang w:val="en-GB"/>
        </w:rPr>
        <w:lastRenderedPageBreak/>
        <w:t>the Provincial Ag</w:t>
      </w:r>
      <w:r w:rsidR="009A04D4">
        <w:rPr>
          <w:rFonts w:ascii="Garamond" w:eastAsia="Calibri" w:hAnsi="Garamond"/>
          <w:highlight w:val="lightGray"/>
          <w:lang w:val="en-GB"/>
        </w:rPr>
        <w:t xml:space="preserve">riculture and Forestry Office (PAFO) of Savannakhet Province and the five District Agriculture and Forestry Offices (DAFOs) in the five target districts of </w:t>
      </w:r>
      <w:proofErr w:type="spellStart"/>
      <w:r w:rsidR="009A04D4">
        <w:rPr>
          <w:rFonts w:ascii="Garamond" w:eastAsia="Calibri" w:hAnsi="Garamond"/>
          <w:highlight w:val="lightGray"/>
          <w:lang w:val="en-GB"/>
        </w:rPr>
        <w:t>Xonoboully</w:t>
      </w:r>
      <w:proofErr w:type="spellEnd"/>
      <w:r w:rsidR="009A04D4">
        <w:rPr>
          <w:rFonts w:ascii="Garamond" w:eastAsia="Calibri" w:hAnsi="Garamond"/>
          <w:highlight w:val="lightGray"/>
          <w:lang w:val="en-GB"/>
        </w:rPr>
        <w:t xml:space="preserve">, </w:t>
      </w:r>
      <w:proofErr w:type="spellStart"/>
      <w:r w:rsidR="009A04D4">
        <w:rPr>
          <w:rFonts w:ascii="Garamond" w:eastAsia="Calibri" w:hAnsi="Garamond"/>
          <w:highlight w:val="lightGray"/>
          <w:lang w:val="en-GB"/>
        </w:rPr>
        <w:t>Songkohne</w:t>
      </w:r>
      <w:proofErr w:type="spellEnd"/>
      <w:r w:rsidR="009A04D4">
        <w:rPr>
          <w:rFonts w:ascii="Garamond" w:eastAsia="Calibri" w:hAnsi="Garamond"/>
          <w:highlight w:val="lightGray"/>
          <w:lang w:val="en-GB"/>
        </w:rPr>
        <w:t xml:space="preserve">, </w:t>
      </w:r>
      <w:proofErr w:type="spellStart"/>
      <w:r w:rsidR="009A04D4">
        <w:rPr>
          <w:rFonts w:ascii="Garamond" w:eastAsia="Calibri" w:hAnsi="Garamond"/>
          <w:highlight w:val="lightGray"/>
          <w:lang w:val="en-GB"/>
        </w:rPr>
        <w:t>Thaphanthong</w:t>
      </w:r>
      <w:proofErr w:type="spellEnd"/>
      <w:r w:rsidR="009A04D4">
        <w:rPr>
          <w:rFonts w:ascii="Garamond" w:eastAsia="Calibri" w:hAnsi="Garamond"/>
          <w:highlight w:val="lightGray"/>
          <w:lang w:val="en-GB"/>
        </w:rPr>
        <w:t xml:space="preserve">, </w:t>
      </w:r>
      <w:proofErr w:type="spellStart"/>
      <w:r w:rsidR="009A04D4">
        <w:rPr>
          <w:rFonts w:ascii="Garamond" w:eastAsia="Calibri" w:hAnsi="Garamond"/>
          <w:highlight w:val="lightGray"/>
          <w:lang w:val="en-GB"/>
        </w:rPr>
        <w:t>Phine</w:t>
      </w:r>
      <w:proofErr w:type="spellEnd"/>
      <w:r w:rsidR="009A04D4">
        <w:rPr>
          <w:rFonts w:ascii="Garamond" w:eastAsia="Calibri" w:hAnsi="Garamond"/>
          <w:highlight w:val="lightGray"/>
          <w:lang w:val="en-GB"/>
        </w:rPr>
        <w:t xml:space="preserve"> and </w:t>
      </w:r>
      <w:proofErr w:type="spellStart"/>
      <w:r w:rsidR="009A04D4">
        <w:rPr>
          <w:rFonts w:ascii="Garamond" w:eastAsia="Calibri" w:hAnsi="Garamond"/>
          <w:highlight w:val="lightGray"/>
          <w:lang w:val="en-GB"/>
        </w:rPr>
        <w:t>Palamay</w:t>
      </w:r>
      <w:proofErr w:type="spellEnd"/>
      <w:r w:rsidRPr="001F1306">
        <w:rPr>
          <w:rFonts w:ascii="Garamond" w:eastAsia="Calibri" w:hAnsi="Garamond"/>
          <w:highlight w:val="lightGray"/>
          <w:lang w:val="en-GB"/>
        </w:rPr>
        <w:t xml:space="preserve">.  </w:t>
      </w:r>
    </w:p>
    <w:p w14:paraId="563AE33C" w14:textId="77777777" w:rsidR="001F1306" w:rsidRPr="001F1306" w:rsidRDefault="001F1306" w:rsidP="001F1306">
      <w:pPr>
        <w:jc w:val="both"/>
        <w:rPr>
          <w:rFonts w:ascii="Garamond" w:eastAsia="Calibri" w:hAnsi="Garamond"/>
          <w:highlight w:val="lightGray"/>
          <w:lang w:val="en-GB"/>
        </w:rPr>
      </w:pPr>
    </w:p>
    <w:p w14:paraId="2C2C5455" w14:textId="597B25F1" w:rsidR="001F1306" w:rsidRPr="001F1306" w:rsidRDefault="001F1306" w:rsidP="001F1306">
      <w:pPr>
        <w:jc w:val="both"/>
        <w:rPr>
          <w:rFonts w:ascii="Garamond" w:eastAsia="Calibri" w:hAnsi="Garamond"/>
          <w:highlight w:val="lightGray"/>
          <w:lang w:val="en-GB"/>
        </w:rPr>
      </w:pPr>
      <w:r w:rsidRPr="001F1306">
        <w:rPr>
          <w:rFonts w:ascii="Garamond" w:eastAsia="Calibri" w:hAnsi="Garamond"/>
          <w:highlight w:val="lightGray"/>
          <w:lang w:val="en-GB"/>
        </w:rPr>
        <w:t xml:space="preserve">However, the </w:t>
      </w:r>
      <w:proofErr w:type="spellStart"/>
      <w:r w:rsidRPr="001F1306">
        <w:rPr>
          <w:rFonts w:ascii="Garamond" w:eastAsia="Calibri" w:hAnsi="Garamond"/>
          <w:highlight w:val="lightGray"/>
          <w:lang w:val="en-GB"/>
        </w:rPr>
        <w:t>GoL</w:t>
      </w:r>
      <w:proofErr w:type="spellEnd"/>
      <w:r w:rsidRPr="001F1306">
        <w:rPr>
          <w:rFonts w:ascii="Garamond" w:eastAsia="Calibri" w:hAnsi="Garamond"/>
          <w:highlight w:val="lightGray"/>
          <w:lang w:val="en-GB"/>
        </w:rPr>
        <w:t xml:space="preserve"> and other national stakeholders face significant barriers to achieving this goal, including inadequate</w:t>
      </w:r>
      <w:r w:rsidRPr="001F1306">
        <w:rPr>
          <w:rFonts w:ascii="Garamond" w:hAnsi="Garamond"/>
          <w:highlight w:val="lightGray"/>
          <w:lang w:val="en-GB"/>
        </w:rPr>
        <w:t xml:space="preserve"> legal, regulatory and institutional frameworks to support integrated and effective management of natural resources; </w:t>
      </w:r>
      <w:r w:rsidRPr="001F1306">
        <w:rPr>
          <w:rFonts w:ascii="Garamond" w:eastAsia="Calibri" w:hAnsi="Garamond"/>
          <w:highlight w:val="lightGray"/>
          <w:lang w:val="en-GB"/>
        </w:rPr>
        <w:t xml:space="preserve">limited experience among key government and civil society stakeholders in developing and implementing </w:t>
      </w:r>
      <w:r w:rsidR="007E6858">
        <w:rPr>
          <w:rFonts w:ascii="Garamond" w:eastAsia="Calibri" w:hAnsi="Garamond"/>
          <w:highlight w:val="lightGray"/>
          <w:lang w:val="en-GB"/>
        </w:rPr>
        <w:t xml:space="preserve">sustainable forestry management and biodiversity </w:t>
      </w:r>
      <w:r w:rsidRPr="001F1306">
        <w:rPr>
          <w:rFonts w:ascii="Garamond" w:eastAsia="Calibri" w:hAnsi="Garamond"/>
          <w:highlight w:val="lightGray"/>
          <w:lang w:val="en-GB"/>
        </w:rPr>
        <w:t xml:space="preserve">conservation practices on the ground; and insufficient </w:t>
      </w:r>
      <w:r w:rsidRPr="001F1306">
        <w:rPr>
          <w:rFonts w:ascii="Garamond" w:hAnsi="Garamond"/>
          <w:highlight w:val="lightGray"/>
          <w:lang w:val="en-GB"/>
        </w:rPr>
        <w:t>mechanisms to compensate for land uses for conservation of biodiversity and ecosystem services.</w:t>
      </w:r>
      <w:r w:rsidRPr="001F1306">
        <w:rPr>
          <w:rFonts w:ascii="Garamond" w:eastAsia="Calibri" w:hAnsi="Garamond"/>
          <w:highlight w:val="lightGray"/>
          <w:lang w:val="en-GB"/>
        </w:rPr>
        <w:t xml:space="preserve">  For this reason, the proposed project will seek to strengthen land and resource use planning capacities and procedures and the policies and regulations that govern them, while simultaneously expanding and strengthening the management of resources on the ground by government agencies, local communities and private sector actors, and also developing innovative financing mechanisms and programs (including ecotourism and livelihoods programs) that can ensure the sustainability of improved land use and resource management approaches.</w:t>
      </w:r>
    </w:p>
    <w:p w14:paraId="3BAC0B0F" w14:textId="77777777" w:rsidR="001F1306" w:rsidRPr="001F1306" w:rsidRDefault="001F1306" w:rsidP="001F1306">
      <w:pPr>
        <w:jc w:val="both"/>
        <w:rPr>
          <w:rFonts w:ascii="Garamond" w:eastAsia="Calibri" w:hAnsi="Garamond"/>
          <w:highlight w:val="lightGray"/>
          <w:lang w:val="en-GB"/>
        </w:rPr>
      </w:pPr>
    </w:p>
    <w:p w14:paraId="592FEBC7" w14:textId="205BC236" w:rsidR="00BF0763" w:rsidRPr="001F1306" w:rsidRDefault="001F1306" w:rsidP="001F1306">
      <w:pPr>
        <w:spacing w:after="0" w:line="240" w:lineRule="auto"/>
        <w:jc w:val="both"/>
        <w:rPr>
          <w:rFonts w:ascii="Garamond" w:hAnsi="Garamond"/>
          <w:i/>
        </w:rPr>
      </w:pPr>
      <w:r w:rsidRPr="001F1306">
        <w:rPr>
          <w:rFonts w:ascii="Garamond" w:eastAsia="Calibri" w:hAnsi="Garamond"/>
          <w:highlight w:val="lightGray"/>
          <w:lang w:val="en-GB"/>
        </w:rPr>
        <w:t xml:space="preserve">To implement the proposed project, US$10,879,174 </w:t>
      </w:r>
      <w:r w:rsidR="00EE1CD4">
        <w:rPr>
          <w:rFonts w:ascii="Garamond" w:eastAsia="Calibri" w:hAnsi="Garamond"/>
          <w:highlight w:val="lightGray"/>
          <w:lang w:val="en-GB"/>
        </w:rPr>
        <w:t>was</w:t>
      </w:r>
      <w:r w:rsidRPr="001F1306">
        <w:rPr>
          <w:rFonts w:ascii="Garamond" w:eastAsia="Calibri" w:hAnsi="Garamond"/>
          <w:highlight w:val="lightGray"/>
          <w:lang w:val="en-GB"/>
        </w:rPr>
        <w:t xml:space="preserve"> requested from the GEF Trust Fund from the B</w:t>
      </w:r>
      <w:r w:rsidR="00EE1CD4">
        <w:rPr>
          <w:rFonts w:ascii="Garamond" w:eastAsia="Calibri" w:hAnsi="Garamond"/>
          <w:highlight w:val="lightGray"/>
          <w:lang w:val="en-GB"/>
        </w:rPr>
        <w:t xml:space="preserve">iodiversity and Land Degradation Focal </w:t>
      </w:r>
      <w:proofErr w:type="gramStart"/>
      <w:r w:rsidR="00EE1CD4">
        <w:rPr>
          <w:rFonts w:ascii="Garamond" w:eastAsia="Calibri" w:hAnsi="Garamond"/>
          <w:highlight w:val="lightGray"/>
          <w:lang w:val="en-GB"/>
        </w:rPr>
        <w:t>Areas, and</w:t>
      </w:r>
      <w:proofErr w:type="gramEnd"/>
      <w:r w:rsidR="00EE1CD4">
        <w:rPr>
          <w:rFonts w:ascii="Garamond" w:eastAsia="Calibri" w:hAnsi="Garamond"/>
          <w:highlight w:val="lightGray"/>
          <w:lang w:val="en-GB"/>
        </w:rPr>
        <w:t xml:space="preserve"> accessing the set-aside funds for Sustainable Forest Management. </w:t>
      </w:r>
      <w:r w:rsidRPr="001F1306">
        <w:rPr>
          <w:rFonts w:ascii="Garamond" w:eastAsia="Calibri" w:hAnsi="Garamond"/>
          <w:highlight w:val="lightGray"/>
          <w:lang w:val="en-GB"/>
        </w:rPr>
        <w:t>A matching amount of US$78,993,100 has been confirmed as co-financing from various national and international sources</w:t>
      </w:r>
      <w:r w:rsidR="00EE1CD4">
        <w:rPr>
          <w:rFonts w:ascii="Garamond" w:eastAsia="Calibri" w:hAnsi="Garamond"/>
          <w:highlight w:val="lightGray"/>
          <w:lang w:val="en-GB"/>
        </w:rPr>
        <w:t>, as parallel, in-kind and in-cash commitments.</w:t>
      </w:r>
      <w:r w:rsidR="00BF0763" w:rsidRPr="001F1306">
        <w:rPr>
          <w:rFonts w:ascii="Garamond" w:hAnsi="Garamond"/>
          <w:i/>
          <w:highlight w:val="lightGray"/>
          <w:lang w:val="en-GB"/>
        </w:rPr>
        <w:t xml:space="preserve"> </w:t>
      </w:r>
    </w:p>
    <w:p w14:paraId="592FEBC8" w14:textId="77777777" w:rsidR="00BF0763" w:rsidRPr="005C6140" w:rsidRDefault="00BF0763" w:rsidP="00BF0763">
      <w:pPr>
        <w:spacing w:after="0" w:line="240" w:lineRule="auto"/>
        <w:jc w:val="both"/>
        <w:rPr>
          <w:rFonts w:ascii="Garamond" w:hAnsi="Garamond"/>
          <w:i/>
        </w:rPr>
      </w:pPr>
    </w:p>
    <w:p w14:paraId="592FEBC9"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592FEBCA"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92FEBCB"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592FEBCC" w14:textId="4804D0A4"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w:t>
      </w:r>
      <w:r w:rsidR="00567C21">
        <w:rPr>
          <w:rFonts w:ascii="Garamond" w:hAnsi="Garamond"/>
          <w:lang w:val="en-GB"/>
        </w:rPr>
        <w:t>-</w:t>
      </w:r>
      <w:r w:rsidRPr="002D731C">
        <w:rPr>
          <w:rFonts w:ascii="Garamond" w:hAnsi="Garamond"/>
          <w:lang w:val="en-GB"/>
        </w:rPr>
        <w:t xml:space="preserve">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592FEBCD"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8C3A5E5" w14:textId="77777777" w:rsidR="0017671A" w:rsidRPr="00A9198B" w:rsidRDefault="00BF0763" w:rsidP="00BF0763">
      <w:pPr>
        <w:spacing w:line="240" w:lineRule="auto"/>
        <w:jc w:val="both"/>
        <w:rPr>
          <w:rFonts w:ascii="Garamond" w:hAnsi="Garamond"/>
          <w:highlight w:val="lightGray"/>
        </w:rPr>
      </w:pPr>
      <w:r w:rsidRPr="00A9198B">
        <w:rPr>
          <w:rFonts w:ascii="Garamond" w:hAnsi="Garamond"/>
          <w:highlight w:val="lightGray"/>
          <w:lang w:val="en-GB"/>
        </w:rPr>
        <w:lastRenderedPageBreak/>
        <w:t>Engagement of stakeholders is vital to a successful MTR.</w:t>
      </w:r>
      <w:r w:rsidRPr="00A9198B">
        <w:rPr>
          <w:rStyle w:val="FootnoteReference"/>
          <w:rFonts w:ascii="Garamond" w:hAnsi="Garamond"/>
          <w:highlight w:val="lightGray"/>
          <w:lang w:val="en-GB"/>
        </w:rPr>
        <w:footnoteReference w:id="2"/>
      </w:r>
      <w:r w:rsidRPr="00A9198B">
        <w:rPr>
          <w:rFonts w:ascii="Garamond" w:hAnsi="Garamond"/>
          <w:highlight w:val="lightGray"/>
          <w:lang w:val="en-GB"/>
        </w:rPr>
        <w:t xml:space="preserve"> </w:t>
      </w:r>
      <w:r w:rsidRPr="00A9198B">
        <w:rPr>
          <w:rFonts w:ascii="Garamond" w:hAnsi="Garamond"/>
          <w:highlight w:val="lightGray"/>
        </w:rPr>
        <w:t>Stakeholder involvement should include interviews with stakeholders who have project responsibilities, including but not limited to</w:t>
      </w:r>
      <w:r w:rsidR="0017671A" w:rsidRPr="00A9198B">
        <w:rPr>
          <w:rFonts w:ascii="Garamond" w:hAnsi="Garamond"/>
          <w:highlight w:val="lightGray"/>
        </w:rPr>
        <w:t>:</w:t>
      </w:r>
    </w:p>
    <w:p w14:paraId="79C34514" w14:textId="703968C6" w:rsidR="0017671A" w:rsidRPr="00A9198B" w:rsidRDefault="0017671A"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Implementing Partner – Department of Forests in MAF</w:t>
      </w:r>
    </w:p>
    <w:p w14:paraId="533E1590" w14:textId="17512D2D" w:rsidR="0017671A" w:rsidRPr="00A9198B" w:rsidRDefault="0017671A"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 xml:space="preserve">Chair of </w:t>
      </w:r>
      <w:r w:rsidR="007E5D22" w:rsidRPr="00A9198B">
        <w:rPr>
          <w:rFonts w:ascii="Garamond" w:hAnsi="Garamond"/>
          <w:sz w:val="22"/>
          <w:szCs w:val="22"/>
          <w:highlight w:val="lightGray"/>
        </w:rPr>
        <w:t xml:space="preserve">the National </w:t>
      </w:r>
      <w:r w:rsidRPr="00A9198B">
        <w:rPr>
          <w:rFonts w:ascii="Garamond" w:hAnsi="Garamond"/>
          <w:sz w:val="22"/>
          <w:szCs w:val="22"/>
          <w:highlight w:val="lightGray"/>
        </w:rPr>
        <w:t>Project Board</w:t>
      </w:r>
    </w:p>
    <w:p w14:paraId="7E101EA7" w14:textId="77777777" w:rsidR="0017671A" w:rsidRPr="00A9198B" w:rsidRDefault="0017671A"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 xml:space="preserve">The National Project Director (NPD) </w:t>
      </w:r>
    </w:p>
    <w:p w14:paraId="0FCE148D" w14:textId="2E241458" w:rsidR="0017671A" w:rsidRPr="00A9198B" w:rsidRDefault="0017671A"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Project Manager (PM)</w:t>
      </w:r>
    </w:p>
    <w:p w14:paraId="392D409F" w14:textId="3CB00896" w:rsidR="007E5D22" w:rsidRPr="00A9198B" w:rsidRDefault="007E5D2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Assistant Project Manager (APM)</w:t>
      </w:r>
    </w:p>
    <w:p w14:paraId="74F1DF8A" w14:textId="06F66342" w:rsidR="007E5D22" w:rsidRPr="00A9198B" w:rsidRDefault="007E5D2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Project Staff in Vientiane Capital</w:t>
      </w:r>
    </w:p>
    <w:p w14:paraId="354A8A42" w14:textId="203EC9C7" w:rsidR="007E5D22" w:rsidRPr="00A9198B" w:rsidRDefault="007E5D2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Chair of the Provincial Project Board</w:t>
      </w:r>
    </w:p>
    <w:p w14:paraId="23CF9423" w14:textId="6A3ADEB4" w:rsidR="007E5D22" w:rsidRPr="00A9198B" w:rsidRDefault="0050057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Staff of PAFO and DAFO</w:t>
      </w:r>
    </w:p>
    <w:p w14:paraId="2AD96E58" w14:textId="77777777" w:rsidR="00500572" w:rsidRPr="00A9198B" w:rsidRDefault="0050057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Communities in the five target districts</w:t>
      </w:r>
    </w:p>
    <w:p w14:paraId="04A82FE6" w14:textId="77777777" w:rsidR="00500572" w:rsidRPr="00A9198B" w:rsidRDefault="0050057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National Consultants</w:t>
      </w:r>
    </w:p>
    <w:p w14:paraId="67C71E38" w14:textId="77777777" w:rsidR="00500572" w:rsidRPr="00A9198B" w:rsidRDefault="0050057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International Consultants</w:t>
      </w:r>
    </w:p>
    <w:p w14:paraId="74B5059F" w14:textId="4A70E825" w:rsidR="0017671A" w:rsidRPr="00A9198B" w:rsidRDefault="00500572"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Co-financiers</w:t>
      </w:r>
    </w:p>
    <w:p w14:paraId="4AF46802" w14:textId="1D46FC5B" w:rsidR="0017671A" w:rsidRPr="00A9198B" w:rsidRDefault="0017671A" w:rsidP="0017671A">
      <w:pPr>
        <w:pStyle w:val="ListParagraph"/>
        <w:numPr>
          <w:ilvl w:val="0"/>
          <w:numId w:val="36"/>
        </w:numPr>
        <w:rPr>
          <w:rFonts w:ascii="Garamond" w:hAnsi="Garamond"/>
          <w:sz w:val="22"/>
          <w:szCs w:val="22"/>
          <w:highlight w:val="lightGray"/>
        </w:rPr>
      </w:pPr>
      <w:r w:rsidRPr="00A9198B">
        <w:rPr>
          <w:rFonts w:ascii="Garamond" w:hAnsi="Garamond"/>
          <w:sz w:val="22"/>
          <w:szCs w:val="22"/>
          <w:highlight w:val="lightGray"/>
        </w:rPr>
        <w:t>UNDP staff who have project responsibilities</w:t>
      </w:r>
    </w:p>
    <w:p w14:paraId="5FA58E09" w14:textId="77777777" w:rsidR="0017671A" w:rsidRPr="00216E8A" w:rsidRDefault="0017671A" w:rsidP="0017671A">
      <w:pPr>
        <w:spacing w:line="240" w:lineRule="auto"/>
        <w:jc w:val="both"/>
        <w:rPr>
          <w:rFonts w:ascii="Times New Roman" w:hAnsi="Times New Roman" w:cs="Times New Roman"/>
        </w:rPr>
      </w:pPr>
    </w:p>
    <w:p w14:paraId="592FEBCE" w14:textId="1232ABC5" w:rsidR="00BF0763" w:rsidRDefault="00BF0763" w:rsidP="00BF0763">
      <w:pPr>
        <w:spacing w:line="240" w:lineRule="auto"/>
        <w:jc w:val="both"/>
        <w:rPr>
          <w:rFonts w:ascii="Garamond" w:hAnsi="Garamond"/>
        </w:rPr>
      </w:pPr>
      <w:r>
        <w:rPr>
          <w:rFonts w:ascii="Garamond" w:hAnsi="Garamond"/>
        </w:rPr>
        <w:t>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F51074">
        <w:rPr>
          <w:rFonts w:ascii="Garamond" w:hAnsi="Garamond"/>
          <w:highlight w:val="lightGray"/>
          <w:shd w:val="clear" w:color="auto" w:fill="DDD9C3"/>
        </w:rPr>
        <w:t>one or more of the five target dis</w:t>
      </w:r>
      <w:r w:rsidR="00155CC7">
        <w:rPr>
          <w:rFonts w:ascii="Garamond" w:hAnsi="Garamond"/>
          <w:highlight w:val="lightGray"/>
          <w:shd w:val="clear" w:color="auto" w:fill="DDD9C3"/>
        </w:rPr>
        <w:t>tricts in Savannakhet Province</w:t>
      </w:r>
      <w:r w:rsidRPr="002D731C">
        <w:rPr>
          <w:rFonts w:ascii="Garamond" w:hAnsi="Garamond"/>
          <w:i/>
          <w:highlight w:val="lightGray"/>
          <w:shd w:val="clear" w:color="auto" w:fill="DDD9C3"/>
        </w:rPr>
        <w:t>),</w:t>
      </w:r>
      <w:r w:rsidRPr="002D731C">
        <w:rPr>
          <w:rFonts w:ascii="Garamond" w:hAnsi="Garamond"/>
        </w:rPr>
        <w:t xml:space="preserve"> including the following project </w:t>
      </w:r>
      <w:r w:rsidRPr="002D731C">
        <w:rPr>
          <w:rFonts w:ascii="Garamond" w:hAnsi="Garamond"/>
          <w:shd w:val="clear" w:color="auto" w:fill="FFFFFF"/>
        </w:rPr>
        <w:t xml:space="preserve">sites </w:t>
      </w:r>
      <w:r w:rsidR="006812F0">
        <w:rPr>
          <w:rFonts w:ascii="Garamond" w:hAnsi="Garamond"/>
          <w:i/>
          <w:highlight w:val="lightGray"/>
          <w:shd w:val="clear" w:color="auto" w:fill="DDD9C3"/>
        </w:rPr>
        <w:t xml:space="preserve">Ong </w:t>
      </w:r>
      <w:proofErr w:type="spellStart"/>
      <w:r w:rsidR="006812F0">
        <w:rPr>
          <w:rFonts w:ascii="Garamond" w:hAnsi="Garamond"/>
          <w:i/>
          <w:highlight w:val="lightGray"/>
          <w:shd w:val="clear" w:color="auto" w:fill="DDD9C3"/>
        </w:rPr>
        <w:t>Mang</w:t>
      </w:r>
      <w:proofErr w:type="spellEnd"/>
      <w:r w:rsidR="006812F0">
        <w:rPr>
          <w:rFonts w:ascii="Garamond" w:hAnsi="Garamond"/>
          <w:i/>
          <w:highlight w:val="lightGray"/>
          <w:shd w:val="clear" w:color="auto" w:fill="DDD9C3"/>
        </w:rPr>
        <w:t xml:space="preserve"> Sanctuary, Ong </w:t>
      </w:r>
      <w:proofErr w:type="spellStart"/>
      <w:r w:rsidR="00DB7748">
        <w:rPr>
          <w:rFonts w:ascii="Garamond" w:hAnsi="Garamond"/>
          <w:i/>
          <w:highlight w:val="lightGray"/>
          <w:shd w:val="clear" w:color="auto" w:fill="DDD9C3"/>
        </w:rPr>
        <w:t>M</w:t>
      </w:r>
      <w:r w:rsidR="006812F0">
        <w:rPr>
          <w:rFonts w:ascii="Garamond" w:hAnsi="Garamond"/>
          <w:i/>
          <w:highlight w:val="lightGray"/>
          <w:shd w:val="clear" w:color="auto" w:fill="DDD9C3"/>
        </w:rPr>
        <w:t>ang</w:t>
      </w:r>
      <w:proofErr w:type="spellEnd"/>
      <w:r w:rsidR="006812F0">
        <w:rPr>
          <w:rFonts w:ascii="Garamond" w:hAnsi="Garamond"/>
          <w:i/>
          <w:highlight w:val="lightGray"/>
          <w:shd w:val="clear" w:color="auto" w:fill="DDD9C3"/>
        </w:rPr>
        <w:t xml:space="preserve"> </w:t>
      </w:r>
      <w:proofErr w:type="spellStart"/>
      <w:r w:rsidR="006812F0">
        <w:rPr>
          <w:rFonts w:ascii="Garamond" w:hAnsi="Garamond"/>
          <w:i/>
          <w:highlight w:val="lightGray"/>
          <w:shd w:val="clear" w:color="auto" w:fill="DDD9C3"/>
        </w:rPr>
        <w:t>Eoc</w:t>
      </w:r>
      <w:proofErr w:type="spellEnd"/>
      <w:r w:rsidR="006812F0">
        <w:rPr>
          <w:rFonts w:ascii="Garamond" w:hAnsi="Garamond"/>
          <w:i/>
          <w:highlight w:val="lightGray"/>
          <w:shd w:val="clear" w:color="auto" w:fill="DDD9C3"/>
        </w:rPr>
        <w:t xml:space="preserve">-tourism Centre, </w:t>
      </w:r>
      <w:r w:rsidR="001E3E44">
        <w:rPr>
          <w:rFonts w:ascii="Garamond" w:hAnsi="Garamond"/>
          <w:i/>
          <w:highlight w:val="lightGray"/>
          <w:shd w:val="clear" w:color="auto" w:fill="DDD9C3"/>
        </w:rPr>
        <w:t>D</w:t>
      </w:r>
      <w:r w:rsidR="006812F0">
        <w:rPr>
          <w:rFonts w:ascii="Garamond" w:hAnsi="Garamond"/>
          <w:i/>
          <w:highlight w:val="lightGray"/>
          <w:shd w:val="clear" w:color="auto" w:fill="DDD9C3"/>
        </w:rPr>
        <w:t>on</w:t>
      </w:r>
      <w:r w:rsidR="00FD1100">
        <w:rPr>
          <w:rFonts w:ascii="Garamond" w:hAnsi="Garamond"/>
          <w:i/>
          <w:highlight w:val="lightGray"/>
          <w:shd w:val="clear" w:color="auto" w:fill="DDD9C3"/>
        </w:rPr>
        <w:t>g</w:t>
      </w:r>
      <w:r w:rsidR="006812F0">
        <w:rPr>
          <w:rFonts w:ascii="Garamond" w:hAnsi="Garamond"/>
          <w:i/>
          <w:highlight w:val="lightGray"/>
          <w:shd w:val="clear" w:color="auto" w:fill="DDD9C3"/>
        </w:rPr>
        <w:t xml:space="preserve">  </w:t>
      </w:r>
      <w:proofErr w:type="spellStart"/>
      <w:r w:rsidR="006812F0">
        <w:rPr>
          <w:rFonts w:ascii="Garamond" w:hAnsi="Garamond"/>
          <w:i/>
          <w:highlight w:val="lightGray"/>
          <w:shd w:val="clear" w:color="auto" w:fill="DDD9C3"/>
        </w:rPr>
        <w:t>Phouvieng</w:t>
      </w:r>
      <w:proofErr w:type="spellEnd"/>
      <w:r w:rsidR="006812F0">
        <w:rPr>
          <w:rFonts w:ascii="Garamond" w:hAnsi="Garamond"/>
          <w:i/>
          <w:highlight w:val="lightGray"/>
          <w:shd w:val="clear" w:color="auto" w:fill="DDD9C3"/>
        </w:rPr>
        <w:t xml:space="preserve"> Protected Area, DAFO and PAFO offices</w:t>
      </w:r>
      <w:r w:rsidR="00DB7748">
        <w:rPr>
          <w:rFonts w:ascii="Garamond" w:hAnsi="Garamond"/>
          <w:i/>
          <w:highlight w:val="lightGray"/>
          <w:shd w:val="clear" w:color="auto" w:fill="DDD9C3"/>
        </w:rPr>
        <w:t>, facilities constructed, and other sites to be recommended</w:t>
      </w:r>
      <w:r w:rsidR="00A9198B">
        <w:rPr>
          <w:rFonts w:ascii="Garamond" w:hAnsi="Garamond"/>
          <w:i/>
          <w:highlight w:val="lightGray"/>
          <w:shd w:val="clear" w:color="auto" w:fill="DDD9C3"/>
        </w:rPr>
        <w:t xml:space="preserve">. </w:t>
      </w:r>
    </w:p>
    <w:p w14:paraId="592FEBCF"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592FEBD0" w14:textId="77777777" w:rsidR="00BF0763" w:rsidRPr="005A0E07" w:rsidRDefault="00BF0763" w:rsidP="00BF0763">
      <w:pPr>
        <w:pStyle w:val="BodyText"/>
        <w:spacing w:before="0" w:after="0"/>
        <w:rPr>
          <w:rFonts w:ascii="Garamond" w:hAnsi="Garamond"/>
          <w:sz w:val="26"/>
          <w:szCs w:val="26"/>
        </w:rPr>
      </w:pPr>
    </w:p>
    <w:p w14:paraId="592FEBD1"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2FEBD2"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592FEBD3" w14:textId="77777777" w:rsidR="00BF0763" w:rsidRPr="002D731C" w:rsidRDefault="00BF0763" w:rsidP="00BF0763">
      <w:pPr>
        <w:spacing w:after="0" w:line="240" w:lineRule="auto"/>
        <w:jc w:val="both"/>
        <w:rPr>
          <w:rFonts w:ascii="Garamond" w:hAnsi="Garamond"/>
        </w:rPr>
      </w:pPr>
    </w:p>
    <w:p w14:paraId="592FEBD4"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592FEBD5"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92FEBD6"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92FEBD7"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592FEBD8"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592FEBD9"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lastRenderedPageBreak/>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592FEBDA"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92FEBDB"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592FEBDC" w14:textId="77777777" w:rsidR="00BF0763" w:rsidRPr="005C6140" w:rsidRDefault="00BF0763" w:rsidP="00BF0763">
      <w:pPr>
        <w:pStyle w:val="ListParagraph"/>
        <w:spacing w:before="0"/>
        <w:ind w:left="360"/>
        <w:rPr>
          <w:rFonts w:ascii="Garamond" w:hAnsi="Garamond"/>
          <w:sz w:val="22"/>
          <w:szCs w:val="22"/>
        </w:rPr>
      </w:pPr>
    </w:p>
    <w:p w14:paraId="592FEBDD"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592FEBDE"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592FEBDF"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92FEBE0"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592FEBE1"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592FEBE2" w14:textId="77777777" w:rsidR="00BF0763" w:rsidRDefault="00BF0763" w:rsidP="00BF0763">
      <w:pPr>
        <w:spacing w:after="0" w:line="240" w:lineRule="auto"/>
        <w:ind w:left="360"/>
        <w:jc w:val="both"/>
        <w:rPr>
          <w:rFonts w:ascii="Garamond" w:hAnsi="Garamond"/>
          <w:color w:val="000000"/>
          <w:lang w:val="en-GB"/>
        </w:rPr>
      </w:pPr>
    </w:p>
    <w:p w14:paraId="592FEBE3"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592FEBE4" w14:textId="77777777" w:rsidR="00BF0763" w:rsidRPr="0013208A" w:rsidRDefault="00BF0763" w:rsidP="00BF0763">
      <w:pPr>
        <w:spacing w:after="0" w:line="240" w:lineRule="auto"/>
        <w:jc w:val="both"/>
        <w:rPr>
          <w:rFonts w:ascii="Garamond" w:hAnsi="Garamond"/>
          <w:color w:val="000000"/>
          <w:lang w:val="en-GB"/>
        </w:rPr>
      </w:pPr>
    </w:p>
    <w:p w14:paraId="592FEBE5"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92FEBE6"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92FEBE7" w14:textId="77777777" w:rsidR="005A0E07" w:rsidRPr="00EB462F" w:rsidRDefault="005A0E07" w:rsidP="005A0E07">
      <w:pPr>
        <w:pStyle w:val="ListParagraph"/>
        <w:spacing w:before="0"/>
        <w:ind w:left="360"/>
        <w:rPr>
          <w:rFonts w:ascii="Garamond" w:hAnsi="Garamond"/>
          <w:color w:val="000000"/>
          <w:lang w:val="en-GB"/>
        </w:rPr>
      </w:pPr>
    </w:p>
    <w:p w14:paraId="592FEBE8"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592FEBF2" w14:textId="77777777" w:rsidTr="0041065F">
        <w:trPr>
          <w:cantSplit/>
          <w:trHeight w:val="629"/>
        </w:trPr>
        <w:tc>
          <w:tcPr>
            <w:tcW w:w="1170" w:type="dxa"/>
            <w:shd w:val="clear" w:color="auto" w:fill="D9D9D9" w:themeFill="background1" w:themeFillShade="D9"/>
          </w:tcPr>
          <w:p w14:paraId="592FEBE9" w14:textId="77777777" w:rsidR="005A0E07" w:rsidRPr="007E17D6" w:rsidRDefault="005A0E07" w:rsidP="0041065F">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92FEBEA" w14:textId="77777777" w:rsidR="005A0E07" w:rsidRPr="007E17D6" w:rsidRDefault="005A0E07" w:rsidP="0041065F">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592FEBEB" w14:textId="77777777" w:rsidR="005A0E07" w:rsidRPr="00385FBC" w:rsidRDefault="005A0E07" w:rsidP="0041065F">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592FEBEC" w14:textId="77777777" w:rsidR="005A0E07" w:rsidRPr="00385FBC" w:rsidRDefault="005A0E07" w:rsidP="0041065F">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92FEBED" w14:textId="77777777" w:rsidR="005A0E07" w:rsidRPr="00385FBC" w:rsidRDefault="005A0E07" w:rsidP="0041065F">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92FEBEE" w14:textId="77777777" w:rsidR="005A0E07" w:rsidRPr="00385FBC" w:rsidRDefault="005A0E07" w:rsidP="0041065F">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592FEBEF" w14:textId="77777777" w:rsidR="005A0E07" w:rsidRPr="00385FBC" w:rsidRDefault="005A0E07" w:rsidP="0041065F">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592FEBF0" w14:textId="77777777" w:rsidR="005A0E07" w:rsidRDefault="005A0E07" w:rsidP="0041065F">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592FEBF1" w14:textId="77777777" w:rsidR="005A0E07" w:rsidRPr="007E17D6" w:rsidRDefault="005A0E07" w:rsidP="0041065F">
            <w:pPr>
              <w:rPr>
                <w:rFonts w:ascii="Garamond" w:hAnsi="Garamond"/>
                <w:b/>
                <w:sz w:val="18"/>
                <w:szCs w:val="18"/>
              </w:rPr>
            </w:pPr>
            <w:r>
              <w:rPr>
                <w:rFonts w:ascii="Garamond" w:hAnsi="Garamond"/>
                <w:b/>
                <w:sz w:val="18"/>
                <w:szCs w:val="18"/>
              </w:rPr>
              <w:t xml:space="preserve">Justification for Rating </w:t>
            </w:r>
          </w:p>
        </w:tc>
      </w:tr>
      <w:tr w:rsidR="005A0E07" w:rsidRPr="007E17D6" w14:paraId="592FEBFD" w14:textId="77777777" w:rsidTr="0041065F">
        <w:trPr>
          <w:cantSplit/>
          <w:trHeight w:val="470"/>
        </w:trPr>
        <w:tc>
          <w:tcPr>
            <w:tcW w:w="1170" w:type="dxa"/>
            <w:shd w:val="clear" w:color="auto" w:fill="auto"/>
          </w:tcPr>
          <w:p w14:paraId="592FEBF3"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592FEBF4"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BF5" w14:textId="77777777" w:rsidR="005A0E07" w:rsidRPr="00202422" w:rsidRDefault="005A0E07" w:rsidP="0041065F">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592FEBF6"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BF7"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BF8" w14:textId="77777777" w:rsidR="005A0E07" w:rsidRPr="007E17D6" w:rsidRDefault="005A0E07" w:rsidP="0041065F">
            <w:pPr>
              <w:rPr>
                <w:rFonts w:ascii="Garamond" w:hAnsi="Garamond"/>
                <w:sz w:val="18"/>
                <w:szCs w:val="18"/>
                <w:highlight w:val="yellow"/>
              </w:rPr>
            </w:pPr>
          </w:p>
        </w:tc>
        <w:tc>
          <w:tcPr>
            <w:tcW w:w="900" w:type="dxa"/>
          </w:tcPr>
          <w:p w14:paraId="592FEBF9"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BFA"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tcPr>
          <w:p w14:paraId="592FEBFB" w14:textId="77777777" w:rsidR="005A0E07" w:rsidRPr="001239A4" w:rsidRDefault="005A0E07" w:rsidP="0041065F">
            <w:pPr>
              <w:autoSpaceDE w:val="0"/>
              <w:autoSpaceDN w:val="0"/>
              <w:adjustRightInd w:val="0"/>
              <w:spacing w:after="0" w:line="240" w:lineRule="auto"/>
              <w:rPr>
                <w:rFonts w:ascii="Garamond" w:hAnsi="Garamond"/>
                <w:sz w:val="18"/>
                <w:szCs w:val="18"/>
              </w:rPr>
            </w:pPr>
          </w:p>
        </w:tc>
        <w:tc>
          <w:tcPr>
            <w:tcW w:w="1170" w:type="dxa"/>
          </w:tcPr>
          <w:p w14:paraId="592FEBFC" w14:textId="77777777" w:rsidR="005A0E07" w:rsidRPr="001239A4" w:rsidRDefault="005A0E07" w:rsidP="0041065F">
            <w:pPr>
              <w:autoSpaceDE w:val="0"/>
              <w:autoSpaceDN w:val="0"/>
              <w:adjustRightInd w:val="0"/>
              <w:spacing w:after="0" w:line="240" w:lineRule="auto"/>
              <w:rPr>
                <w:rFonts w:ascii="Garamond" w:hAnsi="Garamond"/>
                <w:sz w:val="18"/>
                <w:szCs w:val="18"/>
              </w:rPr>
            </w:pPr>
          </w:p>
        </w:tc>
      </w:tr>
      <w:tr w:rsidR="005A0E07" w:rsidRPr="007E17D6" w14:paraId="592FEC07" w14:textId="77777777" w:rsidTr="0041065F">
        <w:trPr>
          <w:cantSplit/>
          <w:trHeight w:val="219"/>
        </w:trPr>
        <w:tc>
          <w:tcPr>
            <w:tcW w:w="1170" w:type="dxa"/>
            <w:vMerge w:val="restart"/>
            <w:shd w:val="clear" w:color="auto" w:fill="auto"/>
          </w:tcPr>
          <w:p w14:paraId="592FEBFE" w14:textId="77777777" w:rsidR="005A0E07" w:rsidRPr="00D34128" w:rsidRDefault="005A0E07" w:rsidP="0041065F">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592FEBFF" w14:textId="77777777" w:rsidR="005A0E07" w:rsidRPr="00202422" w:rsidRDefault="005A0E07" w:rsidP="0041065F">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592FEC00"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01"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02"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00" w:type="dxa"/>
          </w:tcPr>
          <w:p w14:paraId="592FEC03"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04"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vMerge w:val="restart"/>
          </w:tcPr>
          <w:p w14:paraId="592FEC05"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170" w:type="dxa"/>
            <w:vMerge w:val="restart"/>
          </w:tcPr>
          <w:p w14:paraId="592FEC06"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r>
      <w:tr w:rsidR="005A0E07" w:rsidRPr="007E17D6" w14:paraId="592FEC11" w14:textId="77777777" w:rsidTr="0041065F">
        <w:trPr>
          <w:cantSplit/>
          <w:trHeight w:val="150"/>
        </w:trPr>
        <w:tc>
          <w:tcPr>
            <w:tcW w:w="1170" w:type="dxa"/>
            <w:vMerge/>
            <w:shd w:val="clear" w:color="auto" w:fill="auto"/>
          </w:tcPr>
          <w:p w14:paraId="592FEC08" w14:textId="77777777" w:rsidR="005A0E07" w:rsidRPr="007E17D6" w:rsidRDefault="005A0E07" w:rsidP="0041065F">
            <w:pPr>
              <w:rPr>
                <w:rFonts w:ascii="Garamond" w:hAnsi="Garamond"/>
                <w:b/>
                <w:sz w:val="18"/>
                <w:szCs w:val="18"/>
              </w:rPr>
            </w:pPr>
          </w:p>
        </w:tc>
        <w:tc>
          <w:tcPr>
            <w:tcW w:w="1260" w:type="dxa"/>
            <w:shd w:val="clear" w:color="auto" w:fill="auto"/>
          </w:tcPr>
          <w:p w14:paraId="592FEC09" w14:textId="77777777" w:rsidR="005A0E07" w:rsidRPr="00202422" w:rsidRDefault="005A0E07" w:rsidP="0041065F">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592FEC0A"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0B"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0C"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00" w:type="dxa"/>
          </w:tcPr>
          <w:p w14:paraId="592FEC0D"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0E"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vMerge/>
          </w:tcPr>
          <w:p w14:paraId="592FEC0F"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c>
          <w:tcPr>
            <w:tcW w:w="1170" w:type="dxa"/>
            <w:vMerge/>
          </w:tcPr>
          <w:p w14:paraId="592FEC10"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r>
      <w:tr w:rsidR="005A0E07" w:rsidRPr="007E17D6" w14:paraId="592FEC1B" w14:textId="77777777" w:rsidTr="0041065F">
        <w:trPr>
          <w:cantSplit/>
          <w:trHeight w:val="235"/>
        </w:trPr>
        <w:tc>
          <w:tcPr>
            <w:tcW w:w="1170" w:type="dxa"/>
            <w:vMerge w:val="restart"/>
            <w:shd w:val="clear" w:color="auto" w:fill="auto"/>
          </w:tcPr>
          <w:p w14:paraId="592FEC12" w14:textId="77777777" w:rsidR="005A0E07" w:rsidRPr="007E17D6" w:rsidRDefault="005A0E07" w:rsidP="0041065F">
            <w:pPr>
              <w:rPr>
                <w:rFonts w:ascii="Garamond" w:hAnsi="Garamond"/>
                <w:b/>
                <w:sz w:val="18"/>
                <w:szCs w:val="18"/>
              </w:rPr>
            </w:pPr>
            <w:r>
              <w:rPr>
                <w:rFonts w:ascii="Garamond" w:hAnsi="Garamond"/>
                <w:b/>
                <w:sz w:val="18"/>
                <w:szCs w:val="18"/>
              </w:rPr>
              <w:t>Outcome 2:</w:t>
            </w:r>
          </w:p>
        </w:tc>
        <w:tc>
          <w:tcPr>
            <w:tcW w:w="1260" w:type="dxa"/>
            <w:shd w:val="clear" w:color="auto" w:fill="auto"/>
          </w:tcPr>
          <w:p w14:paraId="592FEC13" w14:textId="77777777" w:rsidR="005A0E07" w:rsidRPr="00202422" w:rsidRDefault="005A0E07" w:rsidP="0041065F">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592FEC14"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15"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16"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00" w:type="dxa"/>
          </w:tcPr>
          <w:p w14:paraId="592FEC17"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18"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vMerge w:val="restart"/>
          </w:tcPr>
          <w:p w14:paraId="592FEC19"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c>
          <w:tcPr>
            <w:tcW w:w="1170" w:type="dxa"/>
            <w:vMerge w:val="restart"/>
          </w:tcPr>
          <w:p w14:paraId="592FEC1A"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r>
      <w:tr w:rsidR="005A0E07" w:rsidRPr="007E17D6" w14:paraId="592FEC25" w14:textId="77777777" w:rsidTr="0041065F">
        <w:trPr>
          <w:cantSplit/>
          <w:trHeight w:val="150"/>
        </w:trPr>
        <w:tc>
          <w:tcPr>
            <w:tcW w:w="1170" w:type="dxa"/>
            <w:vMerge/>
            <w:shd w:val="clear" w:color="auto" w:fill="auto"/>
          </w:tcPr>
          <w:p w14:paraId="592FEC1C" w14:textId="77777777" w:rsidR="005A0E07" w:rsidRPr="007E17D6" w:rsidRDefault="005A0E07" w:rsidP="0041065F">
            <w:pPr>
              <w:rPr>
                <w:rFonts w:ascii="Garamond" w:hAnsi="Garamond"/>
                <w:b/>
                <w:sz w:val="18"/>
                <w:szCs w:val="18"/>
              </w:rPr>
            </w:pPr>
          </w:p>
        </w:tc>
        <w:tc>
          <w:tcPr>
            <w:tcW w:w="1260" w:type="dxa"/>
            <w:shd w:val="clear" w:color="auto" w:fill="auto"/>
          </w:tcPr>
          <w:p w14:paraId="592FEC1D" w14:textId="77777777" w:rsidR="005A0E07" w:rsidRPr="00202422" w:rsidRDefault="005A0E07" w:rsidP="0041065F">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592FEC1E"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1F"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20"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00" w:type="dxa"/>
          </w:tcPr>
          <w:p w14:paraId="592FEC21"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22"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vMerge/>
          </w:tcPr>
          <w:p w14:paraId="592FEC23"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c>
          <w:tcPr>
            <w:tcW w:w="1170" w:type="dxa"/>
            <w:vMerge/>
          </w:tcPr>
          <w:p w14:paraId="592FEC24"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r>
      <w:tr w:rsidR="005A0E07" w:rsidRPr="007E17D6" w14:paraId="592FEC2F" w14:textId="77777777" w:rsidTr="0041065F">
        <w:trPr>
          <w:cantSplit/>
          <w:trHeight w:val="150"/>
        </w:trPr>
        <w:tc>
          <w:tcPr>
            <w:tcW w:w="1170" w:type="dxa"/>
            <w:vMerge/>
            <w:shd w:val="clear" w:color="auto" w:fill="auto"/>
          </w:tcPr>
          <w:p w14:paraId="592FEC26" w14:textId="77777777" w:rsidR="005A0E07" w:rsidRPr="007E17D6" w:rsidRDefault="005A0E07" w:rsidP="0041065F">
            <w:pPr>
              <w:rPr>
                <w:rFonts w:ascii="Garamond" w:hAnsi="Garamond"/>
                <w:b/>
                <w:sz w:val="18"/>
                <w:szCs w:val="18"/>
              </w:rPr>
            </w:pPr>
          </w:p>
        </w:tc>
        <w:tc>
          <w:tcPr>
            <w:tcW w:w="1260" w:type="dxa"/>
            <w:shd w:val="clear" w:color="auto" w:fill="auto"/>
          </w:tcPr>
          <w:p w14:paraId="592FEC27" w14:textId="77777777" w:rsidR="005A0E07" w:rsidRPr="00202422" w:rsidRDefault="005A0E07" w:rsidP="0041065F">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592FEC28"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29"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2A"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900" w:type="dxa"/>
          </w:tcPr>
          <w:p w14:paraId="592FEC2B"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2C" w14:textId="77777777" w:rsidR="005A0E07" w:rsidRPr="007E17D6" w:rsidRDefault="005A0E07" w:rsidP="0041065F">
            <w:pPr>
              <w:autoSpaceDE w:val="0"/>
              <w:autoSpaceDN w:val="0"/>
              <w:adjustRightInd w:val="0"/>
              <w:spacing w:after="0" w:line="240" w:lineRule="auto"/>
              <w:rPr>
                <w:rFonts w:ascii="Garamond" w:hAnsi="Garamond" w:cs="Arial Narrow"/>
                <w:sz w:val="18"/>
                <w:szCs w:val="18"/>
              </w:rPr>
            </w:pPr>
          </w:p>
        </w:tc>
        <w:tc>
          <w:tcPr>
            <w:tcW w:w="1260" w:type="dxa"/>
            <w:vMerge/>
          </w:tcPr>
          <w:p w14:paraId="592FEC2D"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c>
          <w:tcPr>
            <w:tcW w:w="1170" w:type="dxa"/>
            <w:vMerge/>
          </w:tcPr>
          <w:p w14:paraId="592FEC2E" w14:textId="77777777" w:rsidR="005A0E07" w:rsidRPr="00414EE4" w:rsidRDefault="005A0E07" w:rsidP="0041065F">
            <w:pPr>
              <w:autoSpaceDE w:val="0"/>
              <w:autoSpaceDN w:val="0"/>
              <w:adjustRightInd w:val="0"/>
              <w:spacing w:after="0" w:line="240" w:lineRule="auto"/>
              <w:rPr>
                <w:rFonts w:ascii="Garamond" w:hAnsi="Garamond" w:cs="Arial Narrow"/>
                <w:sz w:val="18"/>
                <w:szCs w:val="18"/>
              </w:rPr>
            </w:pPr>
          </w:p>
        </w:tc>
      </w:tr>
      <w:tr w:rsidR="005A0E07" w:rsidRPr="007E17D6" w14:paraId="592FEC39" w14:textId="77777777" w:rsidTr="0041065F">
        <w:trPr>
          <w:cantSplit/>
          <w:trHeight w:val="150"/>
        </w:trPr>
        <w:tc>
          <w:tcPr>
            <w:tcW w:w="1170" w:type="dxa"/>
            <w:shd w:val="clear" w:color="auto" w:fill="auto"/>
          </w:tcPr>
          <w:p w14:paraId="592FEC30" w14:textId="77777777" w:rsidR="005A0E07" w:rsidRPr="007E17D6" w:rsidRDefault="005A0E07" w:rsidP="0041065F">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592FEC31" w14:textId="77777777" w:rsidR="005A0E07" w:rsidRPr="007E17D6" w:rsidRDefault="005A0E07" w:rsidP="0041065F">
            <w:pPr>
              <w:spacing w:after="0"/>
              <w:rPr>
                <w:rFonts w:ascii="Garamond" w:hAnsi="Garamond"/>
                <w:sz w:val="18"/>
                <w:szCs w:val="18"/>
              </w:rPr>
            </w:pPr>
          </w:p>
        </w:tc>
        <w:tc>
          <w:tcPr>
            <w:tcW w:w="990" w:type="dxa"/>
            <w:shd w:val="clear" w:color="auto" w:fill="auto"/>
          </w:tcPr>
          <w:p w14:paraId="592FEC32" w14:textId="77777777" w:rsidR="005A0E07" w:rsidRPr="007E17D6" w:rsidRDefault="005A0E07" w:rsidP="0041065F">
            <w:pPr>
              <w:spacing w:after="0"/>
              <w:rPr>
                <w:rFonts w:ascii="Garamond" w:hAnsi="Garamond"/>
                <w:color w:val="000000"/>
                <w:sz w:val="18"/>
                <w:szCs w:val="18"/>
              </w:rPr>
            </w:pPr>
          </w:p>
        </w:tc>
        <w:tc>
          <w:tcPr>
            <w:tcW w:w="1080" w:type="dxa"/>
            <w:shd w:val="clear" w:color="auto" w:fill="auto"/>
          </w:tcPr>
          <w:p w14:paraId="592FEC33" w14:textId="77777777" w:rsidR="005A0E07" w:rsidRPr="007E17D6" w:rsidRDefault="005A0E07" w:rsidP="0041065F">
            <w:pPr>
              <w:spacing w:after="0"/>
              <w:rPr>
                <w:rFonts w:ascii="Garamond" w:hAnsi="Garamond"/>
                <w:b/>
                <w:sz w:val="18"/>
                <w:szCs w:val="18"/>
              </w:rPr>
            </w:pPr>
          </w:p>
        </w:tc>
        <w:tc>
          <w:tcPr>
            <w:tcW w:w="990" w:type="dxa"/>
            <w:shd w:val="clear" w:color="auto" w:fill="auto"/>
          </w:tcPr>
          <w:p w14:paraId="592FEC34" w14:textId="77777777" w:rsidR="005A0E07" w:rsidRPr="007E17D6" w:rsidRDefault="005A0E07" w:rsidP="0041065F">
            <w:pPr>
              <w:spacing w:after="0"/>
              <w:rPr>
                <w:rFonts w:ascii="Garamond" w:hAnsi="Garamond"/>
                <w:b/>
                <w:sz w:val="18"/>
                <w:szCs w:val="18"/>
              </w:rPr>
            </w:pPr>
          </w:p>
        </w:tc>
        <w:tc>
          <w:tcPr>
            <w:tcW w:w="900" w:type="dxa"/>
          </w:tcPr>
          <w:p w14:paraId="592FEC35" w14:textId="77777777" w:rsidR="005A0E07" w:rsidRPr="007E17D6" w:rsidRDefault="005A0E07" w:rsidP="0041065F">
            <w:pPr>
              <w:spacing w:after="0"/>
              <w:rPr>
                <w:rFonts w:ascii="Garamond" w:hAnsi="Garamond"/>
                <w:b/>
                <w:sz w:val="18"/>
                <w:szCs w:val="18"/>
              </w:rPr>
            </w:pPr>
          </w:p>
        </w:tc>
        <w:tc>
          <w:tcPr>
            <w:tcW w:w="1260" w:type="dxa"/>
            <w:shd w:val="clear" w:color="auto" w:fill="auto"/>
          </w:tcPr>
          <w:p w14:paraId="592FEC36" w14:textId="77777777" w:rsidR="005A0E07" w:rsidRPr="007E17D6" w:rsidRDefault="005A0E07" w:rsidP="0041065F">
            <w:pPr>
              <w:spacing w:after="0"/>
              <w:rPr>
                <w:rFonts w:ascii="Garamond" w:hAnsi="Garamond"/>
                <w:b/>
                <w:sz w:val="18"/>
                <w:szCs w:val="18"/>
              </w:rPr>
            </w:pPr>
          </w:p>
        </w:tc>
        <w:tc>
          <w:tcPr>
            <w:tcW w:w="1260" w:type="dxa"/>
          </w:tcPr>
          <w:p w14:paraId="592FEC37" w14:textId="77777777" w:rsidR="005A0E07" w:rsidRPr="007E17D6" w:rsidRDefault="005A0E07" w:rsidP="0041065F">
            <w:pPr>
              <w:spacing w:after="0"/>
              <w:rPr>
                <w:rFonts w:ascii="Garamond" w:hAnsi="Garamond"/>
                <w:sz w:val="18"/>
                <w:szCs w:val="18"/>
                <w:highlight w:val="yellow"/>
              </w:rPr>
            </w:pPr>
          </w:p>
        </w:tc>
        <w:tc>
          <w:tcPr>
            <w:tcW w:w="1170" w:type="dxa"/>
          </w:tcPr>
          <w:p w14:paraId="592FEC38" w14:textId="77777777" w:rsidR="005A0E07" w:rsidRPr="007E17D6" w:rsidRDefault="005A0E07" w:rsidP="0041065F">
            <w:pPr>
              <w:spacing w:after="0"/>
              <w:rPr>
                <w:rFonts w:ascii="Garamond" w:hAnsi="Garamond"/>
                <w:sz w:val="18"/>
                <w:szCs w:val="18"/>
                <w:highlight w:val="yellow"/>
              </w:rPr>
            </w:pPr>
          </w:p>
        </w:tc>
      </w:tr>
    </w:tbl>
    <w:p w14:paraId="592FEC3A" w14:textId="77777777" w:rsidR="005A0E07" w:rsidRPr="005A0E07" w:rsidRDefault="005A0E07" w:rsidP="005A0E07">
      <w:pPr>
        <w:spacing w:after="0"/>
        <w:rPr>
          <w:rFonts w:ascii="Garamond" w:hAnsi="Garamond"/>
          <w:b/>
          <w:sz w:val="14"/>
          <w:szCs w:val="14"/>
          <w:u w:val="single"/>
        </w:rPr>
      </w:pPr>
    </w:p>
    <w:p w14:paraId="592FEC3B"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592FEC3F" w14:textId="77777777" w:rsidTr="0041065F">
        <w:tc>
          <w:tcPr>
            <w:tcW w:w="2880" w:type="dxa"/>
            <w:shd w:val="clear" w:color="auto" w:fill="00B050"/>
          </w:tcPr>
          <w:p w14:paraId="592FEC3C" w14:textId="77777777" w:rsidR="005A0E07" w:rsidRDefault="005A0E07" w:rsidP="0041065F">
            <w:pPr>
              <w:rPr>
                <w:rFonts w:ascii="Garamond" w:hAnsi="Garamond"/>
                <w:sz w:val="20"/>
                <w:szCs w:val="20"/>
              </w:rPr>
            </w:pPr>
            <w:r>
              <w:rPr>
                <w:rFonts w:ascii="Garamond" w:hAnsi="Garamond"/>
                <w:sz w:val="20"/>
                <w:szCs w:val="20"/>
              </w:rPr>
              <w:t>Green= Achieved</w:t>
            </w:r>
          </w:p>
        </w:tc>
        <w:tc>
          <w:tcPr>
            <w:tcW w:w="3150" w:type="dxa"/>
            <w:shd w:val="clear" w:color="auto" w:fill="FFFF00"/>
          </w:tcPr>
          <w:p w14:paraId="592FEC3D" w14:textId="77777777" w:rsidR="005A0E07" w:rsidRDefault="005A0E07" w:rsidP="0041065F">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92FEC3E" w14:textId="77777777" w:rsidR="005A0E07" w:rsidRDefault="005A0E07" w:rsidP="0041065F">
            <w:pPr>
              <w:rPr>
                <w:rFonts w:ascii="Garamond" w:hAnsi="Garamond"/>
                <w:sz w:val="20"/>
                <w:szCs w:val="20"/>
              </w:rPr>
            </w:pPr>
            <w:r>
              <w:rPr>
                <w:rFonts w:ascii="Garamond" w:hAnsi="Garamond"/>
                <w:sz w:val="20"/>
                <w:szCs w:val="20"/>
              </w:rPr>
              <w:t>Red= Not on target to be achieved</w:t>
            </w:r>
          </w:p>
        </w:tc>
      </w:tr>
    </w:tbl>
    <w:p w14:paraId="592FEC40" w14:textId="77777777" w:rsidR="005A0E07" w:rsidRPr="00185A8A" w:rsidRDefault="005A0E07" w:rsidP="005A0E07">
      <w:pPr>
        <w:spacing w:after="0" w:line="240" w:lineRule="auto"/>
        <w:rPr>
          <w:rFonts w:ascii="Garamond" w:hAnsi="Garamond"/>
          <w:color w:val="000000"/>
          <w:lang w:val="en-GB"/>
        </w:rPr>
      </w:pPr>
    </w:p>
    <w:p w14:paraId="592FEC4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92FEC42" w14:textId="6C458866"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lastRenderedPageBreak/>
        <w:t>C</w:t>
      </w:r>
      <w:r w:rsidRPr="00BE7FD4">
        <w:rPr>
          <w:rFonts w:ascii="Garamond" w:hAnsi="Garamond"/>
          <w:sz w:val="22"/>
          <w:szCs w:val="22"/>
          <w:lang w:val="en-GB"/>
        </w:rPr>
        <w:t>o</w:t>
      </w:r>
      <w:r>
        <w:rPr>
          <w:rFonts w:ascii="Garamond" w:hAnsi="Garamond"/>
          <w:sz w:val="22"/>
          <w:szCs w:val="22"/>
          <w:lang w:val="en-GB"/>
        </w:rPr>
        <w:t>mpare and analyse the GEF Tracking Tool</w:t>
      </w:r>
      <w:r w:rsidR="00992624">
        <w:rPr>
          <w:rFonts w:ascii="Garamond" w:hAnsi="Garamond"/>
          <w:sz w:val="22"/>
          <w:szCs w:val="22"/>
          <w:lang w:val="en-GB"/>
        </w:rPr>
        <w:t>s</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592FEC43"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592FEC44"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592FEC45" w14:textId="77777777" w:rsidR="005A0E07" w:rsidRPr="001F7827" w:rsidRDefault="005A0E07" w:rsidP="005A0E07">
      <w:pPr>
        <w:pStyle w:val="ListParagraph"/>
        <w:spacing w:before="0"/>
        <w:ind w:left="360"/>
        <w:rPr>
          <w:rFonts w:ascii="Garamond" w:hAnsi="Garamond"/>
          <w:color w:val="000000"/>
          <w:lang w:val="en-GB"/>
        </w:rPr>
      </w:pPr>
    </w:p>
    <w:p w14:paraId="592FEC46"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592FEC47" w14:textId="77777777" w:rsidR="005A0E07" w:rsidRPr="004A08EC" w:rsidRDefault="005A0E07" w:rsidP="005A0E07">
      <w:pPr>
        <w:tabs>
          <w:tab w:val="left" w:pos="0"/>
        </w:tabs>
        <w:spacing w:after="0"/>
        <w:rPr>
          <w:rFonts w:ascii="Garamond" w:hAnsi="Garamond"/>
          <w:b/>
          <w:lang w:val="en-GB"/>
        </w:rPr>
      </w:pPr>
    </w:p>
    <w:p w14:paraId="592FE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592FEC49"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592FEC4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92FEC4B"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92FEC4C" w14:textId="77777777" w:rsidR="005A0E07" w:rsidRDefault="005A0E07" w:rsidP="005A0E07">
      <w:pPr>
        <w:keepNext/>
        <w:spacing w:after="0" w:line="240" w:lineRule="auto"/>
        <w:jc w:val="both"/>
        <w:rPr>
          <w:rFonts w:ascii="Garamond" w:hAnsi="Garamond"/>
          <w:color w:val="000000"/>
          <w:u w:val="single"/>
          <w:lang w:val="en-GB"/>
        </w:rPr>
      </w:pPr>
    </w:p>
    <w:p w14:paraId="592FEC4D"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592FEC4E"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592FEC4F"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592FEC50"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92FEC51"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592FEC52"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592FEC53"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592FEC54"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592FEC5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592FEC56"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92FEC57" w14:textId="77777777" w:rsidR="005A0E07" w:rsidRPr="005C6140" w:rsidRDefault="005A0E07" w:rsidP="005A0E07">
      <w:pPr>
        <w:pStyle w:val="ListParagraph"/>
        <w:spacing w:before="0"/>
        <w:ind w:left="360"/>
        <w:rPr>
          <w:rFonts w:ascii="Garamond" w:hAnsi="Garamond"/>
          <w:color w:val="000000"/>
          <w:sz w:val="22"/>
          <w:szCs w:val="22"/>
          <w:lang w:val="en-GB"/>
        </w:rPr>
      </w:pPr>
    </w:p>
    <w:p w14:paraId="592FEC58"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592FEC59"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592FEC5A"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592FEC5B" w14:textId="77777777" w:rsidR="005A0E07" w:rsidRPr="005C6140" w:rsidRDefault="005A0E07" w:rsidP="005A0E07">
      <w:pPr>
        <w:spacing w:after="0" w:line="240" w:lineRule="auto"/>
        <w:ind w:left="360"/>
        <w:jc w:val="both"/>
        <w:rPr>
          <w:rFonts w:ascii="Garamond" w:hAnsi="Garamond"/>
          <w:color w:val="000000"/>
          <w:lang w:val="en-GB"/>
        </w:rPr>
      </w:pPr>
    </w:p>
    <w:p w14:paraId="592FEC5C"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592FEC5D"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592FEC5E"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lastRenderedPageBreak/>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592FEC5F"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92FEC60" w14:textId="77777777" w:rsidR="005A0E07" w:rsidRDefault="005A0E07" w:rsidP="005A0E07">
      <w:pPr>
        <w:spacing w:after="0" w:line="240" w:lineRule="auto"/>
        <w:jc w:val="both"/>
        <w:rPr>
          <w:rFonts w:ascii="Garamond" w:hAnsi="Garamond"/>
          <w:color w:val="000000"/>
          <w:u w:val="single"/>
          <w:lang w:val="en-GB"/>
        </w:rPr>
      </w:pPr>
    </w:p>
    <w:p w14:paraId="592FEC61"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92FEC62"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592FEC63"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592FEC64"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592FEC65" w14:textId="77777777" w:rsidR="005A0E07" w:rsidRDefault="005A0E07" w:rsidP="005A0E07">
      <w:pPr>
        <w:spacing w:after="0" w:line="240" w:lineRule="auto"/>
        <w:jc w:val="both"/>
        <w:rPr>
          <w:rFonts w:ascii="Garamond" w:hAnsi="Garamond"/>
          <w:color w:val="000000"/>
          <w:lang w:val="en-GB"/>
        </w:rPr>
      </w:pPr>
    </w:p>
    <w:p w14:paraId="592FEC66"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592FEC67"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592FEC68"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592FEC69"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592FEC6A" w14:textId="77777777" w:rsidR="005A0E07" w:rsidRDefault="005A0E07" w:rsidP="005A0E07">
      <w:pPr>
        <w:spacing w:after="0" w:line="240" w:lineRule="auto"/>
        <w:jc w:val="both"/>
        <w:rPr>
          <w:rFonts w:ascii="Garamond" w:hAnsi="Garamond"/>
          <w:color w:val="000000"/>
          <w:u w:val="single"/>
          <w:lang w:val="en-GB"/>
        </w:rPr>
      </w:pPr>
    </w:p>
    <w:p w14:paraId="592FEC6B"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92FEC6C"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592FEC6D"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592FEC6E" w14:textId="77777777" w:rsidR="005A0E07" w:rsidRPr="006C3C81" w:rsidRDefault="005A0E07" w:rsidP="005A0E07">
      <w:pPr>
        <w:spacing w:after="0" w:line="240" w:lineRule="auto"/>
        <w:ind w:left="360"/>
        <w:jc w:val="both"/>
        <w:rPr>
          <w:rFonts w:ascii="Garamond" w:hAnsi="Garamond"/>
          <w:color w:val="000000"/>
          <w:lang w:val="en-GB"/>
        </w:rPr>
      </w:pPr>
    </w:p>
    <w:p w14:paraId="592FEC6F"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592FEC70"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92FEC71" w14:textId="77777777" w:rsidR="005A0E07" w:rsidRPr="001B6CF6" w:rsidRDefault="005A0E07" w:rsidP="005A0E07">
      <w:pPr>
        <w:spacing w:line="240" w:lineRule="auto"/>
        <w:contextualSpacing/>
        <w:rPr>
          <w:rFonts w:ascii="Garamond" w:hAnsi="Garamond"/>
        </w:rPr>
      </w:pPr>
    </w:p>
    <w:p w14:paraId="592FEC72"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592FEC7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92FEC74" w14:textId="5B3EED06" w:rsidR="002B0298" w:rsidRDefault="002B0298">
      <w:pPr>
        <w:rPr>
          <w:rFonts w:ascii="Garamond" w:eastAsia="Times New Roman" w:hAnsi="Garamond" w:cs="Times New Roman"/>
          <w:color w:val="000000"/>
          <w:sz w:val="14"/>
          <w:szCs w:val="14"/>
          <w:lang w:val="en-GB"/>
        </w:rPr>
      </w:pPr>
      <w:r>
        <w:rPr>
          <w:rFonts w:ascii="Garamond" w:hAnsi="Garamond"/>
          <w:color w:val="000000"/>
          <w:sz w:val="14"/>
          <w:szCs w:val="14"/>
          <w:lang w:val="en-GB"/>
        </w:rPr>
        <w:br w:type="page"/>
      </w:r>
    </w:p>
    <w:p w14:paraId="1817F0C6" w14:textId="77777777" w:rsidR="005A0E07" w:rsidRPr="00735675" w:rsidRDefault="005A0E07" w:rsidP="005A0E07">
      <w:pPr>
        <w:pStyle w:val="ListParagraph"/>
        <w:spacing w:before="0"/>
        <w:rPr>
          <w:rFonts w:ascii="Garamond" w:hAnsi="Garamond"/>
          <w:color w:val="000000"/>
          <w:sz w:val="14"/>
          <w:szCs w:val="14"/>
          <w:lang w:val="en-GB"/>
        </w:rPr>
      </w:pPr>
    </w:p>
    <w:p w14:paraId="592FEC75"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92FEC76"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92FEC77" w14:textId="77777777" w:rsidR="005A0E07" w:rsidRPr="00735675" w:rsidRDefault="005A0E07" w:rsidP="005A0E07">
      <w:pPr>
        <w:pStyle w:val="ListParagraph"/>
        <w:spacing w:before="0"/>
        <w:ind w:left="360"/>
        <w:rPr>
          <w:rFonts w:ascii="Garamond" w:hAnsi="Garamond"/>
          <w:color w:val="000000"/>
          <w:sz w:val="14"/>
          <w:szCs w:val="14"/>
          <w:lang w:val="en-GB"/>
        </w:rPr>
      </w:pPr>
    </w:p>
    <w:p w14:paraId="592FEC78"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592FEC79"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92FEC7A" w14:textId="77777777" w:rsidR="005A0E07" w:rsidRPr="005A0E07" w:rsidRDefault="005A0E07" w:rsidP="005A0E07">
      <w:pPr>
        <w:pStyle w:val="ListParagraph"/>
        <w:spacing w:before="0"/>
        <w:ind w:left="0"/>
        <w:rPr>
          <w:rFonts w:ascii="Garamond" w:hAnsi="Garamond"/>
          <w:color w:val="000000"/>
          <w:sz w:val="28"/>
          <w:szCs w:val="28"/>
          <w:lang w:val="en-GB"/>
        </w:rPr>
      </w:pPr>
    </w:p>
    <w:p w14:paraId="592FEC7B"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592FEC7C" w14:textId="77777777" w:rsidR="005A0E07" w:rsidRDefault="005A0E07" w:rsidP="005A0E07">
      <w:pPr>
        <w:pStyle w:val="BodyText3"/>
        <w:spacing w:before="0" w:after="0"/>
        <w:rPr>
          <w:rFonts w:ascii="Garamond" w:hAnsi="Garamond"/>
          <w:sz w:val="22"/>
          <w:szCs w:val="22"/>
        </w:rPr>
      </w:pPr>
    </w:p>
    <w:p w14:paraId="592FEC7D"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592FEC7E" w14:textId="77777777" w:rsidR="005A0E07" w:rsidRPr="00735675" w:rsidRDefault="005A0E07" w:rsidP="005A0E07">
      <w:pPr>
        <w:pStyle w:val="BodyText3"/>
        <w:spacing w:before="0" w:after="0"/>
        <w:rPr>
          <w:rFonts w:ascii="Garamond" w:hAnsi="Garamond"/>
          <w:sz w:val="14"/>
          <w:szCs w:val="14"/>
        </w:rPr>
      </w:pPr>
    </w:p>
    <w:p w14:paraId="592FEC7F"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592FEC80" w14:textId="77777777" w:rsidR="005A0E07" w:rsidRPr="00551D2C" w:rsidRDefault="005A0E07" w:rsidP="005A0E07">
      <w:pPr>
        <w:pStyle w:val="BodyText3"/>
        <w:spacing w:before="0" w:after="0"/>
        <w:rPr>
          <w:rFonts w:ascii="Garamond" w:hAnsi="Garamond"/>
          <w:sz w:val="22"/>
          <w:szCs w:val="22"/>
        </w:rPr>
      </w:pPr>
    </w:p>
    <w:p w14:paraId="592FEC81"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92FEC82" w14:textId="77777777" w:rsidR="005A0E07" w:rsidRPr="005A0E07" w:rsidRDefault="005A0E07" w:rsidP="005A0E07">
      <w:pPr>
        <w:pStyle w:val="BodyText3"/>
        <w:spacing w:before="0" w:after="0"/>
        <w:rPr>
          <w:rFonts w:ascii="Garamond" w:hAnsi="Garamond"/>
          <w:sz w:val="28"/>
          <w:szCs w:val="28"/>
        </w:rPr>
      </w:pPr>
    </w:p>
    <w:p w14:paraId="592FEC83"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592FEC84" w14:textId="77777777" w:rsidR="005A0E07" w:rsidRDefault="005A0E07" w:rsidP="005A0E07">
      <w:pPr>
        <w:spacing w:after="0" w:line="240" w:lineRule="auto"/>
        <w:jc w:val="both"/>
        <w:rPr>
          <w:rFonts w:ascii="Garamond" w:hAnsi="Garamond"/>
        </w:rPr>
      </w:pPr>
    </w:p>
    <w:p w14:paraId="592FEC85"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592FEC86" w14:textId="77777777" w:rsidR="005A0E07" w:rsidRPr="00661EB2" w:rsidRDefault="005A0E07" w:rsidP="005A0E07">
      <w:pPr>
        <w:spacing w:after="0" w:line="240" w:lineRule="auto"/>
        <w:rPr>
          <w:rFonts w:ascii="Garamond" w:hAnsi="Garamond"/>
          <w:b/>
          <w:sz w:val="18"/>
          <w:szCs w:val="18"/>
        </w:rPr>
      </w:pPr>
    </w:p>
    <w:p w14:paraId="592FEC87"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592FEC8B" w14:textId="77777777" w:rsidTr="0041065F">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92FEC88" w14:textId="77777777" w:rsidR="005A0E07" w:rsidRPr="00554FDC" w:rsidRDefault="005A0E07" w:rsidP="0041065F">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592FEC89" w14:textId="77777777" w:rsidR="005A0E07" w:rsidRPr="00554FDC" w:rsidRDefault="005A0E07" w:rsidP="0041065F">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592FEC8A" w14:textId="77777777" w:rsidR="005A0E07" w:rsidRPr="00554FDC" w:rsidRDefault="005A0E07" w:rsidP="0041065F">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592FEC8F" w14:textId="77777777" w:rsidTr="0041065F">
        <w:trPr>
          <w:cantSplit/>
          <w:trHeight w:val="104"/>
        </w:trPr>
        <w:tc>
          <w:tcPr>
            <w:tcW w:w="1722" w:type="dxa"/>
            <w:tcBorders>
              <w:top w:val="single" w:sz="4" w:space="0" w:color="auto"/>
              <w:left w:val="single" w:sz="4" w:space="0" w:color="auto"/>
              <w:bottom w:val="single" w:sz="4" w:space="0" w:color="auto"/>
              <w:right w:val="single" w:sz="4" w:space="0" w:color="auto"/>
            </w:tcBorders>
          </w:tcPr>
          <w:p w14:paraId="592FEC8C" w14:textId="77777777" w:rsidR="005A0E07" w:rsidRPr="00554FDC" w:rsidRDefault="005A0E07" w:rsidP="0041065F">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92FEC8D" w14:textId="77777777" w:rsidR="005A0E07" w:rsidRPr="00554FDC" w:rsidRDefault="005A0E07" w:rsidP="0041065F">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592FEC8E" w14:textId="77777777" w:rsidR="005A0E07" w:rsidRPr="00554FDC" w:rsidRDefault="005A0E07" w:rsidP="0041065F">
            <w:pPr>
              <w:rPr>
                <w:rFonts w:ascii="Garamond" w:hAnsi="Garamond"/>
                <w:sz w:val="18"/>
                <w:szCs w:val="18"/>
              </w:rPr>
            </w:pPr>
          </w:p>
        </w:tc>
      </w:tr>
      <w:tr w:rsidR="005A0E07" w:rsidRPr="00554FDC" w14:paraId="592FEC93" w14:textId="77777777" w:rsidTr="0041065F">
        <w:trPr>
          <w:cantSplit/>
          <w:trHeight w:val="104"/>
        </w:trPr>
        <w:tc>
          <w:tcPr>
            <w:tcW w:w="1722" w:type="dxa"/>
            <w:vMerge w:val="restart"/>
            <w:tcBorders>
              <w:top w:val="single" w:sz="4" w:space="0" w:color="auto"/>
              <w:left w:val="single" w:sz="4" w:space="0" w:color="auto"/>
              <w:right w:val="single" w:sz="4" w:space="0" w:color="auto"/>
            </w:tcBorders>
          </w:tcPr>
          <w:p w14:paraId="592FEC90" w14:textId="77777777" w:rsidR="005A0E07" w:rsidRPr="00554FDC" w:rsidRDefault="005A0E07" w:rsidP="0041065F">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92FEC91" w14:textId="77777777" w:rsidR="005A0E07" w:rsidRPr="00554FDC" w:rsidRDefault="005A0E07" w:rsidP="0041065F">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2" w14:textId="77777777" w:rsidR="005A0E07" w:rsidRPr="00554FDC" w:rsidRDefault="005A0E07" w:rsidP="0041065F">
            <w:pPr>
              <w:rPr>
                <w:rFonts w:ascii="Garamond" w:hAnsi="Garamond"/>
                <w:sz w:val="18"/>
                <w:szCs w:val="18"/>
              </w:rPr>
            </w:pPr>
          </w:p>
        </w:tc>
      </w:tr>
      <w:tr w:rsidR="005A0E07" w:rsidRPr="00554FDC" w14:paraId="592FEC97" w14:textId="77777777" w:rsidTr="0041065F">
        <w:trPr>
          <w:cantSplit/>
          <w:trHeight w:val="104"/>
        </w:trPr>
        <w:tc>
          <w:tcPr>
            <w:tcW w:w="1722" w:type="dxa"/>
            <w:vMerge/>
            <w:tcBorders>
              <w:left w:val="single" w:sz="4" w:space="0" w:color="auto"/>
              <w:right w:val="single" w:sz="4" w:space="0" w:color="auto"/>
            </w:tcBorders>
          </w:tcPr>
          <w:p w14:paraId="592FEC94" w14:textId="77777777" w:rsidR="005A0E07" w:rsidRPr="00554FDC" w:rsidRDefault="005A0E07" w:rsidP="0041065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5" w14:textId="77777777" w:rsidR="005A0E07" w:rsidRPr="00554FDC" w:rsidRDefault="005A0E07" w:rsidP="0041065F">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6" w14:textId="77777777" w:rsidR="005A0E07" w:rsidRPr="00554FDC" w:rsidRDefault="005A0E07" w:rsidP="0041065F">
            <w:pPr>
              <w:rPr>
                <w:rFonts w:ascii="Garamond" w:hAnsi="Garamond"/>
                <w:sz w:val="18"/>
                <w:szCs w:val="18"/>
              </w:rPr>
            </w:pPr>
          </w:p>
        </w:tc>
      </w:tr>
      <w:tr w:rsidR="005A0E07" w:rsidRPr="00554FDC" w14:paraId="592FEC9B" w14:textId="77777777" w:rsidTr="0041065F">
        <w:trPr>
          <w:cantSplit/>
          <w:trHeight w:val="103"/>
        </w:trPr>
        <w:tc>
          <w:tcPr>
            <w:tcW w:w="1722" w:type="dxa"/>
            <w:vMerge/>
            <w:tcBorders>
              <w:left w:val="single" w:sz="4" w:space="0" w:color="auto"/>
              <w:right w:val="single" w:sz="4" w:space="0" w:color="auto"/>
            </w:tcBorders>
          </w:tcPr>
          <w:p w14:paraId="592FEC98" w14:textId="77777777" w:rsidR="005A0E07" w:rsidRPr="00554FDC" w:rsidRDefault="005A0E07" w:rsidP="0041065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9" w14:textId="77777777" w:rsidR="005A0E07" w:rsidRPr="00554FDC" w:rsidRDefault="005A0E07" w:rsidP="0041065F">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A" w14:textId="77777777" w:rsidR="005A0E07" w:rsidRPr="00554FDC" w:rsidRDefault="005A0E07" w:rsidP="0041065F">
            <w:pPr>
              <w:rPr>
                <w:rFonts w:ascii="Garamond" w:hAnsi="Garamond"/>
                <w:sz w:val="18"/>
                <w:szCs w:val="18"/>
              </w:rPr>
            </w:pPr>
          </w:p>
        </w:tc>
      </w:tr>
      <w:tr w:rsidR="005A0E07" w:rsidRPr="00554FDC" w14:paraId="592FEC9F" w14:textId="77777777" w:rsidTr="0041065F">
        <w:trPr>
          <w:cantSplit/>
          <w:trHeight w:val="103"/>
        </w:trPr>
        <w:tc>
          <w:tcPr>
            <w:tcW w:w="1722" w:type="dxa"/>
            <w:vMerge/>
            <w:tcBorders>
              <w:left w:val="single" w:sz="4" w:space="0" w:color="auto"/>
              <w:right w:val="single" w:sz="4" w:space="0" w:color="auto"/>
            </w:tcBorders>
          </w:tcPr>
          <w:p w14:paraId="592FEC9C" w14:textId="77777777" w:rsidR="005A0E07" w:rsidRPr="00554FDC" w:rsidRDefault="005A0E07" w:rsidP="0041065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D" w14:textId="77777777" w:rsidR="005A0E07" w:rsidRPr="00554FDC" w:rsidRDefault="005A0E07" w:rsidP="0041065F">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E" w14:textId="77777777" w:rsidR="005A0E07" w:rsidRPr="00554FDC" w:rsidRDefault="005A0E07" w:rsidP="0041065F">
            <w:pPr>
              <w:rPr>
                <w:rFonts w:ascii="Garamond" w:hAnsi="Garamond"/>
                <w:sz w:val="18"/>
                <w:szCs w:val="18"/>
              </w:rPr>
            </w:pPr>
          </w:p>
        </w:tc>
      </w:tr>
      <w:tr w:rsidR="005A0E07" w:rsidRPr="00554FDC" w14:paraId="592FECA3" w14:textId="77777777" w:rsidTr="0041065F">
        <w:trPr>
          <w:cantSplit/>
          <w:trHeight w:val="103"/>
        </w:trPr>
        <w:tc>
          <w:tcPr>
            <w:tcW w:w="1722" w:type="dxa"/>
            <w:vMerge/>
            <w:tcBorders>
              <w:left w:val="single" w:sz="4" w:space="0" w:color="auto"/>
              <w:bottom w:val="single" w:sz="4" w:space="0" w:color="auto"/>
              <w:right w:val="single" w:sz="4" w:space="0" w:color="auto"/>
            </w:tcBorders>
          </w:tcPr>
          <w:p w14:paraId="592FECA0" w14:textId="77777777" w:rsidR="005A0E07" w:rsidRPr="00554FDC" w:rsidRDefault="005A0E07" w:rsidP="0041065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A1" w14:textId="77777777" w:rsidR="005A0E07" w:rsidRPr="00554FDC" w:rsidRDefault="005A0E07" w:rsidP="0041065F">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592FECA2" w14:textId="77777777" w:rsidR="005A0E07" w:rsidRPr="00554FDC" w:rsidRDefault="005A0E07" w:rsidP="0041065F">
            <w:pPr>
              <w:rPr>
                <w:rFonts w:ascii="Garamond" w:hAnsi="Garamond"/>
                <w:sz w:val="18"/>
                <w:szCs w:val="18"/>
              </w:rPr>
            </w:pPr>
          </w:p>
        </w:tc>
      </w:tr>
      <w:tr w:rsidR="005A0E07" w:rsidRPr="00554FDC" w14:paraId="592FECA7" w14:textId="77777777" w:rsidTr="0041065F">
        <w:trPr>
          <w:cantSplit/>
        </w:trPr>
        <w:tc>
          <w:tcPr>
            <w:tcW w:w="1722" w:type="dxa"/>
            <w:tcBorders>
              <w:top w:val="single" w:sz="4" w:space="0" w:color="auto"/>
              <w:left w:val="single" w:sz="4" w:space="0" w:color="auto"/>
              <w:bottom w:val="single" w:sz="4" w:space="0" w:color="auto"/>
              <w:right w:val="single" w:sz="4" w:space="0" w:color="auto"/>
            </w:tcBorders>
          </w:tcPr>
          <w:p w14:paraId="592FECA4" w14:textId="77777777" w:rsidR="005A0E07" w:rsidRPr="00554FDC" w:rsidRDefault="005A0E07" w:rsidP="0041065F">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592FECA5" w14:textId="77777777" w:rsidR="005A0E07" w:rsidRPr="00554FDC" w:rsidRDefault="005A0E07" w:rsidP="0041065F">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592FECA6" w14:textId="77777777" w:rsidR="005A0E07" w:rsidRPr="00554FDC" w:rsidRDefault="005A0E07" w:rsidP="0041065F">
            <w:pPr>
              <w:rPr>
                <w:rFonts w:ascii="Garamond" w:hAnsi="Garamond"/>
                <w:sz w:val="18"/>
                <w:szCs w:val="18"/>
              </w:rPr>
            </w:pPr>
          </w:p>
        </w:tc>
      </w:tr>
      <w:tr w:rsidR="005A0E07" w:rsidRPr="00554FDC" w14:paraId="592FECAB" w14:textId="77777777" w:rsidTr="0041065F">
        <w:trPr>
          <w:cantSplit/>
        </w:trPr>
        <w:tc>
          <w:tcPr>
            <w:tcW w:w="1722" w:type="dxa"/>
            <w:tcBorders>
              <w:top w:val="single" w:sz="4" w:space="0" w:color="auto"/>
              <w:left w:val="single" w:sz="4" w:space="0" w:color="auto"/>
              <w:bottom w:val="single" w:sz="4" w:space="0" w:color="auto"/>
              <w:right w:val="single" w:sz="4" w:space="0" w:color="auto"/>
            </w:tcBorders>
          </w:tcPr>
          <w:p w14:paraId="592FECA8" w14:textId="77777777" w:rsidR="005A0E07" w:rsidRPr="00554FDC" w:rsidRDefault="005A0E07" w:rsidP="0041065F">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92FECA9" w14:textId="77777777" w:rsidR="005A0E07" w:rsidRPr="00554FDC" w:rsidRDefault="005A0E07" w:rsidP="0041065F">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592FECAA" w14:textId="77777777" w:rsidR="005A0E07" w:rsidRPr="00554FDC" w:rsidRDefault="005A0E07" w:rsidP="0041065F">
            <w:pPr>
              <w:rPr>
                <w:rFonts w:ascii="Garamond" w:hAnsi="Garamond"/>
                <w:sz w:val="18"/>
                <w:szCs w:val="18"/>
              </w:rPr>
            </w:pPr>
          </w:p>
        </w:tc>
      </w:tr>
    </w:tbl>
    <w:p w14:paraId="592FECAC" w14:textId="77777777" w:rsidR="005A0E07" w:rsidRPr="007C19D6" w:rsidRDefault="005A0E07" w:rsidP="005A0E07">
      <w:pPr>
        <w:pStyle w:val="BodyText3"/>
        <w:spacing w:before="0" w:after="0"/>
        <w:rPr>
          <w:rFonts w:ascii="Garamond" w:hAnsi="Garamond"/>
          <w:sz w:val="22"/>
          <w:szCs w:val="22"/>
        </w:rPr>
      </w:pPr>
    </w:p>
    <w:p w14:paraId="592FECAD" w14:textId="77777777" w:rsidR="00BF0763" w:rsidRPr="007C19D6" w:rsidRDefault="00BF0763" w:rsidP="00BF0763">
      <w:pPr>
        <w:pStyle w:val="BodyText3"/>
        <w:spacing w:before="0" w:after="0"/>
        <w:rPr>
          <w:rFonts w:ascii="Garamond" w:hAnsi="Garamond"/>
          <w:sz w:val="22"/>
          <w:szCs w:val="22"/>
        </w:rPr>
      </w:pPr>
    </w:p>
    <w:p w14:paraId="592FECAE"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592FECAF" w14:textId="77777777" w:rsidR="00BF0763" w:rsidRPr="00735675" w:rsidRDefault="00BF0763" w:rsidP="00BF0763">
      <w:pPr>
        <w:spacing w:after="0" w:line="240" w:lineRule="auto"/>
        <w:jc w:val="both"/>
        <w:rPr>
          <w:rFonts w:ascii="Garamond" w:hAnsi="Garamond"/>
          <w:bCs/>
          <w:sz w:val="14"/>
          <w:szCs w:val="14"/>
        </w:rPr>
      </w:pPr>
    </w:p>
    <w:p w14:paraId="592FECB0" w14:textId="7A0AE74D" w:rsidR="00BF0763" w:rsidRDefault="00BF0763"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B6574D">
        <w:rPr>
          <w:rFonts w:ascii="Garamond" w:hAnsi="Garamond"/>
          <w:bCs/>
          <w:i/>
          <w:highlight w:val="lightGray"/>
        </w:rPr>
        <w:t>1</w:t>
      </w:r>
      <w:r w:rsidR="00253B97">
        <w:rPr>
          <w:rFonts w:ascii="Garamond" w:hAnsi="Garamond"/>
          <w:bCs/>
          <w:i/>
          <w:highlight w:val="lightGray"/>
        </w:rPr>
        <w:t>6</w:t>
      </w:r>
      <w:r w:rsidRPr="002D731C">
        <w:rPr>
          <w:rFonts w:ascii="Garamond" w:hAnsi="Garamond"/>
          <w:bCs/>
          <w:i/>
          <w:highlight w:val="lightGray"/>
        </w:rPr>
        <w:t xml:space="preserve"> weeks</w:t>
      </w:r>
      <w:r w:rsidRPr="002D731C">
        <w:rPr>
          <w:rFonts w:ascii="Garamond" w:hAnsi="Garamond"/>
          <w:bCs/>
        </w:rPr>
        <w:t xml:space="preserve"> starting </w:t>
      </w:r>
      <w:proofErr w:type="gramStart"/>
      <w:r w:rsidR="00B057A5">
        <w:rPr>
          <w:rFonts w:ascii="Garamond" w:hAnsi="Garamond"/>
          <w:bCs/>
          <w:i/>
          <w:highlight w:val="lightGray"/>
        </w:rPr>
        <w:t xml:space="preserve">June </w:t>
      </w:r>
      <w:r w:rsidR="00F46EEC">
        <w:rPr>
          <w:rFonts w:ascii="Garamond" w:hAnsi="Garamond"/>
          <w:bCs/>
          <w:i/>
          <w:highlight w:val="lightGray"/>
        </w:rPr>
        <w:t>17</w:t>
      </w:r>
      <w:r w:rsidR="00B057A5">
        <w:rPr>
          <w:rFonts w:ascii="Garamond" w:hAnsi="Garamond"/>
          <w:bCs/>
          <w:i/>
          <w:highlight w:val="lightGray"/>
        </w:rPr>
        <w:t>, 2019</w:t>
      </w:r>
      <w:r>
        <w:rPr>
          <w:rFonts w:ascii="Garamond" w:hAnsi="Garamond"/>
          <w:bCs/>
          <w:i/>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92FECB1"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92FECB4" w14:textId="77777777" w:rsidTr="00AB4FC4">
        <w:tc>
          <w:tcPr>
            <w:tcW w:w="2991" w:type="dxa"/>
            <w:shd w:val="clear" w:color="auto" w:fill="D9D9D9" w:themeFill="background1" w:themeFillShade="D9"/>
          </w:tcPr>
          <w:p w14:paraId="592FECB2" w14:textId="77777777" w:rsidR="00BF0763" w:rsidRPr="006D5FC4" w:rsidRDefault="00BF0763" w:rsidP="00E92697">
            <w:pPr>
              <w:rPr>
                <w:rFonts w:ascii="Garamond" w:hAnsi="Garamond"/>
                <w:b/>
                <w:bCs/>
              </w:rPr>
            </w:pPr>
            <w:r>
              <w:rPr>
                <w:rFonts w:ascii="Garamond" w:hAnsi="Garamond"/>
                <w:b/>
                <w:bCs/>
              </w:rPr>
              <w:lastRenderedPageBreak/>
              <w:t>TIMEFRAME</w:t>
            </w:r>
          </w:p>
        </w:tc>
        <w:tc>
          <w:tcPr>
            <w:tcW w:w="6225" w:type="dxa"/>
            <w:shd w:val="clear" w:color="auto" w:fill="D9D9D9" w:themeFill="background1" w:themeFillShade="D9"/>
          </w:tcPr>
          <w:p w14:paraId="592FECB3" w14:textId="77777777" w:rsidR="00BF0763" w:rsidRPr="006D5FC4" w:rsidRDefault="00BF0763" w:rsidP="00E92697">
            <w:pPr>
              <w:rPr>
                <w:rFonts w:ascii="Garamond" w:hAnsi="Garamond"/>
                <w:b/>
                <w:bCs/>
              </w:rPr>
            </w:pPr>
            <w:r w:rsidRPr="006D5FC4">
              <w:rPr>
                <w:rFonts w:ascii="Garamond" w:hAnsi="Garamond"/>
                <w:b/>
                <w:bCs/>
              </w:rPr>
              <w:t>ACTIVITY</w:t>
            </w:r>
          </w:p>
        </w:tc>
      </w:tr>
      <w:tr w:rsidR="00BF0763" w:rsidRPr="006D5FC4" w14:paraId="592FECB7" w14:textId="77777777" w:rsidTr="00AB4FC4">
        <w:tc>
          <w:tcPr>
            <w:tcW w:w="2991" w:type="dxa"/>
          </w:tcPr>
          <w:p w14:paraId="592FECB5" w14:textId="07521358" w:rsidR="00BF0763" w:rsidRPr="006D5FC4" w:rsidRDefault="00DB6531" w:rsidP="00E92697">
            <w:pPr>
              <w:rPr>
                <w:rFonts w:ascii="Garamond" w:hAnsi="Garamond"/>
                <w:bCs/>
              </w:rPr>
            </w:pPr>
            <w:r>
              <w:rPr>
                <w:rFonts w:ascii="Garamond" w:hAnsi="Garamond"/>
                <w:bCs/>
                <w:i/>
                <w:highlight w:val="lightGray"/>
              </w:rPr>
              <w:t xml:space="preserve">May </w:t>
            </w:r>
            <w:r w:rsidR="001821E1">
              <w:rPr>
                <w:rFonts w:ascii="Garamond" w:hAnsi="Garamond"/>
                <w:bCs/>
                <w:i/>
                <w:highlight w:val="lightGray"/>
              </w:rPr>
              <w:t>24</w:t>
            </w:r>
            <w:r>
              <w:rPr>
                <w:rFonts w:ascii="Garamond" w:hAnsi="Garamond"/>
                <w:bCs/>
                <w:i/>
                <w:highlight w:val="lightGray"/>
              </w:rPr>
              <w:t>, 2019</w:t>
            </w:r>
          </w:p>
        </w:tc>
        <w:tc>
          <w:tcPr>
            <w:tcW w:w="6225" w:type="dxa"/>
          </w:tcPr>
          <w:p w14:paraId="592FECB6" w14:textId="77777777" w:rsidR="00BF0763" w:rsidRPr="006D5FC4" w:rsidRDefault="00BF0763" w:rsidP="00E92697">
            <w:pPr>
              <w:rPr>
                <w:rFonts w:ascii="Garamond" w:hAnsi="Garamond"/>
                <w:bCs/>
              </w:rPr>
            </w:pPr>
            <w:r>
              <w:rPr>
                <w:rFonts w:ascii="Garamond" w:hAnsi="Garamond"/>
                <w:bCs/>
              </w:rPr>
              <w:t>Application closes</w:t>
            </w:r>
          </w:p>
        </w:tc>
      </w:tr>
      <w:tr w:rsidR="00BF0763" w:rsidRPr="006D5FC4" w14:paraId="592FECBA" w14:textId="77777777" w:rsidTr="00AB4FC4">
        <w:tc>
          <w:tcPr>
            <w:tcW w:w="2991" w:type="dxa"/>
          </w:tcPr>
          <w:p w14:paraId="592FECB8" w14:textId="6D74918A" w:rsidR="00BF0763" w:rsidRPr="00BA4283" w:rsidRDefault="004D17C2" w:rsidP="00E92697">
            <w:pPr>
              <w:rPr>
                <w:rFonts w:ascii="Garamond" w:hAnsi="Garamond"/>
                <w:bCs/>
                <w:iCs/>
                <w:highlight w:val="lightGray"/>
              </w:rPr>
            </w:pPr>
            <w:r w:rsidRPr="00BA4283">
              <w:rPr>
                <w:rFonts w:ascii="Garamond" w:hAnsi="Garamond" w:cs="Times New Roman"/>
                <w:bCs/>
                <w:iCs/>
                <w:highlight w:val="lightGray"/>
              </w:rPr>
              <w:t>2 weeks after application clos</w:t>
            </w:r>
            <w:r w:rsidR="00484546" w:rsidRPr="00BA4283">
              <w:rPr>
                <w:rFonts w:ascii="Garamond" w:hAnsi="Garamond" w:cs="Times New Roman"/>
                <w:bCs/>
                <w:iCs/>
                <w:highlight w:val="lightGray"/>
              </w:rPr>
              <w:t>ure</w:t>
            </w:r>
          </w:p>
        </w:tc>
        <w:tc>
          <w:tcPr>
            <w:tcW w:w="6225" w:type="dxa"/>
          </w:tcPr>
          <w:p w14:paraId="592FECB9" w14:textId="77777777" w:rsidR="00BF0763" w:rsidRPr="006D5FC4" w:rsidRDefault="00BF0763" w:rsidP="00E92697">
            <w:pPr>
              <w:rPr>
                <w:rFonts w:ascii="Garamond" w:hAnsi="Garamond"/>
                <w:bCs/>
              </w:rPr>
            </w:pPr>
            <w:r w:rsidRPr="006D5FC4">
              <w:rPr>
                <w:rFonts w:ascii="Garamond" w:hAnsi="Garamond"/>
                <w:bCs/>
              </w:rPr>
              <w:t>Select MTR Team</w:t>
            </w:r>
          </w:p>
        </w:tc>
      </w:tr>
      <w:tr w:rsidR="00BF0763" w:rsidRPr="006D5FC4" w14:paraId="592FECBD" w14:textId="77777777" w:rsidTr="00AB4FC4">
        <w:tc>
          <w:tcPr>
            <w:tcW w:w="2991" w:type="dxa"/>
          </w:tcPr>
          <w:p w14:paraId="592FECBB" w14:textId="01AE65B8" w:rsidR="00BF0763" w:rsidRPr="00BA4283" w:rsidRDefault="00484546" w:rsidP="00E92697">
            <w:pPr>
              <w:rPr>
                <w:rFonts w:ascii="Garamond" w:hAnsi="Garamond"/>
                <w:bCs/>
                <w:iCs/>
                <w:highlight w:val="lightGray"/>
              </w:rPr>
            </w:pPr>
            <w:r w:rsidRPr="00BA4283">
              <w:rPr>
                <w:rFonts w:ascii="Garamond" w:hAnsi="Garamond" w:cs="Times New Roman"/>
                <w:bCs/>
                <w:iCs/>
                <w:highlight w:val="lightGray"/>
              </w:rPr>
              <w:t>First week after contract signing</w:t>
            </w:r>
          </w:p>
        </w:tc>
        <w:tc>
          <w:tcPr>
            <w:tcW w:w="6225" w:type="dxa"/>
          </w:tcPr>
          <w:p w14:paraId="592FECBC" w14:textId="77777777" w:rsidR="00BF0763" w:rsidRPr="006D5FC4" w:rsidRDefault="00BF0763" w:rsidP="00E92697">
            <w:pPr>
              <w:rPr>
                <w:rFonts w:ascii="Garamond" w:hAnsi="Garamond"/>
                <w:bCs/>
              </w:rPr>
            </w:pPr>
            <w:r w:rsidRPr="006D5FC4">
              <w:rPr>
                <w:rFonts w:ascii="Garamond" w:hAnsi="Garamond"/>
                <w:bCs/>
              </w:rPr>
              <w:t>Prep the MTR Team (handover of Project Documents)</w:t>
            </w:r>
          </w:p>
        </w:tc>
      </w:tr>
      <w:tr w:rsidR="00BF0763" w:rsidRPr="006D5FC4" w14:paraId="592FECC0" w14:textId="77777777" w:rsidTr="00AB4FC4">
        <w:tc>
          <w:tcPr>
            <w:tcW w:w="2991" w:type="dxa"/>
          </w:tcPr>
          <w:p w14:paraId="592FECBE" w14:textId="20CCB1AE" w:rsidR="00BF0763" w:rsidRPr="00BA4283" w:rsidRDefault="0018065F" w:rsidP="00E92697">
            <w:pPr>
              <w:rPr>
                <w:rFonts w:ascii="Garamond" w:hAnsi="Garamond"/>
                <w:bCs/>
                <w:iCs/>
                <w:highlight w:val="lightGray"/>
              </w:rPr>
            </w:pPr>
            <w:r w:rsidRPr="00BA4283">
              <w:rPr>
                <w:rFonts w:ascii="Garamond" w:hAnsi="Garamond" w:cs="Times New Roman"/>
                <w:bCs/>
                <w:iCs/>
                <w:highlight w:val="lightGray"/>
              </w:rPr>
              <w:t xml:space="preserve">Within first </w:t>
            </w:r>
            <w:r w:rsidR="00297392" w:rsidRPr="00BA4283">
              <w:rPr>
                <w:rFonts w:ascii="Garamond" w:hAnsi="Garamond" w:cs="Times New Roman"/>
                <w:bCs/>
                <w:iCs/>
                <w:highlight w:val="lightGray"/>
              </w:rPr>
              <w:t xml:space="preserve">two </w:t>
            </w:r>
            <w:r w:rsidRPr="00BA4283">
              <w:rPr>
                <w:rFonts w:ascii="Garamond" w:hAnsi="Garamond" w:cs="Times New Roman"/>
                <w:bCs/>
                <w:iCs/>
                <w:highlight w:val="lightGray"/>
              </w:rPr>
              <w:t>week</w:t>
            </w:r>
            <w:r w:rsidR="00297392" w:rsidRPr="00BA4283">
              <w:rPr>
                <w:rFonts w:ascii="Garamond" w:hAnsi="Garamond" w:cs="Times New Roman"/>
                <w:bCs/>
                <w:iCs/>
                <w:highlight w:val="lightGray"/>
              </w:rPr>
              <w:t>s</w:t>
            </w:r>
            <w:r w:rsidRPr="00BA4283">
              <w:rPr>
                <w:rFonts w:ascii="Garamond" w:hAnsi="Garamond" w:cs="Times New Roman"/>
                <w:bCs/>
                <w:iCs/>
                <w:highlight w:val="lightGray"/>
              </w:rPr>
              <w:t xml:space="preserve"> of contract</w:t>
            </w:r>
            <w:r w:rsidR="00297392" w:rsidRPr="00BA4283">
              <w:rPr>
                <w:rFonts w:ascii="Garamond" w:hAnsi="Garamond" w:cs="Times New Roman"/>
                <w:bCs/>
                <w:iCs/>
                <w:highlight w:val="lightGray"/>
              </w:rPr>
              <w:t xml:space="preserve"> signing</w:t>
            </w:r>
          </w:p>
        </w:tc>
        <w:tc>
          <w:tcPr>
            <w:tcW w:w="6225" w:type="dxa"/>
          </w:tcPr>
          <w:p w14:paraId="592FECBF" w14:textId="77777777" w:rsidR="00BF0763" w:rsidRPr="006D5FC4" w:rsidRDefault="00BF0763" w:rsidP="00E92697">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14:paraId="592FECC3" w14:textId="77777777" w:rsidTr="00AB4FC4">
        <w:tc>
          <w:tcPr>
            <w:tcW w:w="2991" w:type="dxa"/>
          </w:tcPr>
          <w:p w14:paraId="592FECC1" w14:textId="1F5B490F" w:rsidR="00BF0763" w:rsidRPr="00BA4283" w:rsidRDefault="00EA3FCC" w:rsidP="00E92697">
            <w:pPr>
              <w:rPr>
                <w:rFonts w:ascii="Garamond" w:hAnsi="Garamond"/>
                <w:bCs/>
                <w:iCs/>
                <w:highlight w:val="lightGray"/>
              </w:rPr>
            </w:pPr>
            <w:r w:rsidRPr="00BA4283">
              <w:rPr>
                <w:rFonts w:ascii="Garamond" w:hAnsi="Garamond" w:cs="Times New Roman"/>
                <w:bCs/>
                <w:iCs/>
                <w:highlight w:val="lightGray"/>
              </w:rPr>
              <w:t xml:space="preserve">Within first </w:t>
            </w:r>
            <w:r w:rsidR="00E97C4C" w:rsidRPr="00BA4283">
              <w:rPr>
                <w:rFonts w:ascii="Garamond" w:hAnsi="Garamond" w:cs="Times New Roman"/>
                <w:bCs/>
                <w:iCs/>
                <w:highlight w:val="lightGray"/>
              </w:rPr>
              <w:t>three</w:t>
            </w:r>
            <w:r w:rsidRPr="00BA4283">
              <w:rPr>
                <w:rFonts w:ascii="Garamond" w:hAnsi="Garamond" w:cs="Times New Roman"/>
                <w:bCs/>
                <w:iCs/>
                <w:highlight w:val="lightGray"/>
              </w:rPr>
              <w:t xml:space="preserve"> weeks of contract signing</w:t>
            </w:r>
          </w:p>
        </w:tc>
        <w:tc>
          <w:tcPr>
            <w:tcW w:w="6225" w:type="dxa"/>
          </w:tcPr>
          <w:p w14:paraId="592FECC2" w14:textId="77777777" w:rsidR="00BF0763" w:rsidRPr="006D5FC4" w:rsidRDefault="00BF0763" w:rsidP="00E92697">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592FECC6" w14:textId="77777777" w:rsidTr="00AB4FC4">
        <w:tc>
          <w:tcPr>
            <w:tcW w:w="2991" w:type="dxa"/>
          </w:tcPr>
          <w:p w14:paraId="592FECC4" w14:textId="188258BE" w:rsidR="00BF0763" w:rsidRPr="00BA4283" w:rsidRDefault="00401A7E" w:rsidP="00E92697">
            <w:pPr>
              <w:rPr>
                <w:rFonts w:ascii="Garamond" w:hAnsi="Garamond"/>
                <w:bCs/>
                <w:iCs/>
                <w:highlight w:val="lightGray"/>
              </w:rPr>
            </w:pPr>
            <w:r w:rsidRPr="00BA4283">
              <w:rPr>
                <w:rFonts w:ascii="Garamond" w:hAnsi="Garamond" w:cs="Times New Roman"/>
                <w:bCs/>
                <w:iCs/>
                <w:highlight w:val="lightGray"/>
              </w:rPr>
              <w:t>To start within fourth and fifth weeks of contract signing for 1</w:t>
            </w:r>
            <w:r w:rsidR="001747AD" w:rsidRPr="00BA4283">
              <w:rPr>
                <w:rFonts w:ascii="Garamond" w:hAnsi="Garamond" w:cs="Times New Roman"/>
                <w:bCs/>
                <w:iCs/>
                <w:highlight w:val="lightGray"/>
              </w:rPr>
              <w:t>2</w:t>
            </w:r>
            <w:r w:rsidRPr="00BA4283">
              <w:rPr>
                <w:rFonts w:ascii="Garamond" w:hAnsi="Garamond" w:cs="Times New Roman"/>
                <w:bCs/>
                <w:iCs/>
                <w:highlight w:val="lightGray"/>
              </w:rPr>
              <w:t xml:space="preserve"> days in</w:t>
            </w:r>
            <w:r w:rsidR="006E13B3" w:rsidRPr="00BA4283">
              <w:rPr>
                <w:rFonts w:ascii="Garamond" w:hAnsi="Garamond" w:cs="Times New Roman"/>
                <w:bCs/>
                <w:iCs/>
                <w:highlight w:val="lightGray"/>
              </w:rPr>
              <w:t>-</w:t>
            </w:r>
            <w:r w:rsidRPr="00BA4283">
              <w:rPr>
                <w:rFonts w:ascii="Garamond" w:hAnsi="Garamond" w:cs="Times New Roman"/>
                <w:bCs/>
                <w:iCs/>
                <w:highlight w:val="lightGray"/>
              </w:rPr>
              <w:t>country</w:t>
            </w:r>
            <w:r w:rsidR="001747AD" w:rsidRPr="00BA4283">
              <w:rPr>
                <w:rFonts w:ascii="Garamond" w:hAnsi="Garamond" w:cs="Times New Roman"/>
                <w:bCs/>
                <w:iCs/>
                <w:highlight w:val="lightGray"/>
              </w:rPr>
              <w:t xml:space="preserve"> mission</w:t>
            </w:r>
          </w:p>
        </w:tc>
        <w:tc>
          <w:tcPr>
            <w:tcW w:w="6225" w:type="dxa"/>
          </w:tcPr>
          <w:p w14:paraId="592FECC5" w14:textId="77777777" w:rsidR="00BF0763" w:rsidRPr="006D5FC4" w:rsidRDefault="00BF0763" w:rsidP="00E92697">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592FECC9" w14:textId="77777777" w:rsidTr="00AB4FC4">
        <w:tc>
          <w:tcPr>
            <w:tcW w:w="2991" w:type="dxa"/>
          </w:tcPr>
          <w:p w14:paraId="592FECC7" w14:textId="2FEA6E2C" w:rsidR="00BF0763" w:rsidRPr="00BA4283" w:rsidRDefault="001747AD" w:rsidP="00E92697">
            <w:pPr>
              <w:rPr>
                <w:rFonts w:ascii="Garamond" w:hAnsi="Garamond"/>
                <w:bCs/>
                <w:iCs/>
                <w:highlight w:val="lightGray"/>
              </w:rPr>
            </w:pPr>
            <w:r w:rsidRPr="00BA4283">
              <w:rPr>
                <w:rFonts w:ascii="Garamond" w:hAnsi="Garamond"/>
                <w:bCs/>
                <w:iCs/>
                <w:highlight w:val="lightGray"/>
              </w:rPr>
              <w:t>Day</w:t>
            </w:r>
            <w:r w:rsidR="006E13B3" w:rsidRPr="00BA4283">
              <w:rPr>
                <w:rFonts w:ascii="Garamond" w:hAnsi="Garamond"/>
                <w:bCs/>
                <w:iCs/>
                <w:highlight w:val="lightGray"/>
              </w:rPr>
              <w:t xml:space="preserve"> 10 or 11 of in-country mission</w:t>
            </w:r>
          </w:p>
        </w:tc>
        <w:tc>
          <w:tcPr>
            <w:tcW w:w="6225" w:type="dxa"/>
          </w:tcPr>
          <w:p w14:paraId="592FECC8" w14:textId="3BF14327" w:rsidR="00BF0763" w:rsidRPr="006D5FC4" w:rsidRDefault="00BF0763" w:rsidP="00E92697">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sidR="000B5B16">
              <w:rPr>
                <w:rFonts w:ascii="Garamond" w:hAnsi="Garamond"/>
                <w:bCs/>
              </w:rPr>
              <w:t xml:space="preserve"> including </w:t>
            </w:r>
            <w:r w:rsidR="00AB4FC4">
              <w:rPr>
                <w:rFonts w:ascii="Garamond" w:hAnsi="Garamond"/>
                <w:bCs/>
              </w:rPr>
              <w:t>co</w:t>
            </w:r>
            <w:r w:rsidR="000B5B16" w:rsidRPr="006D5FC4">
              <w:rPr>
                <w:rFonts w:ascii="Garamond" w:hAnsi="Garamond"/>
                <w:bCs/>
              </w:rPr>
              <w:t xml:space="preserve">ncluding Stakeholder Workshop </w:t>
            </w:r>
            <w:r w:rsidR="000B5B16">
              <w:rPr>
                <w:rFonts w:ascii="Garamond" w:hAnsi="Garamond"/>
                <w:bCs/>
              </w:rPr>
              <w:t xml:space="preserve">- </w:t>
            </w:r>
            <w:r>
              <w:rPr>
                <w:rFonts w:ascii="Garamond" w:hAnsi="Garamond"/>
                <w:bCs/>
              </w:rPr>
              <w:t>earliest end of MTR mission</w:t>
            </w:r>
          </w:p>
        </w:tc>
      </w:tr>
      <w:tr w:rsidR="00BF0763" w:rsidRPr="006D5FC4" w14:paraId="592FECCC" w14:textId="77777777" w:rsidTr="00AB4FC4">
        <w:tc>
          <w:tcPr>
            <w:tcW w:w="2991" w:type="dxa"/>
          </w:tcPr>
          <w:p w14:paraId="592FECCA" w14:textId="394157C1" w:rsidR="00BF0763" w:rsidRPr="00BA4283" w:rsidRDefault="0069705D" w:rsidP="00E92697">
            <w:pPr>
              <w:rPr>
                <w:rFonts w:ascii="Garamond" w:hAnsi="Garamond"/>
                <w:bCs/>
                <w:iCs/>
                <w:highlight w:val="lightGray"/>
              </w:rPr>
            </w:pPr>
            <w:r w:rsidRPr="00BA4283">
              <w:rPr>
                <w:rFonts w:ascii="Garamond" w:hAnsi="Garamond"/>
                <w:bCs/>
                <w:iCs/>
                <w:highlight w:val="lightGray"/>
              </w:rPr>
              <w:t>During weeks seven and eight after contract signing</w:t>
            </w:r>
          </w:p>
        </w:tc>
        <w:tc>
          <w:tcPr>
            <w:tcW w:w="6225" w:type="dxa"/>
          </w:tcPr>
          <w:p w14:paraId="592FECCB" w14:textId="0EEF9FBC" w:rsidR="00BF0763" w:rsidRPr="006D5FC4" w:rsidRDefault="00BF0763" w:rsidP="00E92697">
            <w:pPr>
              <w:rPr>
                <w:rFonts w:ascii="Garamond" w:hAnsi="Garamond"/>
                <w:bCs/>
              </w:rPr>
            </w:pPr>
            <w:r w:rsidRPr="006D5FC4">
              <w:rPr>
                <w:rFonts w:ascii="Garamond" w:hAnsi="Garamond"/>
                <w:bCs/>
              </w:rPr>
              <w:t>Prepar</w:t>
            </w:r>
            <w:r w:rsidR="001D327C">
              <w:rPr>
                <w:rFonts w:ascii="Garamond" w:hAnsi="Garamond"/>
                <w:bCs/>
              </w:rPr>
              <w:t xml:space="preserve">ation </w:t>
            </w:r>
            <w:r w:rsidR="001D327C" w:rsidRPr="001D327C">
              <w:rPr>
                <w:rFonts w:ascii="Garamond" w:hAnsi="Garamond"/>
                <w:bCs/>
                <w:highlight w:val="lightGray"/>
              </w:rPr>
              <w:t>and submission</w:t>
            </w:r>
            <w:r w:rsidR="001D327C">
              <w:rPr>
                <w:rFonts w:ascii="Garamond" w:hAnsi="Garamond"/>
                <w:bCs/>
              </w:rPr>
              <w:t xml:space="preserve"> of</w:t>
            </w:r>
            <w:r w:rsidRPr="006D5FC4">
              <w:rPr>
                <w:rFonts w:ascii="Garamond" w:hAnsi="Garamond"/>
                <w:bCs/>
              </w:rPr>
              <w:t xml:space="preserve"> draft report</w:t>
            </w:r>
          </w:p>
        </w:tc>
      </w:tr>
      <w:tr w:rsidR="00BF0763" w:rsidRPr="006D5FC4" w14:paraId="592FECCF" w14:textId="77777777" w:rsidTr="00AB4FC4">
        <w:tc>
          <w:tcPr>
            <w:tcW w:w="2991" w:type="dxa"/>
          </w:tcPr>
          <w:p w14:paraId="592FECCD" w14:textId="7C21CD91" w:rsidR="00BF0763" w:rsidRPr="00BA4283" w:rsidRDefault="00333DFC" w:rsidP="00E92697">
            <w:pPr>
              <w:rPr>
                <w:rFonts w:ascii="Garamond" w:hAnsi="Garamond"/>
                <w:bCs/>
                <w:iCs/>
                <w:highlight w:val="lightGray"/>
              </w:rPr>
            </w:pPr>
            <w:r w:rsidRPr="00BA4283">
              <w:rPr>
                <w:rFonts w:ascii="Garamond" w:hAnsi="Garamond"/>
                <w:bCs/>
                <w:iCs/>
                <w:highlight w:val="lightGray"/>
              </w:rPr>
              <w:t>During weeks eleven and twelve after contract signing</w:t>
            </w:r>
          </w:p>
        </w:tc>
        <w:tc>
          <w:tcPr>
            <w:tcW w:w="6225" w:type="dxa"/>
          </w:tcPr>
          <w:p w14:paraId="592FECCE" w14:textId="03C198C1" w:rsidR="00BF0763" w:rsidRPr="006D5FC4" w:rsidRDefault="00BF0763" w:rsidP="00E92697">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001D327C" w:rsidRPr="001D327C">
              <w:rPr>
                <w:rFonts w:ascii="Garamond" w:hAnsi="Garamond"/>
                <w:bCs/>
                <w:highlight w:val="lightGray"/>
              </w:rPr>
              <w:t>(after allowing two-week review period by stakeholders)</w:t>
            </w:r>
          </w:p>
        </w:tc>
      </w:tr>
      <w:tr w:rsidR="00BF0763" w:rsidRPr="006D5FC4" w14:paraId="592FECD2" w14:textId="77777777" w:rsidTr="00AB4FC4">
        <w:tc>
          <w:tcPr>
            <w:tcW w:w="2991" w:type="dxa"/>
          </w:tcPr>
          <w:p w14:paraId="592FECD0" w14:textId="470D2DB4" w:rsidR="00BF0763" w:rsidRPr="00BA4283" w:rsidRDefault="00BF0763" w:rsidP="00E92697">
            <w:pPr>
              <w:rPr>
                <w:rFonts w:ascii="Garamond" w:hAnsi="Garamond"/>
                <w:bCs/>
                <w:iCs/>
                <w:highlight w:val="lightGray"/>
              </w:rPr>
            </w:pPr>
            <w:r w:rsidRPr="00BA4283">
              <w:rPr>
                <w:rFonts w:ascii="Garamond" w:hAnsi="Garamond"/>
                <w:bCs/>
                <w:iCs/>
                <w:highlight w:val="lightGray"/>
              </w:rPr>
              <w:t xml:space="preserve"> </w:t>
            </w:r>
            <w:r w:rsidR="00AB4FC4" w:rsidRPr="00BA4283">
              <w:rPr>
                <w:rFonts w:ascii="Garamond" w:hAnsi="Garamond"/>
                <w:bCs/>
                <w:iCs/>
                <w:highlight w:val="lightGray"/>
              </w:rPr>
              <w:t>During weeks thirteen and fourteen after contract signing</w:t>
            </w:r>
          </w:p>
        </w:tc>
        <w:tc>
          <w:tcPr>
            <w:tcW w:w="6225" w:type="dxa"/>
          </w:tcPr>
          <w:p w14:paraId="592FECD1" w14:textId="77777777" w:rsidR="00BF0763" w:rsidRPr="006D5FC4" w:rsidRDefault="00BF0763" w:rsidP="00E92697">
            <w:pPr>
              <w:rPr>
                <w:rFonts w:ascii="Garamond" w:hAnsi="Garamond"/>
                <w:bCs/>
              </w:rPr>
            </w:pPr>
            <w:r w:rsidRPr="006D5FC4">
              <w:rPr>
                <w:rFonts w:ascii="Garamond" w:hAnsi="Garamond"/>
                <w:bCs/>
              </w:rPr>
              <w:t>Preparation &amp; Issue of Management Response</w:t>
            </w:r>
          </w:p>
        </w:tc>
      </w:tr>
      <w:tr w:rsidR="00BF0763" w:rsidRPr="006D5FC4" w14:paraId="592FECD8" w14:textId="77777777" w:rsidTr="00AB4FC4">
        <w:tc>
          <w:tcPr>
            <w:tcW w:w="2991" w:type="dxa"/>
          </w:tcPr>
          <w:p w14:paraId="592FECD6" w14:textId="283650C7" w:rsidR="00BF0763" w:rsidRPr="00BA4283" w:rsidRDefault="00AB4FC4" w:rsidP="00E92697">
            <w:pPr>
              <w:rPr>
                <w:rFonts w:ascii="Garamond" w:hAnsi="Garamond"/>
                <w:bCs/>
                <w:iCs/>
                <w:highlight w:val="lightGray"/>
              </w:rPr>
            </w:pPr>
            <w:r w:rsidRPr="00BA4283">
              <w:rPr>
                <w:rFonts w:ascii="Garamond" w:hAnsi="Garamond"/>
                <w:bCs/>
                <w:iCs/>
                <w:highlight w:val="lightGray"/>
              </w:rPr>
              <w:t>Week sixteen after contract signing</w:t>
            </w:r>
          </w:p>
        </w:tc>
        <w:tc>
          <w:tcPr>
            <w:tcW w:w="6225" w:type="dxa"/>
          </w:tcPr>
          <w:p w14:paraId="592FECD7" w14:textId="77777777" w:rsidR="00BF0763" w:rsidRPr="006D5FC4" w:rsidRDefault="00BF0763" w:rsidP="00E92697">
            <w:pPr>
              <w:rPr>
                <w:rFonts w:ascii="Garamond" w:hAnsi="Garamond"/>
                <w:bCs/>
              </w:rPr>
            </w:pPr>
            <w:r w:rsidRPr="006D5FC4">
              <w:rPr>
                <w:rFonts w:ascii="Garamond" w:hAnsi="Garamond"/>
                <w:bCs/>
              </w:rPr>
              <w:t>Expected date of full MTR completion</w:t>
            </w:r>
          </w:p>
        </w:tc>
      </w:tr>
    </w:tbl>
    <w:p w14:paraId="592FECD9" w14:textId="77777777" w:rsidR="00BF0763" w:rsidRPr="00735675" w:rsidRDefault="00BF0763" w:rsidP="00BF0763">
      <w:pPr>
        <w:spacing w:after="0" w:line="240" w:lineRule="auto"/>
        <w:rPr>
          <w:rFonts w:ascii="Garamond" w:hAnsi="Garamond"/>
          <w:bCs/>
          <w:sz w:val="14"/>
          <w:szCs w:val="14"/>
          <w:u w:val="single"/>
        </w:rPr>
      </w:pPr>
    </w:p>
    <w:p w14:paraId="592FECDA"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592FECDB" w14:textId="77777777" w:rsidR="005A0E07" w:rsidRPr="00A14B9A" w:rsidRDefault="005A0E07" w:rsidP="00BF0763">
      <w:pPr>
        <w:rPr>
          <w:rFonts w:ascii="Garamond" w:hAnsi="Garamond"/>
          <w:bCs/>
        </w:rPr>
      </w:pPr>
    </w:p>
    <w:p w14:paraId="592FECDC"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592FECDD"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61"/>
        <w:gridCol w:w="2577"/>
        <w:gridCol w:w="1882"/>
        <w:gridCol w:w="2288"/>
      </w:tblGrid>
      <w:tr w:rsidR="00BF0763" w14:paraId="592FECE3" w14:textId="77777777" w:rsidTr="00E92697">
        <w:tc>
          <w:tcPr>
            <w:tcW w:w="364" w:type="dxa"/>
            <w:shd w:val="clear" w:color="auto" w:fill="BFBFBF" w:themeFill="background1" w:themeFillShade="BF"/>
          </w:tcPr>
          <w:p w14:paraId="592FECDE" w14:textId="77777777" w:rsidR="00BF0763" w:rsidRPr="00F96345" w:rsidRDefault="00BF0763" w:rsidP="00E92697">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92FECDF" w14:textId="77777777" w:rsidR="00BF0763" w:rsidRPr="00F96345" w:rsidRDefault="00BF0763" w:rsidP="00E92697">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592FECE0" w14:textId="77777777" w:rsidR="00BF0763" w:rsidRPr="00F96345" w:rsidRDefault="00BF0763" w:rsidP="00E92697">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592FECE1" w14:textId="77777777" w:rsidR="00BF0763" w:rsidRPr="00F96345" w:rsidRDefault="00BF0763" w:rsidP="00E92697">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92FECE2" w14:textId="77777777" w:rsidR="00BF0763" w:rsidRPr="00F96345" w:rsidRDefault="00BF0763" w:rsidP="00E92697">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592FECE9" w14:textId="77777777" w:rsidTr="00E92697">
        <w:tc>
          <w:tcPr>
            <w:tcW w:w="364" w:type="dxa"/>
          </w:tcPr>
          <w:p w14:paraId="592FECE4" w14:textId="77777777" w:rsidR="00BF0763" w:rsidRDefault="00BF0763" w:rsidP="00E92697">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592FECE5" w14:textId="77777777" w:rsidR="00BF0763" w:rsidRDefault="00BF0763" w:rsidP="00E92697">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592FECE6" w14:textId="77777777" w:rsidR="00BF0763" w:rsidRDefault="00BF0763" w:rsidP="00E92697">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592FECE7" w14:textId="7553E892" w:rsidR="00BF0763" w:rsidRDefault="00BF0763" w:rsidP="00E92697">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w:t>
            </w:r>
            <w:r w:rsidR="008474A7">
              <w:rPr>
                <w:rFonts w:ascii="Garamond" w:hAnsi="Garamond"/>
                <w:sz w:val="22"/>
                <w:szCs w:val="22"/>
                <w:highlight w:val="lightGray"/>
              </w:rPr>
              <w:t>s after contract signing</w:t>
            </w:r>
            <w:r w:rsidRPr="002D731C">
              <w:rPr>
                <w:rFonts w:ascii="Garamond" w:hAnsi="Garamond"/>
                <w:sz w:val="22"/>
                <w:szCs w:val="22"/>
              </w:rPr>
              <w:t xml:space="preserve"> </w:t>
            </w:r>
          </w:p>
        </w:tc>
        <w:tc>
          <w:tcPr>
            <w:tcW w:w="2430" w:type="dxa"/>
          </w:tcPr>
          <w:p w14:paraId="592FECE8" w14:textId="77777777" w:rsidR="00BF0763" w:rsidRDefault="00BF0763" w:rsidP="00E92697">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92FECEF" w14:textId="77777777" w:rsidTr="00E92697">
        <w:tc>
          <w:tcPr>
            <w:tcW w:w="364" w:type="dxa"/>
          </w:tcPr>
          <w:p w14:paraId="592FECEA" w14:textId="77777777" w:rsidR="00BF0763" w:rsidRPr="009C2C33" w:rsidRDefault="00BF0763" w:rsidP="00E92697">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592FECEB" w14:textId="77777777" w:rsidR="00BF0763" w:rsidRDefault="00BF0763" w:rsidP="00E92697">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592FECEC" w14:textId="09F71ADB" w:rsidR="00BF0763" w:rsidRDefault="00BF0763" w:rsidP="00E92697">
            <w:pPr>
              <w:pStyle w:val="ListParagraph"/>
              <w:spacing w:before="0"/>
              <w:ind w:left="0"/>
              <w:jc w:val="left"/>
              <w:rPr>
                <w:rFonts w:ascii="Garamond" w:hAnsi="Garamond"/>
                <w:sz w:val="22"/>
                <w:szCs w:val="22"/>
              </w:rPr>
            </w:pPr>
            <w:r w:rsidRPr="002D731C">
              <w:rPr>
                <w:rFonts w:ascii="Garamond" w:hAnsi="Garamond"/>
                <w:sz w:val="22"/>
                <w:szCs w:val="22"/>
              </w:rPr>
              <w:t>Initial Findings</w:t>
            </w:r>
            <w:r w:rsidR="003F7AB3">
              <w:rPr>
                <w:rFonts w:ascii="Garamond" w:hAnsi="Garamond"/>
                <w:sz w:val="22"/>
                <w:szCs w:val="22"/>
              </w:rPr>
              <w:t>/</w:t>
            </w:r>
            <w:r w:rsidR="003F7AB3" w:rsidRPr="003F7AB3">
              <w:rPr>
                <w:rFonts w:ascii="Garamond" w:hAnsi="Garamond"/>
                <w:sz w:val="22"/>
                <w:szCs w:val="22"/>
                <w:highlight w:val="lightGray"/>
              </w:rPr>
              <w:t>Stakeholder Consultation</w:t>
            </w:r>
          </w:p>
        </w:tc>
        <w:tc>
          <w:tcPr>
            <w:tcW w:w="2070" w:type="dxa"/>
          </w:tcPr>
          <w:p w14:paraId="592FECED" w14:textId="77777777" w:rsidR="00BF0763" w:rsidRDefault="00BF0763" w:rsidP="00E92697">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592FECEE" w14:textId="77777777" w:rsidR="00BF0763" w:rsidRDefault="00BF0763" w:rsidP="00E92697">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592FECF5" w14:textId="77777777" w:rsidTr="00E92697">
        <w:tc>
          <w:tcPr>
            <w:tcW w:w="364" w:type="dxa"/>
          </w:tcPr>
          <w:p w14:paraId="592FECF0" w14:textId="77777777" w:rsidR="00BF0763" w:rsidRPr="009C2C33" w:rsidRDefault="00BF0763" w:rsidP="00E92697">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592FECF1" w14:textId="77777777" w:rsidR="00BF0763" w:rsidRDefault="00BF0763" w:rsidP="00E92697">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592FECF2" w14:textId="77777777" w:rsidR="00BF0763" w:rsidRDefault="00BF0763" w:rsidP="00E92697">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592FECF3" w14:textId="77777777" w:rsidR="00BF0763" w:rsidRDefault="00BF0763" w:rsidP="00E92697">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592FECF4" w14:textId="77777777" w:rsidR="00BF0763" w:rsidRDefault="00BF0763" w:rsidP="00E92697">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592FECFB" w14:textId="77777777" w:rsidTr="00E92697">
        <w:tc>
          <w:tcPr>
            <w:tcW w:w="364" w:type="dxa"/>
          </w:tcPr>
          <w:p w14:paraId="592FECF6" w14:textId="77777777" w:rsidR="00BF0763" w:rsidRPr="009C2C33" w:rsidRDefault="00BF0763" w:rsidP="00E92697">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592FECF7" w14:textId="77777777" w:rsidR="00BF0763" w:rsidRDefault="00BF0763" w:rsidP="00E92697">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592FECF8" w14:textId="77777777" w:rsidR="00BF0763" w:rsidRDefault="00BF0763" w:rsidP="00E92697">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592FECF9" w14:textId="77777777" w:rsidR="00BF0763" w:rsidRDefault="00BF0763" w:rsidP="00E92697">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tc>
        <w:tc>
          <w:tcPr>
            <w:tcW w:w="2430" w:type="dxa"/>
          </w:tcPr>
          <w:p w14:paraId="592FECFA" w14:textId="77777777" w:rsidR="00BF0763" w:rsidRDefault="00BF0763" w:rsidP="00E92697">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592FECFC"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lastRenderedPageBreak/>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592FECFD"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592FECFE" w14:textId="77777777" w:rsidR="00BF0763" w:rsidRDefault="00BF0763" w:rsidP="00BF0763">
      <w:pPr>
        <w:pStyle w:val="BodyText3"/>
        <w:spacing w:before="0" w:after="0"/>
        <w:rPr>
          <w:rFonts w:ascii="Garamond" w:hAnsi="Garamond"/>
          <w:sz w:val="22"/>
          <w:szCs w:val="22"/>
        </w:rPr>
      </w:pPr>
    </w:p>
    <w:p w14:paraId="592FECFF" w14:textId="77777777"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57FDB">
        <w:rPr>
          <w:rFonts w:ascii="Garamond" w:hAnsi="Garamond"/>
          <w:i/>
          <w:sz w:val="22"/>
          <w:szCs w:val="22"/>
          <w:highlight w:val="lightGray"/>
        </w:rPr>
        <w:t>(In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UNDP-GEF team in the region – that is receiving the larger proportion of GEF financing. For global projects,</w:t>
      </w:r>
      <w:r w:rsidRPr="00F57FDB">
        <w:rPr>
          <w:rFonts w:ascii="Garamond" w:hAnsi="Garamond"/>
          <w:b/>
          <w:i/>
          <w:sz w:val="22"/>
          <w:szCs w:val="22"/>
          <w:highlight w:val="lightGray"/>
        </w:rPr>
        <w:t xml:space="preserve"> </w:t>
      </w:r>
      <w:r w:rsidRPr="00F57FDB">
        <w:rPr>
          <w:rFonts w:ascii="Garamond" w:hAnsi="Garamond"/>
          <w:i/>
          <w:sz w:val="22"/>
          <w:szCs w:val="22"/>
          <w:highlight w:val="lightGray"/>
        </w:rPr>
        <w:t xml:space="preserve">the Commissioning Unit can be the UNDP-GEF Directorate </w:t>
      </w:r>
      <w:r w:rsidRPr="00F57FDB">
        <w:rPr>
          <w:rFonts w:ascii="Garamond" w:hAnsi="Garamond"/>
          <w:i/>
          <w:sz w:val="20"/>
          <w:szCs w:val="20"/>
          <w:highlight w:val="lightGray"/>
        </w:rPr>
        <w:t>or the lead UNDP Country Office</w:t>
      </w:r>
      <w:r w:rsidRPr="00F57FDB">
        <w:rPr>
          <w:rFonts w:ascii="Garamond" w:hAnsi="Garamond"/>
          <w:i/>
          <w:sz w:val="22"/>
          <w:szCs w:val="22"/>
          <w:highlight w:val="lightGray"/>
        </w:rPr>
        <w:t>).</w:t>
      </w:r>
    </w:p>
    <w:p w14:paraId="592FED00" w14:textId="77777777" w:rsidR="00BF0763" w:rsidRDefault="00BF0763" w:rsidP="00BF0763">
      <w:pPr>
        <w:pStyle w:val="BodyText3"/>
        <w:spacing w:before="0" w:after="0"/>
        <w:rPr>
          <w:rFonts w:ascii="Garamond" w:hAnsi="Garamond"/>
          <w:sz w:val="22"/>
          <w:szCs w:val="22"/>
        </w:rPr>
      </w:pPr>
    </w:p>
    <w:p w14:paraId="592FED01"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592FED02" w14:textId="77777777" w:rsidR="00BF0763" w:rsidRPr="001042F4" w:rsidRDefault="00BF0763" w:rsidP="00BF0763">
      <w:pPr>
        <w:pStyle w:val="ListParagraph"/>
        <w:spacing w:before="0"/>
        <w:ind w:left="360"/>
        <w:rPr>
          <w:rFonts w:ascii="Garamond" w:hAnsi="Garamond"/>
          <w:bCs/>
          <w:sz w:val="14"/>
          <w:szCs w:val="14"/>
        </w:rPr>
      </w:pPr>
    </w:p>
    <w:p w14:paraId="592FED03"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592FED04" w14:textId="77777777" w:rsidR="00BF0763" w:rsidRPr="001042F4" w:rsidRDefault="00BF0763" w:rsidP="00BF0763">
      <w:pPr>
        <w:spacing w:after="0" w:line="240" w:lineRule="auto"/>
        <w:jc w:val="both"/>
        <w:rPr>
          <w:rFonts w:ascii="Garamond" w:hAnsi="Garamond"/>
          <w:sz w:val="14"/>
          <w:szCs w:val="14"/>
        </w:rPr>
      </w:pPr>
    </w:p>
    <w:p w14:paraId="592FED05" w14:textId="22CC021C"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 xml:space="preserve">one team leader (with </w:t>
      </w:r>
      <w:r w:rsidR="00F81312">
        <w:rPr>
          <w:rFonts w:ascii="Garamond" w:hAnsi="Garamond"/>
          <w:highlight w:val="lightGray"/>
        </w:rPr>
        <w:t xml:space="preserve">international </w:t>
      </w:r>
      <w:r w:rsidRPr="00501D3C">
        <w:rPr>
          <w:rFonts w:ascii="Garamond" w:hAnsi="Garamond"/>
          <w:highlight w:val="lightGray"/>
        </w:rPr>
        <w:t>experience and exposure to projects and evaluations in other regions globally) and one team expert, usually from the country of the project</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592FED06" w14:textId="77777777" w:rsidR="00BF0763" w:rsidRDefault="00BF0763" w:rsidP="00BF0763">
      <w:pPr>
        <w:spacing w:after="0" w:line="240" w:lineRule="auto"/>
        <w:jc w:val="both"/>
        <w:rPr>
          <w:rFonts w:ascii="Garamond" w:hAnsi="Garamond"/>
        </w:rPr>
      </w:pPr>
    </w:p>
    <w:p w14:paraId="592FED07" w14:textId="77777777" w:rsidR="00BF0763" w:rsidRPr="002D731C"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 xml:space="preserve">(give a weight to all these qualifications so applicants know what </w:t>
      </w:r>
      <w:proofErr w:type="gramStart"/>
      <w:r w:rsidRPr="00B8184C">
        <w:rPr>
          <w:rFonts w:ascii="Garamond" w:hAnsi="Garamond"/>
          <w:i/>
          <w:highlight w:val="lightGray"/>
        </w:rPr>
        <w:t>is the max amount of points</w:t>
      </w:r>
      <w:proofErr w:type="gramEnd"/>
      <w:r w:rsidRPr="00B8184C">
        <w:rPr>
          <w:rFonts w:ascii="Garamond" w:hAnsi="Garamond"/>
          <w:i/>
          <w:highlight w:val="lightGray"/>
        </w:rPr>
        <w:t xml:space="preserve"> they can earn for the technical evaluation)</w:t>
      </w:r>
    </w:p>
    <w:p w14:paraId="592FED08" w14:textId="3641861B"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r w:rsidR="00C20480" w:rsidRPr="00C20480">
        <w:rPr>
          <w:rFonts w:ascii="Garamond" w:hAnsi="Garamond"/>
          <w:sz w:val="22"/>
          <w:szCs w:val="22"/>
          <w:highlight w:val="lightGray"/>
        </w:rPr>
        <w:t>10 points</w:t>
      </w:r>
    </w:p>
    <w:p w14:paraId="592FED09" w14:textId="73861D68"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C20480">
        <w:rPr>
          <w:rFonts w:ascii="Garamond" w:hAnsi="Garamond"/>
          <w:sz w:val="22"/>
          <w:szCs w:val="22"/>
        </w:rPr>
        <w:t xml:space="preserve"> </w:t>
      </w:r>
      <w:r w:rsidR="00C20480" w:rsidRPr="00C20480">
        <w:rPr>
          <w:rFonts w:ascii="Garamond" w:hAnsi="Garamond"/>
          <w:sz w:val="22"/>
          <w:szCs w:val="22"/>
          <w:highlight w:val="lightGray"/>
        </w:rPr>
        <w:t>5 points</w:t>
      </w:r>
    </w:p>
    <w:p w14:paraId="592FED0A" w14:textId="7B97BB59"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2C0AD9">
        <w:rPr>
          <w:rFonts w:ascii="Garamond" w:hAnsi="Garamond"/>
          <w:sz w:val="22"/>
          <w:szCs w:val="22"/>
        </w:rPr>
        <w:t xml:space="preserve"> </w:t>
      </w:r>
      <w:r w:rsidR="00C41ED7" w:rsidRPr="001D545B">
        <w:rPr>
          <w:rFonts w:ascii="Garamond" w:hAnsi="Garamond"/>
          <w:sz w:val="22"/>
          <w:szCs w:val="22"/>
          <w:highlight w:val="lightGray"/>
        </w:rPr>
        <w:t>Biodiversity Conservation,</w:t>
      </w:r>
      <w:r w:rsidR="001D545B" w:rsidRPr="001D545B">
        <w:rPr>
          <w:rFonts w:ascii="Garamond" w:hAnsi="Garamond"/>
          <w:sz w:val="22"/>
          <w:szCs w:val="22"/>
          <w:highlight w:val="lightGray"/>
        </w:rPr>
        <w:t xml:space="preserve"> Land Degradation and Sustainable Forest Management</w:t>
      </w:r>
      <w:r w:rsidRPr="001D545B">
        <w:rPr>
          <w:rFonts w:ascii="Garamond" w:hAnsi="Garamond"/>
          <w:sz w:val="22"/>
          <w:szCs w:val="22"/>
          <w:highlight w:val="lightGray"/>
        </w:rPr>
        <w:t>;</w:t>
      </w:r>
      <w:r w:rsidR="00C20480">
        <w:rPr>
          <w:rFonts w:ascii="Garamond" w:hAnsi="Garamond"/>
          <w:sz w:val="22"/>
          <w:szCs w:val="22"/>
          <w:highlight w:val="lightGray"/>
        </w:rPr>
        <w:t xml:space="preserve"> 10 points</w:t>
      </w:r>
    </w:p>
    <w:p w14:paraId="592FED0B" w14:textId="097333FE"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C20480">
        <w:rPr>
          <w:rFonts w:ascii="Garamond" w:hAnsi="Garamond"/>
        </w:rPr>
        <w:t xml:space="preserve"> </w:t>
      </w:r>
      <w:r w:rsidR="00C20480" w:rsidRPr="00C20480">
        <w:rPr>
          <w:rFonts w:ascii="Garamond" w:hAnsi="Garamond"/>
          <w:highlight w:val="lightGray"/>
        </w:rPr>
        <w:t>10 points</w:t>
      </w:r>
      <w:r w:rsidR="00C20480">
        <w:rPr>
          <w:rFonts w:ascii="Garamond" w:hAnsi="Garamond"/>
        </w:rPr>
        <w:t xml:space="preserve"> </w:t>
      </w:r>
    </w:p>
    <w:p w14:paraId="592FED0C" w14:textId="203C531F"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Experience working in (</w:t>
      </w:r>
      <w:r w:rsidR="002C0AD9">
        <w:rPr>
          <w:rFonts w:ascii="Garamond" w:hAnsi="Garamond"/>
          <w:i/>
          <w:highlight w:val="lightGray"/>
        </w:rPr>
        <w:t>South East Asia</w:t>
      </w:r>
      <w:r>
        <w:rPr>
          <w:rFonts w:ascii="Garamond" w:hAnsi="Garamond"/>
        </w:rPr>
        <w:t>);</w:t>
      </w:r>
      <w:r w:rsidR="003640EC">
        <w:rPr>
          <w:rFonts w:ascii="Garamond" w:hAnsi="Garamond"/>
        </w:rPr>
        <w:t xml:space="preserve"> </w:t>
      </w:r>
      <w:r w:rsidR="003640EC" w:rsidRPr="00C20480">
        <w:rPr>
          <w:rFonts w:ascii="Garamond" w:hAnsi="Garamond"/>
          <w:highlight w:val="lightGray"/>
        </w:rPr>
        <w:t>5 points</w:t>
      </w:r>
    </w:p>
    <w:p w14:paraId="592FED0D" w14:textId="4B9A0B45"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Pr="002D731C">
        <w:rPr>
          <w:rFonts w:ascii="Garamond" w:hAnsi="Garamond"/>
          <w:sz w:val="22"/>
          <w:szCs w:val="22"/>
        </w:rPr>
        <w:t>;</w:t>
      </w:r>
      <w:r w:rsidR="003640EC">
        <w:rPr>
          <w:rFonts w:ascii="Garamond" w:hAnsi="Garamond"/>
          <w:sz w:val="22"/>
          <w:szCs w:val="22"/>
        </w:rPr>
        <w:t xml:space="preserve"> </w:t>
      </w:r>
      <w:r w:rsidR="003640EC" w:rsidRPr="00C20480">
        <w:rPr>
          <w:rFonts w:ascii="Garamond" w:hAnsi="Garamond"/>
          <w:sz w:val="22"/>
          <w:szCs w:val="22"/>
          <w:highlight w:val="lightGray"/>
        </w:rPr>
        <w:t>5 points</w:t>
      </w:r>
    </w:p>
    <w:p w14:paraId="592FED0E" w14:textId="644528AB"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AE5399" w:rsidRPr="001D545B">
        <w:rPr>
          <w:rFonts w:ascii="Garamond" w:hAnsi="Garamond"/>
          <w:sz w:val="22"/>
          <w:szCs w:val="22"/>
          <w:highlight w:val="lightGray"/>
        </w:rPr>
        <w:t>Biodiversity Conservation, Land Degradation and Sustainable Forest Management</w:t>
      </w:r>
      <w:r>
        <w:rPr>
          <w:rFonts w:ascii="Garamond" w:hAnsi="Garamond"/>
          <w:sz w:val="22"/>
          <w:szCs w:val="22"/>
        </w:rPr>
        <w:t xml:space="preserve"> experience in gender sensitive evaluation and analysis.</w:t>
      </w:r>
      <w:r w:rsidR="00627A41">
        <w:rPr>
          <w:rFonts w:ascii="Garamond" w:hAnsi="Garamond"/>
          <w:sz w:val="22"/>
          <w:szCs w:val="22"/>
        </w:rPr>
        <w:t xml:space="preserve"> </w:t>
      </w:r>
      <w:r w:rsidR="00627A41" w:rsidRPr="00627A41">
        <w:rPr>
          <w:rFonts w:ascii="Garamond" w:hAnsi="Garamond"/>
          <w:sz w:val="22"/>
          <w:szCs w:val="22"/>
          <w:highlight w:val="lightGray"/>
        </w:rPr>
        <w:t>5 points</w:t>
      </w:r>
    </w:p>
    <w:p w14:paraId="592FED0F" w14:textId="2CF35E4B"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3640EC">
        <w:rPr>
          <w:rFonts w:ascii="Garamond" w:hAnsi="Garamond"/>
          <w:sz w:val="22"/>
          <w:szCs w:val="22"/>
        </w:rPr>
        <w:t xml:space="preserve"> </w:t>
      </w:r>
      <w:r w:rsidR="003640EC" w:rsidRPr="00C20480">
        <w:rPr>
          <w:rFonts w:ascii="Garamond" w:hAnsi="Garamond"/>
          <w:sz w:val="22"/>
          <w:szCs w:val="22"/>
          <w:highlight w:val="lightGray"/>
        </w:rPr>
        <w:t>5 points</w:t>
      </w:r>
    </w:p>
    <w:p w14:paraId="592FED10" w14:textId="486565FD"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237E38">
        <w:rPr>
          <w:rFonts w:ascii="Garamond" w:hAnsi="Garamond"/>
          <w:sz w:val="22"/>
          <w:szCs w:val="22"/>
        </w:rPr>
        <w:t xml:space="preserve"> </w:t>
      </w:r>
      <w:r w:rsidR="00237E38" w:rsidRPr="00C20480">
        <w:rPr>
          <w:rFonts w:ascii="Garamond" w:hAnsi="Garamond"/>
          <w:sz w:val="22"/>
          <w:szCs w:val="22"/>
          <w:highlight w:val="lightGray"/>
        </w:rPr>
        <w:t>5 points</w:t>
      </w:r>
    </w:p>
    <w:p w14:paraId="592FED11" w14:textId="42C91B2C"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516790">
        <w:rPr>
          <w:rFonts w:ascii="Garamond" w:hAnsi="Garamond"/>
          <w:sz w:val="22"/>
          <w:szCs w:val="22"/>
        </w:rPr>
        <w:t xml:space="preserve"> </w:t>
      </w:r>
      <w:r w:rsidR="00516790" w:rsidRPr="00516790">
        <w:rPr>
          <w:rFonts w:ascii="Garamond" w:hAnsi="Garamond"/>
          <w:sz w:val="22"/>
          <w:szCs w:val="22"/>
          <w:highlight w:val="lightGray"/>
        </w:rPr>
        <w:t>5 points</w:t>
      </w:r>
    </w:p>
    <w:p w14:paraId="592FED12" w14:textId="13216247"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A Master’s degree in (</w:t>
      </w:r>
      <w:r w:rsidR="00AE5399">
        <w:rPr>
          <w:rFonts w:ascii="Garamond" w:hAnsi="Garamond"/>
          <w:i/>
          <w:sz w:val="22"/>
          <w:szCs w:val="22"/>
          <w:highlight w:val="lightGray"/>
        </w:rPr>
        <w:t>Environmental Science, Forestry, Biodiversity Conservation</w:t>
      </w:r>
      <w:r w:rsidR="00632361">
        <w:rPr>
          <w:rFonts w:ascii="Garamond" w:hAnsi="Garamond"/>
          <w:i/>
          <w:sz w:val="22"/>
          <w:szCs w:val="22"/>
          <w:highlight w:val="lightGray"/>
        </w:rPr>
        <w:t>,</w:t>
      </w:r>
      <w:r w:rsidR="0060073E">
        <w:rPr>
          <w:rFonts w:ascii="Garamond" w:hAnsi="Garamond"/>
          <w:i/>
          <w:sz w:val="22"/>
          <w:szCs w:val="22"/>
          <w:highlight w:val="lightGray"/>
        </w:rPr>
        <w:t xml:space="preserve"> </w:t>
      </w:r>
      <w:r w:rsidR="00AE5399">
        <w:rPr>
          <w:rFonts w:ascii="Garamond" w:hAnsi="Garamond"/>
          <w:i/>
          <w:sz w:val="22"/>
          <w:szCs w:val="22"/>
          <w:highlight w:val="lightGray"/>
        </w:rPr>
        <w:t>Sustainable Development</w:t>
      </w:r>
      <w:r w:rsidRPr="00820C0C">
        <w:rPr>
          <w:rFonts w:ascii="Garamond" w:hAnsi="Garamond"/>
          <w:sz w:val="22"/>
          <w:szCs w:val="22"/>
        </w:rPr>
        <w:t>), or other closely related field.</w:t>
      </w:r>
      <w:r w:rsidR="00237E38">
        <w:rPr>
          <w:rFonts w:ascii="Garamond" w:hAnsi="Garamond"/>
          <w:sz w:val="22"/>
          <w:szCs w:val="22"/>
        </w:rPr>
        <w:t xml:space="preserve"> </w:t>
      </w:r>
      <w:r w:rsidR="00237E38" w:rsidRPr="00C20480">
        <w:rPr>
          <w:rFonts w:ascii="Garamond" w:hAnsi="Garamond"/>
          <w:sz w:val="22"/>
          <w:szCs w:val="22"/>
          <w:highlight w:val="lightGray"/>
        </w:rPr>
        <w:t>5 points</w:t>
      </w:r>
    </w:p>
    <w:p w14:paraId="592FED13" w14:textId="77777777" w:rsidR="00BF0763" w:rsidRPr="00CD0EFD" w:rsidRDefault="00BF0763" w:rsidP="00BF0763">
      <w:pPr>
        <w:spacing w:after="0" w:line="240" w:lineRule="auto"/>
        <w:ind w:left="360"/>
        <w:jc w:val="both"/>
        <w:rPr>
          <w:rFonts w:ascii="Garamond" w:hAnsi="Garamond"/>
        </w:rPr>
      </w:pPr>
    </w:p>
    <w:p w14:paraId="592FED14"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92FED15"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592FED16"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592FED1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592FED18"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592FED19" w14:textId="77777777" w:rsidR="00BF0763" w:rsidRDefault="00BF0763" w:rsidP="00BF0763">
      <w:pPr>
        <w:pStyle w:val="p28"/>
        <w:spacing w:line="240" w:lineRule="auto"/>
        <w:ind w:left="360" w:hanging="360"/>
        <w:jc w:val="both"/>
        <w:rPr>
          <w:rFonts w:ascii="Garamond" w:hAnsi="Garamond"/>
          <w:bCs/>
          <w:sz w:val="22"/>
          <w:szCs w:val="22"/>
        </w:rPr>
      </w:pPr>
    </w:p>
    <w:p w14:paraId="592FED1A" w14:textId="77777777" w:rsidR="00BF0763" w:rsidRPr="0062390A" w:rsidRDefault="00BF0763" w:rsidP="00BF0763">
      <w:pPr>
        <w:pStyle w:val="p28"/>
        <w:spacing w:line="240" w:lineRule="auto"/>
        <w:ind w:left="360" w:hanging="360"/>
        <w:jc w:val="both"/>
        <w:rPr>
          <w:rFonts w:ascii="Garamond" w:hAnsi="Garamond"/>
          <w:bCs/>
          <w:sz w:val="22"/>
          <w:szCs w:val="22"/>
        </w:rPr>
      </w:pPr>
      <w:r w:rsidRPr="00975CA9">
        <w:rPr>
          <w:rFonts w:ascii="Garamond" w:hAnsi="Garamond"/>
          <w:bCs/>
          <w:sz w:val="22"/>
          <w:szCs w:val="22"/>
          <w:highlight w:val="lightGray"/>
        </w:rPr>
        <w:lastRenderedPageBreak/>
        <w:t>Or, as otherwise agreed between the Commissioning Unit and the MTR team.</w:t>
      </w:r>
      <w:r>
        <w:rPr>
          <w:rFonts w:ascii="Garamond" w:hAnsi="Garamond"/>
          <w:bCs/>
          <w:sz w:val="22"/>
          <w:szCs w:val="22"/>
        </w:rPr>
        <w:t xml:space="preserve"> </w:t>
      </w:r>
    </w:p>
    <w:p w14:paraId="592FED1B"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592FED1C"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592FED1D"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92FED1E"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92FED1F"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92FED20"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592FED2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592FE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592FED23"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592FED24"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592FED25" w14:textId="6793215A" w:rsidR="00BF0763" w:rsidRPr="00F17AE8" w:rsidRDefault="00BF0763" w:rsidP="00BF0763">
      <w:pPr>
        <w:autoSpaceDE w:val="0"/>
        <w:autoSpaceDN w:val="0"/>
        <w:adjustRightInd w:val="0"/>
        <w:spacing w:after="0" w:line="240" w:lineRule="auto"/>
        <w:jc w:val="both"/>
        <w:rPr>
          <w:rFonts w:ascii="Garamond" w:hAnsi="Garamond" w:cstheme="minorHAnsi"/>
        </w:rPr>
      </w:pPr>
      <w:r>
        <w:rPr>
          <w:rStyle w:val="atendertext1"/>
          <w:rFonts w:ascii="Garamond" w:eastAsiaTheme="majorEastAsia" w:hAnsi="Garamond"/>
        </w:rPr>
        <w:t>All application materials</w:t>
      </w:r>
      <w:r w:rsidRPr="00F17AE8">
        <w:rPr>
          <w:rStyle w:val="atendertext1"/>
          <w:rFonts w:ascii="Garamond" w:eastAsiaTheme="majorEastAsia" w:hAnsi="Garamond"/>
        </w:rPr>
        <w:t xml:space="preserve"> should be submitted to the </w:t>
      </w:r>
      <w:r w:rsidR="00E30113">
        <w:rPr>
          <w:rStyle w:val="atendertext1"/>
          <w:rFonts w:ascii="Garamond" w:eastAsiaTheme="majorEastAsia" w:hAnsi="Garamond"/>
        </w:rPr>
        <w:t xml:space="preserve">e-mail </w:t>
      </w:r>
      <w:r w:rsidRPr="00F17AE8">
        <w:rPr>
          <w:rStyle w:val="atendertext1"/>
          <w:rFonts w:ascii="Garamond" w:eastAsiaTheme="majorEastAsia" w:hAnsi="Garamond"/>
        </w:rPr>
        <w:t xml:space="preserve">address </w:t>
      </w:r>
      <w:r w:rsidR="00F46EEC" w:rsidRPr="00F46EEC">
        <w:rPr>
          <w:rStyle w:val="atendertext1"/>
          <w:rFonts w:ascii="Garamond" w:eastAsiaTheme="majorEastAsia" w:hAnsi="Garamond"/>
          <w:highlight w:val="yellow"/>
        </w:rPr>
        <w:t>lao.procurementjob@undp.org</w:t>
      </w:r>
      <w:r>
        <w:rPr>
          <w:rStyle w:val="atendertext1"/>
          <w:rFonts w:ascii="Garamond" w:eastAsiaTheme="majorEastAsia" w:hAnsi="Garamond"/>
        </w:rPr>
        <w:t xml:space="preserve"> </w:t>
      </w:r>
      <w:r w:rsidRPr="00F17AE8">
        <w:rPr>
          <w:rStyle w:val="atendertext1"/>
          <w:rFonts w:ascii="Garamond" w:eastAsiaTheme="majorEastAsia" w:hAnsi="Garamond"/>
        </w:rPr>
        <w:t>indicating the following reference “</w:t>
      </w:r>
      <w:r w:rsidRPr="00E30113">
        <w:rPr>
          <w:rStyle w:val="atendertext1"/>
          <w:rFonts w:ascii="Garamond" w:eastAsiaTheme="majorEastAsia" w:hAnsi="Garamond"/>
          <w:highlight w:val="lightGray"/>
        </w:rPr>
        <w:t xml:space="preserve">Consultant for </w:t>
      </w:r>
      <w:r w:rsidR="00F10206" w:rsidRPr="00E30113">
        <w:rPr>
          <w:rStyle w:val="atendertext1"/>
          <w:rFonts w:ascii="Garamond" w:eastAsiaTheme="majorEastAsia" w:hAnsi="Garamond"/>
          <w:i/>
          <w:highlight w:val="lightGray"/>
        </w:rPr>
        <w:t>Sustainable</w:t>
      </w:r>
      <w:r w:rsidR="00F60637" w:rsidRPr="00E30113">
        <w:rPr>
          <w:rStyle w:val="atendertext1"/>
          <w:rFonts w:ascii="Garamond" w:eastAsiaTheme="majorEastAsia" w:hAnsi="Garamond"/>
          <w:i/>
          <w:highlight w:val="lightGray"/>
        </w:rPr>
        <w:t xml:space="preserve"> For</w:t>
      </w:r>
      <w:r w:rsidR="00F10206" w:rsidRPr="00E30113">
        <w:rPr>
          <w:rStyle w:val="atendertext1"/>
          <w:rFonts w:ascii="Garamond" w:eastAsiaTheme="majorEastAsia" w:hAnsi="Garamond"/>
          <w:i/>
          <w:highlight w:val="lightGray"/>
        </w:rPr>
        <w:t>e</w:t>
      </w:r>
      <w:r w:rsidR="00F60637" w:rsidRPr="00E30113">
        <w:rPr>
          <w:rStyle w:val="atendertext1"/>
          <w:rFonts w:ascii="Garamond" w:eastAsiaTheme="majorEastAsia" w:hAnsi="Garamond"/>
          <w:i/>
          <w:highlight w:val="lightGray"/>
        </w:rPr>
        <w:t>st and Land Management in the Dry Dipterocarp Forest Ecosystems of Southern Lao PDR (SAFE Ecosystems Project</w:t>
      </w:r>
      <w:r w:rsidR="00F10206" w:rsidRPr="00E30113">
        <w:rPr>
          <w:rStyle w:val="atendertext1"/>
          <w:rFonts w:ascii="Garamond" w:eastAsiaTheme="majorEastAsia" w:hAnsi="Garamond"/>
          <w:highlight w:val="lightGray"/>
        </w:rPr>
        <w:t xml:space="preserve"> M</w:t>
      </w:r>
      <w:r w:rsidRPr="00E30113">
        <w:rPr>
          <w:rStyle w:val="atendertext1"/>
          <w:rFonts w:ascii="Garamond" w:eastAsiaTheme="majorEastAsia" w:hAnsi="Garamond"/>
          <w:highlight w:val="lightGray"/>
        </w:rPr>
        <w:t>idterm Review”</w:t>
      </w:r>
      <w:r w:rsidRPr="00F17AE8">
        <w:rPr>
          <w:rStyle w:val="atendertext1"/>
          <w:rFonts w:ascii="Garamond" w:eastAsiaTheme="majorEastAsia" w:hAnsi="Garamond"/>
        </w:rPr>
        <w:t xml:space="preserve"> </w:t>
      </w:r>
      <w:r w:rsidR="000C6B39">
        <w:rPr>
          <w:rStyle w:val="Strong"/>
          <w:rFonts w:ascii="Garamond" w:hAnsi="Garamond"/>
          <w:i/>
          <w:highlight w:val="lightGray"/>
        </w:rPr>
        <w:t>by</w:t>
      </w:r>
      <w:r w:rsidR="003A3AA3">
        <w:rPr>
          <w:rStyle w:val="Strong"/>
          <w:rFonts w:ascii="Garamond" w:hAnsi="Garamond"/>
          <w:i/>
          <w:highlight w:val="lightGray"/>
        </w:rPr>
        <w:t xml:space="preserve"> midnight Bangkok Time, May </w:t>
      </w:r>
      <w:r w:rsidR="003377CA">
        <w:rPr>
          <w:rStyle w:val="Strong"/>
          <w:rFonts w:ascii="Garamond" w:hAnsi="Garamond"/>
          <w:i/>
          <w:highlight w:val="lightGray"/>
        </w:rPr>
        <w:t>24</w:t>
      </w:r>
      <w:r w:rsidR="003A3AA3">
        <w:rPr>
          <w:rStyle w:val="Strong"/>
          <w:rFonts w:ascii="Garamond" w:hAnsi="Garamond"/>
          <w:i/>
          <w:highlight w:val="lightGray"/>
        </w:rPr>
        <w:t>, 2019</w:t>
      </w:r>
      <w:r w:rsidRPr="00D21201">
        <w:rPr>
          <w:rStyle w:val="Strong"/>
          <w:rFonts w:ascii="Garamond" w:hAnsi="Garamond"/>
          <w:i/>
        </w:rPr>
        <w:t>.</w:t>
      </w:r>
      <w:r w:rsidRPr="00F17AE8">
        <w:rPr>
          <w:rStyle w:val="Strong"/>
          <w:rFonts w:ascii="Garamond" w:hAnsi="Garamond"/>
          <w:i/>
        </w:rPr>
        <w:t xml:space="preserve"> </w:t>
      </w:r>
      <w:r w:rsidRPr="00F17AE8">
        <w:rPr>
          <w:rStyle w:val="atendertext1"/>
          <w:rFonts w:ascii="Garamond" w:eastAsiaTheme="majorEastAsia" w:hAnsi="Garamond"/>
        </w:rPr>
        <w:t>Incomplete applications will be excluded from further consideration.</w:t>
      </w:r>
    </w:p>
    <w:p w14:paraId="592FED26"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92FED27"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592FED28" w14:textId="77777777" w:rsidR="00BF0763" w:rsidRDefault="00BF0763" w:rsidP="00BF0763">
      <w:pPr>
        <w:pStyle w:val="p28"/>
        <w:spacing w:line="240" w:lineRule="auto"/>
        <w:ind w:left="0" w:firstLine="0"/>
        <w:jc w:val="both"/>
        <w:rPr>
          <w:rFonts w:ascii="Garamond" w:hAnsi="Garamond"/>
          <w:sz w:val="22"/>
          <w:szCs w:val="22"/>
        </w:rPr>
      </w:pPr>
    </w:p>
    <w:p w14:paraId="592FED29"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592FED2A"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92FED2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92FED2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592FED2D"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592FED2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592FED2F"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592FED3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592FED3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592FED32"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592FED33" w14:textId="72F9B695"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E760F9" w:rsidRPr="00E760F9">
        <w:rPr>
          <w:rFonts w:ascii="Garamond" w:hAnsi="Garamond"/>
          <w:sz w:val="20"/>
          <w:szCs w:val="20"/>
          <w:highlight w:val="lightGray"/>
        </w:rPr>
        <w:t>Biodiversity</w:t>
      </w:r>
      <w:r w:rsidR="004A7634" w:rsidRPr="00E760F9">
        <w:rPr>
          <w:rFonts w:ascii="Garamond" w:hAnsi="Garamond"/>
          <w:sz w:val="20"/>
          <w:szCs w:val="20"/>
          <w:highlight w:val="lightGray"/>
        </w:rPr>
        <w:t xml:space="preserve"> Tracking Tool</w:t>
      </w:r>
      <w:r w:rsidR="00E760F9" w:rsidRPr="00E760F9">
        <w:rPr>
          <w:rFonts w:ascii="Garamond" w:hAnsi="Garamond"/>
          <w:sz w:val="20"/>
          <w:szCs w:val="20"/>
          <w:highlight w:val="lightGray"/>
        </w:rPr>
        <w:t>;</w:t>
      </w:r>
      <w:r w:rsidR="004A7634" w:rsidRPr="00E760F9">
        <w:rPr>
          <w:rFonts w:ascii="Garamond" w:hAnsi="Garamond"/>
          <w:sz w:val="20"/>
          <w:szCs w:val="20"/>
          <w:highlight w:val="lightGray"/>
        </w:rPr>
        <w:t xml:space="preserve"> Land </w:t>
      </w:r>
      <w:r w:rsidR="00E760F9" w:rsidRPr="00E760F9">
        <w:rPr>
          <w:rFonts w:ascii="Garamond" w:hAnsi="Garamond"/>
          <w:sz w:val="20"/>
          <w:szCs w:val="20"/>
          <w:highlight w:val="lightGray"/>
        </w:rPr>
        <w:t>Degradation</w:t>
      </w:r>
      <w:r w:rsidR="004A7634" w:rsidRPr="00E760F9">
        <w:rPr>
          <w:rFonts w:ascii="Garamond" w:hAnsi="Garamond"/>
          <w:sz w:val="20"/>
          <w:szCs w:val="20"/>
          <w:highlight w:val="lightGray"/>
        </w:rPr>
        <w:t xml:space="preserve"> Tracking Tool; Management Effectiveness Tracking</w:t>
      </w:r>
      <w:r w:rsidR="00E760F9" w:rsidRPr="00E760F9">
        <w:rPr>
          <w:rFonts w:ascii="Garamond" w:hAnsi="Garamond"/>
          <w:sz w:val="20"/>
          <w:szCs w:val="20"/>
          <w:highlight w:val="lightGray"/>
        </w:rPr>
        <w:t xml:space="preserve"> </w:t>
      </w:r>
      <w:r w:rsidR="004A7634" w:rsidRPr="00E760F9">
        <w:rPr>
          <w:rFonts w:ascii="Garamond" w:hAnsi="Garamond"/>
          <w:sz w:val="20"/>
          <w:szCs w:val="20"/>
          <w:highlight w:val="lightGray"/>
        </w:rPr>
        <w:t>Tool</w:t>
      </w:r>
      <w:r w:rsidR="00E760F9">
        <w:rPr>
          <w:rFonts w:ascii="Garamond" w:hAnsi="Garamond"/>
          <w:sz w:val="20"/>
          <w:szCs w:val="20"/>
        </w:rPr>
        <w:t xml:space="preserve">) </w:t>
      </w:r>
      <w:r w:rsidRPr="00CD7059">
        <w:rPr>
          <w:rFonts w:ascii="Garamond" w:hAnsi="Garamond"/>
          <w:sz w:val="20"/>
          <w:szCs w:val="20"/>
        </w:rPr>
        <w:t xml:space="preserve"> </w:t>
      </w:r>
    </w:p>
    <w:p w14:paraId="592FED34"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92FED35"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592FED3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592FED37" w14:textId="77777777" w:rsidR="00BF0763" w:rsidRPr="00CD7059" w:rsidRDefault="00BF0763" w:rsidP="00BF0763">
      <w:pPr>
        <w:pStyle w:val="BodyText"/>
        <w:spacing w:before="0" w:after="0"/>
        <w:jc w:val="lowKashida"/>
        <w:rPr>
          <w:rFonts w:ascii="Garamond" w:hAnsi="Garamond"/>
          <w:sz w:val="20"/>
          <w:szCs w:val="20"/>
        </w:rPr>
      </w:pPr>
    </w:p>
    <w:p w14:paraId="592FED38"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92FED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592FED3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lastRenderedPageBreak/>
        <w:t>UNDP country/countries programme document(s)</w:t>
      </w:r>
    </w:p>
    <w:p w14:paraId="592FED3B" w14:textId="28D547D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E760F9" w:rsidRPr="00910229">
        <w:rPr>
          <w:rFonts w:ascii="Garamond" w:hAnsi="Garamond"/>
          <w:sz w:val="20"/>
          <w:szCs w:val="20"/>
          <w:highlight w:val="lightGray"/>
        </w:rPr>
        <w:t xml:space="preserve">Project Monthly Meetings and Annual </w:t>
      </w:r>
      <w:r w:rsidR="00910229" w:rsidRPr="00910229">
        <w:rPr>
          <w:rFonts w:ascii="Garamond" w:hAnsi="Garamond"/>
          <w:sz w:val="20"/>
          <w:szCs w:val="20"/>
          <w:highlight w:val="lightGray"/>
        </w:rPr>
        <w:t>Review Meetings/Project Steering Committee</w:t>
      </w:r>
      <w:r w:rsidR="00910229">
        <w:rPr>
          <w:rFonts w:ascii="Garamond" w:hAnsi="Garamond"/>
          <w:sz w:val="20"/>
          <w:szCs w:val="20"/>
        </w:rPr>
        <w:t xml:space="preserve"> </w:t>
      </w:r>
      <w:r w:rsidRPr="00CD7059">
        <w:rPr>
          <w:rFonts w:ascii="Garamond" w:hAnsi="Garamond"/>
          <w:sz w:val="20"/>
          <w:szCs w:val="20"/>
        </w:rPr>
        <w:t>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592FED3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592FED3D" w14:textId="77777777" w:rsidR="00BF0763" w:rsidRDefault="00BF0763" w:rsidP="00BF0763">
      <w:pPr>
        <w:spacing w:line="240" w:lineRule="auto"/>
        <w:rPr>
          <w:rFonts w:ascii="Garamond" w:hAnsi="Garamond"/>
          <w:b/>
        </w:rPr>
      </w:pPr>
    </w:p>
    <w:p w14:paraId="592FED3E" w14:textId="77777777"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592FED49" w14:textId="77777777" w:rsidTr="00E92697">
        <w:trPr>
          <w:gridAfter w:val="1"/>
          <w:wAfter w:w="612" w:type="dxa"/>
          <w:trHeight w:val="48"/>
        </w:trPr>
        <w:tc>
          <w:tcPr>
            <w:tcW w:w="480" w:type="dxa"/>
          </w:tcPr>
          <w:p w14:paraId="592FED3F" w14:textId="77777777" w:rsidR="00BF0763" w:rsidRPr="00CD7059" w:rsidRDefault="00BF0763" w:rsidP="00E92697">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592FED40"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592FED41"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92FED42"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592FED43"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592FED44"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592FED45"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592FED46" w14:textId="77777777" w:rsidR="00BF0763" w:rsidRPr="00CD7059" w:rsidRDefault="00BF0763" w:rsidP="00E92697">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592FED47"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592FED48"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92FED4C" w14:textId="77777777" w:rsidTr="00E92697">
        <w:trPr>
          <w:gridAfter w:val="1"/>
          <w:wAfter w:w="612" w:type="dxa"/>
          <w:trHeight w:val="188"/>
        </w:trPr>
        <w:tc>
          <w:tcPr>
            <w:tcW w:w="480" w:type="dxa"/>
          </w:tcPr>
          <w:p w14:paraId="592FED4A"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592FED4B"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592FED4F" w14:textId="77777777" w:rsidTr="00E92697">
        <w:trPr>
          <w:gridAfter w:val="1"/>
          <w:wAfter w:w="612" w:type="dxa"/>
          <w:trHeight w:val="207"/>
        </w:trPr>
        <w:tc>
          <w:tcPr>
            <w:tcW w:w="480" w:type="dxa"/>
          </w:tcPr>
          <w:p w14:paraId="592FED4D"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592FED4E"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592FED58" w14:textId="77777777" w:rsidTr="00E92697">
        <w:trPr>
          <w:gridAfter w:val="1"/>
          <w:wAfter w:w="612" w:type="dxa"/>
          <w:trHeight w:val="48"/>
        </w:trPr>
        <w:tc>
          <w:tcPr>
            <w:tcW w:w="480" w:type="dxa"/>
          </w:tcPr>
          <w:p w14:paraId="592FED50" w14:textId="77777777" w:rsidR="00BF0763" w:rsidRPr="00CD7059" w:rsidRDefault="00BF0763" w:rsidP="00E92697">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592FED51"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592FED52"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592FED53"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592FED54"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592FED55"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592FED56"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592FED57"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592FED5E" w14:textId="77777777" w:rsidTr="00E92697">
        <w:trPr>
          <w:gridAfter w:val="1"/>
          <w:wAfter w:w="612" w:type="dxa"/>
          <w:trHeight w:val="48"/>
        </w:trPr>
        <w:tc>
          <w:tcPr>
            <w:tcW w:w="480" w:type="dxa"/>
          </w:tcPr>
          <w:p w14:paraId="592FED59" w14:textId="77777777" w:rsidR="00BF0763" w:rsidRPr="00CD7059" w:rsidRDefault="00BF0763" w:rsidP="00E92697">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92FED5A"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592FED5B"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592FED5C"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92FED5D"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592FED67" w14:textId="77777777" w:rsidTr="00E92697">
        <w:trPr>
          <w:gridAfter w:val="1"/>
          <w:wAfter w:w="612" w:type="dxa"/>
          <w:trHeight w:val="1710"/>
        </w:trPr>
        <w:tc>
          <w:tcPr>
            <w:tcW w:w="480" w:type="dxa"/>
          </w:tcPr>
          <w:p w14:paraId="592FED5F" w14:textId="77777777" w:rsidR="00BF0763" w:rsidRPr="00CD7059" w:rsidRDefault="00BF0763" w:rsidP="00E92697">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92FED60"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92FED6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592FED62"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592FED63"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592FED64"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92FED65"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592FED66"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592FED6A" w14:textId="77777777" w:rsidTr="00E92697">
        <w:trPr>
          <w:gridAfter w:val="1"/>
          <w:wAfter w:w="612" w:type="dxa"/>
          <w:trHeight w:val="180"/>
        </w:trPr>
        <w:tc>
          <w:tcPr>
            <w:tcW w:w="480" w:type="dxa"/>
          </w:tcPr>
          <w:p w14:paraId="592FED68"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92FED69"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592FED71" w14:textId="77777777" w:rsidTr="00E92697">
        <w:trPr>
          <w:gridBefore w:val="2"/>
          <w:wBefore w:w="612" w:type="dxa"/>
          <w:trHeight w:val="819"/>
        </w:trPr>
        <w:tc>
          <w:tcPr>
            <w:tcW w:w="480" w:type="dxa"/>
          </w:tcPr>
          <w:p w14:paraId="592FED6B"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t>4.1</w:t>
            </w:r>
          </w:p>
          <w:p w14:paraId="592FED6C" w14:textId="77777777" w:rsidR="00BF0763" w:rsidRPr="00CD7059" w:rsidRDefault="00BF0763" w:rsidP="00E92697">
            <w:pPr>
              <w:spacing w:after="0" w:line="240" w:lineRule="auto"/>
              <w:rPr>
                <w:rFonts w:ascii="Garamond" w:hAnsi="Garamond"/>
                <w:b/>
                <w:bCs/>
                <w:sz w:val="20"/>
                <w:szCs w:val="20"/>
              </w:rPr>
            </w:pPr>
          </w:p>
          <w:p w14:paraId="592FED6D" w14:textId="77777777" w:rsidR="00BF0763" w:rsidRPr="00CD7059" w:rsidRDefault="00BF0763" w:rsidP="00E92697">
            <w:pPr>
              <w:spacing w:after="0" w:line="240" w:lineRule="auto"/>
              <w:rPr>
                <w:rFonts w:ascii="Garamond" w:hAnsi="Garamond"/>
                <w:b/>
                <w:bCs/>
                <w:sz w:val="20"/>
                <w:szCs w:val="20"/>
              </w:rPr>
            </w:pPr>
          </w:p>
        </w:tc>
        <w:tc>
          <w:tcPr>
            <w:tcW w:w="9060" w:type="dxa"/>
            <w:gridSpan w:val="2"/>
          </w:tcPr>
          <w:p w14:paraId="592FED6E"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Project Strategy</w:t>
            </w:r>
          </w:p>
          <w:p w14:paraId="592FED6F"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592FED70"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592FED76" w14:textId="77777777" w:rsidTr="00E92697">
        <w:trPr>
          <w:gridBefore w:val="2"/>
          <w:wBefore w:w="612" w:type="dxa"/>
          <w:trHeight w:val="381"/>
        </w:trPr>
        <w:tc>
          <w:tcPr>
            <w:tcW w:w="480" w:type="dxa"/>
          </w:tcPr>
          <w:p w14:paraId="592FED72"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592FED73" w14:textId="77777777" w:rsidR="00BF0763" w:rsidRPr="00CD7059" w:rsidRDefault="00BF0763" w:rsidP="00E92697">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92FED74"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592FED75"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592FED80" w14:textId="77777777" w:rsidTr="00E92697">
        <w:trPr>
          <w:gridBefore w:val="2"/>
          <w:wBefore w:w="612" w:type="dxa"/>
          <w:trHeight w:val="48"/>
        </w:trPr>
        <w:tc>
          <w:tcPr>
            <w:tcW w:w="480" w:type="dxa"/>
          </w:tcPr>
          <w:p w14:paraId="592FED77"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592FED78"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92FED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92FED7A"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592FED7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lastRenderedPageBreak/>
              <w:t>Finance and co-finance</w:t>
            </w:r>
          </w:p>
          <w:p w14:paraId="592FED7C"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592FED7D"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92FED7E"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592FED7F"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92FED87" w14:textId="77777777" w:rsidTr="00E92697">
        <w:trPr>
          <w:gridBefore w:val="2"/>
          <w:wBefore w:w="612" w:type="dxa"/>
          <w:trHeight w:val="342"/>
        </w:trPr>
        <w:tc>
          <w:tcPr>
            <w:tcW w:w="480" w:type="dxa"/>
          </w:tcPr>
          <w:p w14:paraId="592FED81"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592FED82"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Sustainability</w:t>
            </w:r>
          </w:p>
          <w:p w14:paraId="592FED83"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592FED84"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592FED85"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592FED86"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592FED8A" w14:textId="77777777" w:rsidTr="00E92697">
        <w:trPr>
          <w:gridAfter w:val="1"/>
          <w:wAfter w:w="612" w:type="dxa"/>
          <w:trHeight w:val="287"/>
        </w:trPr>
        <w:tc>
          <w:tcPr>
            <w:tcW w:w="480" w:type="dxa"/>
          </w:tcPr>
          <w:p w14:paraId="592FED88" w14:textId="77777777" w:rsidR="00BF0763" w:rsidRPr="00CD7059" w:rsidRDefault="00BF0763" w:rsidP="00E92697">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592FED89"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592FED91" w14:textId="77777777" w:rsidTr="00E92697">
        <w:trPr>
          <w:gridAfter w:val="1"/>
          <w:wAfter w:w="612" w:type="dxa"/>
          <w:trHeight w:val="287"/>
        </w:trPr>
        <w:tc>
          <w:tcPr>
            <w:tcW w:w="480" w:type="dxa"/>
            <w:vMerge w:val="restart"/>
          </w:tcPr>
          <w:p w14:paraId="592FED8B" w14:textId="77777777" w:rsidR="00BF0763" w:rsidRPr="00CD7059" w:rsidRDefault="00BF0763" w:rsidP="00E92697">
            <w:pPr>
              <w:spacing w:after="0" w:line="240" w:lineRule="auto"/>
              <w:rPr>
                <w:rFonts w:ascii="Garamond" w:hAnsi="Garamond"/>
                <w:b/>
                <w:bCs/>
                <w:sz w:val="20"/>
                <w:szCs w:val="20"/>
              </w:rPr>
            </w:pPr>
          </w:p>
        </w:tc>
        <w:tc>
          <w:tcPr>
            <w:tcW w:w="612" w:type="dxa"/>
            <w:gridSpan w:val="2"/>
          </w:tcPr>
          <w:p w14:paraId="592FED8C" w14:textId="77777777" w:rsidR="00BF0763" w:rsidRPr="00CD7059" w:rsidRDefault="00BF0763" w:rsidP="00E92697">
            <w:pPr>
              <w:spacing w:after="0" w:line="240" w:lineRule="auto"/>
              <w:rPr>
                <w:rFonts w:ascii="Garamond" w:hAnsi="Garamond"/>
                <w:b/>
                <w:sz w:val="20"/>
                <w:szCs w:val="20"/>
              </w:rPr>
            </w:pPr>
            <w:r w:rsidRPr="00CD7059">
              <w:rPr>
                <w:rFonts w:ascii="Garamond" w:hAnsi="Garamond"/>
                <w:b/>
                <w:sz w:val="20"/>
                <w:szCs w:val="20"/>
              </w:rPr>
              <w:t xml:space="preserve">  5.1  </w:t>
            </w:r>
          </w:p>
          <w:p w14:paraId="592FED8D" w14:textId="77777777" w:rsidR="00BF0763" w:rsidRPr="00CD7059" w:rsidRDefault="00BF0763" w:rsidP="00E92697">
            <w:pPr>
              <w:spacing w:after="0" w:line="240" w:lineRule="auto"/>
              <w:rPr>
                <w:rFonts w:ascii="Garamond" w:hAnsi="Garamond"/>
                <w:b/>
                <w:sz w:val="20"/>
                <w:szCs w:val="20"/>
              </w:rPr>
            </w:pPr>
            <w:r w:rsidRPr="00CD7059">
              <w:rPr>
                <w:rFonts w:ascii="Garamond" w:hAnsi="Garamond"/>
                <w:sz w:val="20"/>
                <w:szCs w:val="20"/>
              </w:rPr>
              <w:t xml:space="preserve">  </w:t>
            </w:r>
          </w:p>
          <w:p w14:paraId="592FED8E" w14:textId="77777777" w:rsidR="00BF0763" w:rsidRPr="00CD7059" w:rsidRDefault="00BF0763" w:rsidP="00E92697">
            <w:pPr>
              <w:spacing w:after="0" w:line="240" w:lineRule="auto"/>
              <w:ind w:left="720"/>
              <w:rPr>
                <w:rFonts w:ascii="Garamond" w:hAnsi="Garamond"/>
                <w:b/>
                <w:sz w:val="20"/>
                <w:szCs w:val="20"/>
              </w:rPr>
            </w:pPr>
          </w:p>
        </w:tc>
        <w:tc>
          <w:tcPr>
            <w:tcW w:w="8448" w:type="dxa"/>
          </w:tcPr>
          <w:p w14:paraId="592FED8F"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Conclusions </w:t>
            </w:r>
          </w:p>
          <w:p w14:paraId="592FED90"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592FED98" w14:textId="77777777" w:rsidTr="00E92697">
        <w:trPr>
          <w:gridAfter w:val="1"/>
          <w:wAfter w:w="612" w:type="dxa"/>
          <w:trHeight w:val="665"/>
        </w:trPr>
        <w:tc>
          <w:tcPr>
            <w:tcW w:w="480" w:type="dxa"/>
            <w:vMerge/>
          </w:tcPr>
          <w:p w14:paraId="592FED92" w14:textId="77777777" w:rsidR="00BF0763" w:rsidRPr="00CD7059" w:rsidRDefault="00BF0763" w:rsidP="00E92697">
            <w:pPr>
              <w:spacing w:line="240" w:lineRule="auto"/>
              <w:rPr>
                <w:rFonts w:ascii="Garamond" w:hAnsi="Garamond"/>
                <w:b/>
                <w:bCs/>
                <w:sz w:val="20"/>
                <w:szCs w:val="20"/>
              </w:rPr>
            </w:pPr>
          </w:p>
        </w:tc>
        <w:tc>
          <w:tcPr>
            <w:tcW w:w="612" w:type="dxa"/>
            <w:gridSpan w:val="2"/>
          </w:tcPr>
          <w:p w14:paraId="592FED93" w14:textId="77777777" w:rsidR="00BF0763" w:rsidRPr="00CD7059" w:rsidRDefault="00BF0763" w:rsidP="00E92697">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92FED94"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 xml:space="preserve">Recommendations </w:t>
            </w:r>
          </w:p>
          <w:p w14:paraId="592FED9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592FED96"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592FED97"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92FEDA7" w14:textId="77777777" w:rsidTr="00E92697">
        <w:trPr>
          <w:gridAfter w:val="1"/>
          <w:wAfter w:w="612" w:type="dxa"/>
          <w:trHeight w:val="1498"/>
        </w:trPr>
        <w:tc>
          <w:tcPr>
            <w:tcW w:w="480" w:type="dxa"/>
          </w:tcPr>
          <w:p w14:paraId="592FED99" w14:textId="77777777" w:rsidR="00BF0763" w:rsidRPr="00CD7059" w:rsidRDefault="00BF0763" w:rsidP="00E92697">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592FED9A" w14:textId="77777777" w:rsidR="00BF0763" w:rsidRPr="00CD7059" w:rsidRDefault="00BF0763" w:rsidP="00E92697">
            <w:pPr>
              <w:spacing w:after="0" w:line="240" w:lineRule="auto"/>
              <w:rPr>
                <w:rFonts w:ascii="Garamond" w:hAnsi="Garamond"/>
                <w:sz w:val="20"/>
                <w:szCs w:val="20"/>
              </w:rPr>
            </w:pPr>
            <w:r w:rsidRPr="00CD7059">
              <w:rPr>
                <w:rFonts w:ascii="Garamond" w:hAnsi="Garamond"/>
                <w:sz w:val="20"/>
                <w:szCs w:val="20"/>
              </w:rPr>
              <w:t>Annexes</w:t>
            </w:r>
          </w:p>
          <w:p w14:paraId="592FED9B"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592FED9C"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592FED9D"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592FED9E"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592FED9F"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592FEDA0"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592FEDA1"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592FEDA2"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592FEDA3" w14:textId="77777777" w:rsidR="00BF0763" w:rsidRPr="00CD7059" w:rsidRDefault="00BF0763" w:rsidP="00E92697">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592FEDA4"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592FEDA5"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592FEDA6" w14:textId="77777777" w:rsidR="00BF0763" w:rsidRPr="00CD7059" w:rsidRDefault="00BF0763" w:rsidP="00E9269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592FEDA8" w14:textId="77777777" w:rsidR="00BF0763" w:rsidRDefault="00BF0763" w:rsidP="00BF0763">
      <w:pPr>
        <w:spacing w:line="240" w:lineRule="auto"/>
        <w:rPr>
          <w:rFonts w:ascii="Garamond" w:hAnsi="Garamond"/>
          <w:b/>
        </w:rPr>
      </w:pPr>
    </w:p>
    <w:p w14:paraId="592FEDA9" w14:textId="77777777"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2FEDAE" w14:textId="77777777" w:rsidTr="00E9269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A" w14:textId="77777777" w:rsidR="00BF0763" w:rsidRDefault="00BF0763" w:rsidP="00E92697">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B" w14:textId="77777777" w:rsidR="00BF0763" w:rsidRDefault="00BF0763" w:rsidP="00E92697">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C" w14:textId="77777777" w:rsidR="00BF0763" w:rsidRDefault="00BF0763" w:rsidP="00E92697">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D" w14:textId="77777777" w:rsidR="00BF0763" w:rsidRDefault="00BF0763" w:rsidP="00E92697">
            <w:pPr>
              <w:rPr>
                <w:rFonts w:ascii="Garamond" w:hAnsi="Garamond"/>
                <w:b/>
              </w:rPr>
            </w:pPr>
            <w:r>
              <w:rPr>
                <w:rFonts w:ascii="Garamond" w:hAnsi="Garamond"/>
                <w:b/>
              </w:rPr>
              <w:t>Methodology</w:t>
            </w:r>
          </w:p>
        </w:tc>
      </w:tr>
      <w:tr w:rsidR="00BF0763" w14:paraId="592FEDB0" w14:textId="77777777" w:rsidTr="00E92697">
        <w:tc>
          <w:tcPr>
            <w:tcW w:w="9198" w:type="dxa"/>
            <w:gridSpan w:val="4"/>
            <w:tcBorders>
              <w:top w:val="single" w:sz="4" w:space="0" w:color="FFFFFF" w:themeColor="background1"/>
            </w:tcBorders>
            <w:shd w:val="clear" w:color="auto" w:fill="D9D9D9" w:themeFill="background1" w:themeFillShade="D9"/>
          </w:tcPr>
          <w:p w14:paraId="592FEDAF" w14:textId="77777777" w:rsidR="00BF0763" w:rsidRPr="0043766B" w:rsidRDefault="00BF0763" w:rsidP="00E92697">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592FEDB5" w14:textId="77777777" w:rsidTr="00E92697">
        <w:tc>
          <w:tcPr>
            <w:tcW w:w="2358" w:type="dxa"/>
          </w:tcPr>
          <w:p w14:paraId="592FEDB1" w14:textId="77777777" w:rsidR="00BF0763" w:rsidRPr="00972E4C" w:rsidRDefault="00BF0763" w:rsidP="00E9269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592FEDB2" w14:textId="77777777" w:rsidR="00BF0763" w:rsidRPr="00972E4C" w:rsidRDefault="00BF0763" w:rsidP="00E9269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592FEDB3" w14:textId="77777777" w:rsidR="00BF0763" w:rsidRPr="00972E4C" w:rsidRDefault="00BF0763" w:rsidP="00E92697">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92FEDB4" w14:textId="77777777" w:rsidR="00BF0763" w:rsidRPr="00972E4C" w:rsidRDefault="00BF0763" w:rsidP="00E92697">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592FEDBA" w14:textId="77777777" w:rsidTr="00E92697">
        <w:tc>
          <w:tcPr>
            <w:tcW w:w="2358" w:type="dxa"/>
          </w:tcPr>
          <w:p w14:paraId="592FEDB6" w14:textId="77777777" w:rsidR="00BF0763" w:rsidRPr="0043766B" w:rsidRDefault="00BF0763" w:rsidP="00E92697">
            <w:pPr>
              <w:rPr>
                <w:rFonts w:ascii="Garamond" w:hAnsi="Garamond"/>
                <w:b/>
                <w:sz w:val="20"/>
                <w:szCs w:val="20"/>
              </w:rPr>
            </w:pPr>
          </w:p>
        </w:tc>
        <w:tc>
          <w:tcPr>
            <w:tcW w:w="2340" w:type="dxa"/>
          </w:tcPr>
          <w:p w14:paraId="592FEDB7" w14:textId="77777777" w:rsidR="00BF0763" w:rsidRDefault="00BF0763" w:rsidP="00E92697">
            <w:pPr>
              <w:rPr>
                <w:rFonts w:ascii="Garamond" w:hAnsi="Garamond"/>
                <w:b/>
              </w:rPr>
            </w:pPr>
          </w:p>
        </w:tc>
        <w:tc>
          <w:tcPr>
            <w:tcW w:w="2340" w:type="dxa"/>
          </w:tcPr>
          <w:p w14:paraId="592FEDB8" w14:textId="77777777" w:rsidR="00BF0763" w:rsidRDefault="00BF0763" w:rsidP="00E92697">
            <w:pPr>
              <w:rPr>
                <w:rFonts w:ascii="Garamond" w:hAnsi="Garamond"/>
                <w:b/>
              </w:rPr>
            </w:pPr>
          </w:p>
        </w:tc>
        <w:tc>
          <w:tcPr>
            <w:tcW w:w="2160" w:type="dxa"/>
          </w:tcPr>
          <w:p w14:paraId="592FEDB9" w14:textId="77777777" w:rsidR="00BF0763" w:rsidRDefault="00BF0763" w:rsidP="00E92697">
            <w:pPr>
              <w:rPr>
                <w:rFonts w:ascii="Garamond" w:hAnsi="Garamond"/>
                <w:b/>
              </w:rPr>
            </w:pPr>
          </w:p>
        </w:tc>
      </w:tr>
      <w:tr w:rsidR="00BF0763" w14:paraId="592FEDBF" w14:textId="77777777" w:rsidTr="00E92697">
        <w:tc>
          <w:tcPr>
            <w:tcW w:w="2358" w:type="dxa"/>
          </w:tcPr>
          <w:p w14:paraId="592FEDBB" w14:textId="77777777" w:rsidR="00BF0763" w:rsidRPr="0043766B" w:rsidRDefault="00BF0763" w:rsidP="00E92697">
            <w:pPr>
              <w:rPr>
                <w:rFonts w:ascii="Garamond" w:hAnsi="Garamond"/>
                <w:b/>
                <w:sz w:val="20"/>
                <w:szCs w:val="20"/>
              </w:rPr>
            </w:pPr>
          </w:p>
        </w:tc>
        <w:tc>
          <w:tcPr>
            <w:tcW w:w="2340" w:type="dxa"/>
          </w:tcPr>
          <w:p w14:paraId="592FEDBC" w14:textId="77777777" w:rsidR="00BF0763" w:rsidRDefault="00BF0763" w:rsidP="00E92697">
            <w:pPr>
              <w:rPr>
                <w:rFonts w:ascii="Garamond" w:hAnsi="Garamond"/>
                <w:b/>
              </w:rPr>
            </w:pPr>
          </w:p>
        </w:tc>
        <w:tc>
          <w:tcPr>
            <w:tcW w:w="2340" w:type="dxa"/>
          </w:tcPr>
          <w:p w14:paraId="592FEDBD" w14:textId="77777777" w:rsidR="00BF0763" w:rsidRDefault="00BF0763" w:rsidP="00E92697">
            <w:pPr>
              <w:rPr>
                <w:rFonts w:ascii="Garamond" w:hAnsi="Garamond"/>
                <w:b/>
              </w:rPr>
            </w:pPr>
          </w:p>
        </w:tc>
        <w:tc>
          <w:tcPr>
            <w:tcW w:w="2160" w:type="dxa"/>
          </w:tcPr>
          <w:p w14:paraId="592FEDBE" w14:textId="77777777" w:rsidR="00BF0763" w:rsidRDefault="00BF0763" w:rsidP="00E92697">
            <w:pPr>
              <w:rPr>
                <w:rFonts w:ascii="Garamond" w:hAnsi="Garamond"/>
                <w:b/>
              </w:rPr>
            </w:pPr>
          </w:p>
        </w:tc>
      </w:tr>
      <w:tr w:rsidR="00BF0763" w14:paraId="592FEDC1" w14:textId="77777777" w:rsidTr="00E92697">
        <w:tc>
          <w:tcPr>
            <w:tcW w:w="9198" w:type="dxa"/>
            <w:gridSpan w:val="4"/>
            <w:shd w:val="clear" w:color="auto" w:fill="D9D9D9" w:themeFill="background1" w:themeFillShade="D9"/>
          </w:tcPr>
          <w:p w14:paraId="592FEDC0" w14:textId="77777777" w:rsidR="00BF0763" w:rsidRDefault="00BF0763" w:rsidP="00E92697">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592FEDC6" w14:textId="77777777" w:rsidTr="00E92697">
        <w:tc>
          <w:tcPr>
            <w:tcW w:w="2358" w:type="dxa"/>
          </w:tcPr>
          <w:p w14:paraId="592FEDC2" w14:textId="77777777" w:rsidR="00BF0763" w:rsidRPr="0043766B" w:rsidRDefault="00BF0763" w:rsidP="00E92697">
            <w:pPr>
              <w:rPr>
                <w:rFonts w:ascii="Garamond" w:hAnsi="Garamond"/>
                <w:b/>
                <w:sz w:val="20"/>
                <w:szCs w:val="20"/>
              </w:rPr>
            </w:pPr>
          </w:p>
        </w:tc>
        <w:tc>
          <w:tcPr>
            <w:tcW w:w="2340" w:type="dxa"/>
          </w:tcPr>
          <w:p w14:paraId="592FEDC3" w14:textId="77777777" w:rsidR="00BF0763" w:rsidRDefault="00BF0763" w:rsidP="00E92697">
            <w:pPr>
              <w:rPr>
                <w:rFonts w:ascii="Garamond" w:hAnsi="Garamond"/>
                <w:b/>
              </w:rPr>
            </w:pPr>
          </w:p>
        </w:tc>
        <w:tc>
          <w:tcPr>
            <w:tcW w:w="2340" w:type="dxa"/>
          </w:tcPr>
          <w:p w14:paraId="592FEDC4" w14:textId="77777777" w:rsidR="00BF0763" w:rsidRDefault="00BF0763" w:rsidP="00E92697">
            <w:pPr>
              <w:rPr>
                <w:rFonts w:ascii="Garamond" w:hAnsi="Garamond"/>
                <w:b/>
              </w:rPr>
            </w:pPr>
          </w:p>
        </w:tc>
        <w:tc>
          <w:tcPr>
            <w:tcW w:w="2160" w:type="dxa"/>
          </w:tcPr>
          <w:p w14:paraId="592FEDC5" w14:textId="77777777" w:rsidR="00BF0763" w:rsidRDefault="00BF0763" w:rsidP="00E92697">
            <w:pPr>
              <w:rPr>
                <w:rFonts w:ascii="Garamond" w:hAnsi="Garamond"/>
                <w:b/>
              </w:rPr>
            </w:pPr>
          </w:p>
        </w:tc>
      </w:tr>
      <w:tr w:rsidR="00BF0763" w14:paraId="592FEDCB" w14:textId="77777777" w:rsidTr="00E92697">
        <w:tc>
          <w:tcPr>
            <w:tcW w:w="2358" w:type="dxa"/>
          </w:tcPr>
          <w:p w14:paraId="592FEDC7" w14:textId="77777777" w:rsidR="00BF0763" w:rsidRPr="0043766B" w:rsidRDefault="00BF0763" w:rsidP="00E92697">
            <w:pPr>
              <w:rPr>
                <w:rFonts w:ascii="Garamond" w:hAnsi="Garamond"/>
                <w:b/>
                <w:sz w:val="20"/>
                <w:szCs w:val="20"/>
              </w:rPr>
            </w:pPr>
          </w:p>
        </w:tc>
        <w:tc>
          <w:tcPr>
            <w:tcW w:w="2340" w:type="dxa"/>
          </w:tcPr>
          <w:p w14:paraId="592FEDC8" w14:textId="77777777" w:rsidR="00BF0763" w:rsidRDefault="00BF0763" w:rsidP="00E92697">
            <w:pPr>
              <w:rPr>
                <w:rFonts w:ascii="Garamond" w:hAnsi="Garamond"/>
                <w:b/>
              </w:rPr>
            </w:pPr>
          </w:p>
        </w:tc>
        <w:tc>
          <w:tcPr>
            <w:tcW w:w="2340" w:type="dxa"/>
          </w:tcPr>
          <w:p w14:paraId="592FEDC9" w14:textId="77777777" w:rsidR="00BF0763" w:rsidRDefault="00BF0763" w:rsidP="00E92697">
            <w:pPr>
              <w:rPr>
                <w:rFonts w:ascii="Garamond" w:hAnsi="Garamond"/>
                <w:b/>
              </w:rPr>
            </w:pPr>
          </w:p>
        </w:tc>
        <w:tc>
          <w:tcPr>
            <w:tcW w:w="2160" w:type="dxa"/>
          </w:tcPr>
          <w:p w14:paraId="592FEDCA" w14:textId="77777777" w:rsidR="00BF0763" w:rsidRDefault="00BF0763" w:rsidP="00E92697">
            <w:pPr>
              <w:rPr>
                <w:rFonts w:ascii="Garamond" w:hAnsi="Garamond"/>
                <w:b/>
              </w:rPr>
            </w:pPr>
          </w:p>
        </w:tc>
      </w:tr>
      <w:tr w:rsidR="00BF0763" w14:paraId="592FEDD0" w14:textId="77777777" w:rsidTr="00E92697">
        <w:tc>
          <w:tcPr>
            <w:tcW w:w="2358" w:type="dxa"/>
          </w:tcPr>
          <w:p w14:paraId="592FEDCC" w14:textId="77777777" w:rsidR="00BF0763" w:rsidRPr="0043766B" w:rsidRDefault="00BF0763" w:rsidP="00E92697">
            <w:pPr>
              <w:rPr>
                <w:rFonts w:ascii="Garamond" w:hAnsi="Garamond"/>
                <w:b/>
                <w:sz w:val="20"/>
                <w:szCs w:val="20"/>
              </w:rPr>
            </w:pPr>
          </w:p>
        </w:tc>
        <w:tc>
          <w:tcPr>
            <w:tcW w:w="2340" w:type="dxa"/>
          </w:tcPr>
          <w:p w14:paraId="592FEDCD" w14:textId="77777777" w:rsidR="00BF0763" w:rsidRDefault="00BF0763" w:rsidP="00E92697">
            <w:pPr>
              <w:rPr>
                <w:rFonts w:ascii="Garamond" w:hAnsi="Garamond"/>
                <w:b/>
              </w:rPr>
            </w:pPr>
          </w:p>
        </w:tc>
        <w:tc>
          <w:tcPr>
            <w:tcW w:w="2340" w:type="dxa"/>
          </w:tcPr>
          <w:p w14:paraId="592FEDCE" w14:textId="77777777" w:rsidR="00BF0763" w:rsidRDefault="00BF0763" w:rsidP="00E92697">
            <w:pPr>
              <w:rPr>
                <w:rFonts w:ascii="Garamond" w:hAnsi="Garamond"/>
                <w:b/>
              </w:rPr>
            </w:pPr>
          </w:p>
        </w:tc>
        <w:tc>
          <w:tcPr>
            <w:tcW w:w="2160" w:type="dxa"/>
          </w:tcPr>
          <w:p w14:paraId="592FEDCF" w14:textId="77777777" w:rsidR="00BF0763" w:rsidRDefault="00BF0763" w:rsidP="00E92697">
            <w:pPr>
              <w:rPr>
                <w:rFonts w:ascii="Garamond" w:hAnsi="Garamond"/>
                <w:b/>
              </w:rPr>
            </w:pPr>
          </w:p>
        </w:tc>
      </w:tr>
      <w:tr w:rsidR="00BF0763" w14:paraId="592FEDD2" w14:textId="77777777" w:rsidTr="00E92697">
        <w:tc>
          <w:tcPr>
            <w:tcW w:w="9198" w:type="dxa"/>
            <w:gridSpan w:val="4"/>
            <w:shd w:val="clear" w:color="auto" w:fill="D9D9D9" w:themeFill="background1" w:themeFillShade="D9"/>
          </w:tcPr>
          <w:p w14:paraId="592FEDD1" w14:textId="77777777" w:rsidR="00BF0763" w:rsidRPr="0043766B" w:rsidRDefault="00BF0763" w:rsidP="00E92697">
            <w:pPr>
              <w:rPr>
                <w:rFonts w:ascii="Garamond" w:hAnsi="Garamond"/>
                <w:b/>
                <w:sz w:val="20"/>
                <w:szCs w:val="20"/>
              </w:rPr>
            </w:pPr>
            <w:r w:rsidRPr="0043766B">
              <w:rPr>
                <w:rFonts w:ascii="Garamond" w:hAnsi="Garamond"/>
                <w:b/>
                <w:sz w:val="20"/>
                <w:szCs w:val="20"/>
              </w:rPr>
              <w:lastRenderedPageBreak/>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592FEDD7" w14:textId="77777777" w:rsidTr="00E92697">
        <w:tc>
          <w:tcPr>
            <w:tcW w:w="2358" w:type="dxa"/>
          </w:tcPr>
          <w:p w14:paraId="592FEDD3" w14:textId="77777777" w:rsidR="00BF0763" w:rsidRPr="0043766B" w:rsidRDefault="00BF0763" w:rsidP="00E92697">
            <w:pPr>
              <w:rPr>
                <w:rFonts w:ascii="Garamond" w:hAnsi="Garamond"/>
                <w:b/>
                <w:sz w:val="20"/>
                <w:szCs w:val="20"/>
              </w:rPr>
            </w:pPr>
          </w:p>
        </w:tc>
        <w:tc>
          <w:tcPr>
            <w:tcW w:w="2340" w:type="dxa"/>
          </w:tcPr>
          <w:p w14:paraId="592FEDD4" w14:textId="77777777" w:rsidR="00BF0763" w:rsidRDefault="00BF0763" w:rsidP="00E92697">
            <w:pPr>
              <w:rPr>
                <w:rFonts w:ascii="Garamond" w:hAnsi="Garamond"/>
                <w:b/>
              </w:rPr>
            </w:pPr>
          </w:p>
        </w:tc>
        <w:tc>
          <w:tcPr>
            <w:tcW w:w="2340" w:type="dxa"/>
          </w:tcPr>
          <w:p w14:paraId="592FEDD5" w14:textId="77777777" w:rsidR="00BF0763" w:rsidRDefault="00BF0763" w:rsidP="00E92697">
            <w:pPr>
              <w:rPr>
                <w:rFonts w:ascii="Garamond" w:hAnsi="Garamond"/>
                <w:b/>
              </w:rPr>
            </w:pPr>
          </w:p>
        </w:tc>
        <w:tc>
          <w:tcPr>
            <w:tcW w:w="2160" w:type="dxa"/>
          </w:tcPr>
          <w:p w14:paraId="592FEDD6" w14:textId="77777777" w:rsidR="00BF0763" w:rsidRDefault="00BF0763" w:rsidP="00E92697">
            <w:pPr>
              <w:rPr>
                <w:rFonts w:ascii="Garamond" w:hAnsi="Garamond"/>
                <w:b/>
              </w:rPr>
            </w:pPr>
          </w:p>
        </w:tc>
      </w:tr>
      <w:tr w:rsidR="00BF0763" w14:paraId="592FEDDC" w14:textId="77777777" w:rsidTr="00E92697">
        <w:tc>
          <w:tcPr>
            <w:tcW w:w="2358" w:type="dxa"/>
          </w:tcPr>
          <w:p w14:paraId="592FEDD8" w14:textId="77777777" w:rsidR="00BF0763" w:rsidRPr="0043766B" w:rsidRDefault="00BF0763" w:rsidP="00E92697">
            <w:pPr>
              <w:rPr>
                <w:rFonts w:ascii="Garamond" w:hAnsi="Garamond"/>
                <w:b/>
                <w:sz w:val="20"/>
                <w:szCs w:val="20"/>
              </w:rPr>
            </w:pPr>
          </w:p>
        </w:tc>
        <w:tc>
          <w:tcPr>
            <w:tcW w:w="2340" w:type="dxa"/>
          </w:tcPr>
          <w:p w14:paraId="592FEDD9" w14:textId="77777777" w:rsidR="00BF0763" w:rsidRDefault="00BF0763" w:rsidP="00E92697">
            <w:pPr>
              <w:rPr>
                <w:rFonts w:ascii="Garamond" w:hAnsi="Garamond"/>
                <w:b/>
              </w:rPr>
            </w:pPr>
          </w:p>
        </w:tc>
        <w:tc>
          <w:tcPr>
            <w:tcW w:w="2340" w:type="dxa"/>
          </w:tcPr>
          <w:p w14:paraId="592FEDDA" w14:textId="77777777" w:rsidR="00BF0763" w:rsidRDefault="00BF0763" w:rsidP="00E92697">
            <w:pPr>
              <w:rPr>
                <w:rFonts w:ascii="Garamond" w:hAnsi="Garamond"/>
                <w:b/>
              </w:rPr>
            </w:pPr>
          </w:p>
        </w:tc>
        <w:tc>
          <w:tcPr>
            <w:tcW w:w="2160" w:type="dxa"/>
          </w:tcPr>
          <w:p w14:paraId="592FEDDB" w14:textId="77777777" w:rsidR="00BF0763" w:rsidRDefault="00BF0763" w:rsidP="00E92697">
            <w:pPr>
              <w:rPr>
                <w:rFonts w:ascii="Garamond" w:hAnsi="Garamond"/>
                <w:b/>
              </w:rPr>
            </w:pPr>
          </w:p>
        </w:tc>
      </w:tr>
      <w:tr w:rsidR="00BF0763" w14:paraId="592FEDE1" w14:textId="77777777" w:rsidTr="00E92697">
        <w:tc>
          <w:tcPr>
            <w:tcW w:w="2358" w:type="dxa"/>
          </w:tcPr>
          <w:p w14:paraId="592FEDDD" w14:textId="77777777" w:rsidR="00BF0763" w:rsidRPr="0043766B" w:rsidRDefault="00BF0763" w:rsidP="00E92697">
            <w:pPr>
              <w:rPr>
                <w:rFonts w:ascii="Garamond" w:hAnsi="Garamond"/>
                <w:b/>
                <w:sz w:val="20"/>
                <w:szCs w:val="20"/>
              </w:rPr>
            </w:pPr>
          </w:p>
        </w:tc>
        <w:tc>
          <w:tcPr>
            <w:tcW w:w="2340" w:type="dxa"/>
          </w:tcPr>
          <w:p w14:paraId="592FEDDE" w14:textId="77777777" w:rsidR="00BF0763" w:rsidRDefault="00BF0763" w:rsidP="00E92697">
            <w:pPr>
              <w:rPr>
                <w:rFonts w:ascii="Garamond" w:hAnsi="Garamond"/>
                <w:b/>
              </w:rPr>
            </w:pPr>
          </w:p>
        </w:tc>
        <w:tc>
          <w:tcPr>
            <w:tcW w:w="2340" w:type="dxa"/>
          </w:tcPr>
          <w:p w14:paraId="592FEDDF" w14:textId="77777777" w:rsidR="00BF0763" w:rsidRDefault="00BF0763" w:rsidP="00E92697">
            <w:pPr>
              <w:rPr>
                <w:rFonts w:ascii="Garamond" w:hAnsi="Garamond"/>
                <w:b/>
              </w:rPr>
            </w:pPr>
          </w:p>
        </w:tc>
        <w:tc>
          <w:tcPr>
            <w:tcW w:w="2160" w:type="dxa"/>
          </w:tcPr>
          <w:p w14:paraId="592FEDE0" w14:textId="77777777" w:rsidR="00BF0763" w:rsidRDefault="00BF0763" w:rsidP="00E92697">
            <w:pPr>
              <w:rPr>
                <w:rFonts w:ascii="Garamond" w:hAnsi="Garamond"/>
                <w:b/>
              </w:rPr>
            </w:pPr>
          </w:p>
        </w:tc>
      </w:tr>
      <w:tr w:rsidR="00BF0763" w14:paraId="592FEDE3" w14:textId="77777777" w:rsidTr="00E92697">
        <w:tc>
          <w:tcPr>
            <w:tcW w:w="9198" w:type="dxa"/>
            <w:gridSpan w:val="4"/>
            <w:shd w:val="clear" w:color="auto" w:fill="D9D9D9" w:themeFill="background1" w:themeFillShade="D9"/>
          </w:tcPr>
          <w:p w14:paraId="592FEDE2" w14:textId="77777777" w:rsidR="00BF0763" w:rsidRPr="0043766B" w:rsidRDefault="00BF0763" w:rsidP="00E92697">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592FEDE8" w14:textId="77777777" w:rsidTr="00E92697">
        <w:tc>
          <w:tcPr>
            <w:tcW w:w="2358" w:type="dxa"/>
          </w:tcPr>
          <w:p w14:paraId="592FEDE4" w14:textId="77777777" w:rsidR="00BF0763" w:rsidRPr="0043766B" w:rsidRDefault="00BF0763" w:rsidP="00E92697">
            <w:pPr>
              <w:rPr>
                <w:rFonts w:ascii="Garamond" w:hAnsi="Garamond"/>
                <w:b/>
                <w:sz w:val="20"/>
                <w:szCs w:val="20"/>
              </w:rPr>
            </w:pPr>
          </w:p>
        </w:tc>
        <w:tc>
          <w:tcPr>
            <w:tcW w:w="2340" w:type="dxa"/>
          </w:tcPr>
          <w:p w14:paraId="592FEDE5" w14:textId="77777777" w:rsidR="00BF0763" w:rsidRDefault="00BF0763" w:rsidP="00E92697">
            <w:pPr>
              <w:rPr>
                <w:rFonts w:ascii="Garamond" w:hAnsi="Garamond"/>
                <w:b/>
              </w:rPr>
            </w:pPr>
          </w:p>
        </w:tc>
        <w:tc>
          <w:tcPr>
            <w:tcW w:w="2340" w:type="dxa"/>
          </w:tcPr>
          <w:p w14:paraId="592FEDE6" w14:textId="77777777" w:rsidR="00BF0763" w:rsidRDefault="00BF0763" w:rsidP="00E92697">
            <w:pPr>
              <w:rPr>
                <w:rFonts w:ascii="Garamond" w:hAnsi="Garamond"/>
                <w:b/>
              </w:rPr>
            </w:pPr>
          </w:p>
        </w:tc>
        <w:tc>
          <w:tcPr>
            <w:tcW w:w="2160" w:type="dxa"/>
          </w:tcPr>
          <w:p w14:paraId="592FEDE7" w14:textId="77777777" w:rsidR="00BF0763" w:rsidRDefault="00BF0763" w:rsidP="00E92697">
            <w:pPr>
              <w:rPr>
                <w:rFonts w:ascii="Garamond" w:hAnsi="Garamond"/>
                <w:b/>
              </w:rPr>
            </w:pPr>
          </w:p>
        </w:tc>
      </w:tr>
      <w:tr w:rsidR="00BF0763" w14:paraId="592FEDED" w14:textId="77777777" w:rsidTr="00E92697">
        <w:tc>
          <w:tcPr>
            <w:tcW w:w="2358" w:type="dxa"/>
          </w:tcPr>
          <w:p w14:paraId="592FEDE9" w14:textId="77777777" w:rsidR="00BF0763" w:rsidRPr="0043766B" w:rsidRDefault="00BF0763" w:rsidP="00E92697">
            <w:pPr>
              <w:rPr>
                <w:rFonts w:ascii="Garamond" w:hAnsi="Garamond"/>
                <w:b/>
                <w:sz w:val="20"/>
                <w:szCs w:val="20"/>
              </w:rPr>
            </w:pPr>
          </w:p>
        </w:tc>
        <w:tc>
          <w:tcPr>
            <w:tcW w:w="2340" w:type="dxa"/>
          </w:tcPr>
          <w:p w14:paraId="592FEDEA" w14:textId="77777777" w:rsidR="00BF0763" w:rsidRDefault="00BF0763" w:rsidP="00E92697">
            <w:pPr>
              <w:rPr>
                <w:rFonts w:ascii="Garamond" w:hAnsi="Garamond"/>
                <w:b/>
              </w:rPr>
            </w:pPr>
          </w:p>
        </w:tc>
        <w:tc>
          <w:tcPr>
            <w:tcW w:w="2340" w:type="dxa"/>
          </w:tcPr>
          <w:p w14:paraId="592FEDEB" w14:textId="77777777" w:rsidR="00BF0763" w:rsidRDefault="00BF0763" w:rsidP="00E92697">
            <w:pPr>
              <w:rPr>
                <w:rFonts w:ascii="Garamond" w:hAnsi="Garamond"/>
                <w:b/>
              </w:rPr>
            </w:pPr>
          </w:p>
        </w:tc>
        <w:tc>
          <w:tcPr>
            <w:tcW w:w="2160" w:type="dxa"/>
          </w:tcPr>
          <w:p w14:paraId="592FEDEC" w14:textId="77777777" w:rsidR="00BF0763" w:rsidRDefault="00BF0763" w:rsidP="00E92697">
            <w:pPr>
              <w:rPr>
                <w:rFonts w:ascii="Garamond" w:hAnsi="Garamond"/>
                <w:b/>
              </w:rPr>
            </w:pPr>
          </w:p>
        </w:tc>
      </w:tr>
      <w:tr w:rsidR="00BF0763" w14:paraId="592FEDF2" w14:textId="77777777" w:rsidTr="00E92697">
        <w:tc>
          <w:tcPr>
            <w:tcW w:w="2358" w:type="dxa"/>
          </w:tcPr>
          <w:p w14:paraId="592FEDEE" w14:textId="77777777" w:rsidR="00BF0763" w:rsidRDefault="00BF0763" w:rsidP="00E92697">
            <w:pPr>
              <w:rPr>
                <w:rFonts w:ascii="Garamond" w:hAnsi="Garamond"/>
                <w:b/>
              </w:rPr>
            </w:pPr>
          </w:p>
        </w:tc>
        <w:tc>
          <w:tcPr>
            <w:tcW w:w="2340" w:type="dxa"/>
          </w:tcPr>
          <w:p w14:paraId="592FEDEF" w14:textId="77777777" w:rsidR="00BF0763" w:rsidRDefault="00BF0763" w:rsidP="00E92697">
            <w:pPr>
              <w:rPr>
                <w:rFonts w:ascii="Garamond" w:hAnsi="Garamond"/>
                <w:b/>
              </w:rPr>
            </w:pPr>
          </w:p>
        </w:tc>
        <w:tc>
          <w:tcPr>
            <w:tcW w:w="2340" w:type="dxa"/>
          </w:tcPr>
          <w:p w14:paraId="592FEDF0" w14:textId="77777777" w:rsidR="00BF0763" w:rsidRDefault="00BF0763" w:rsidP="00E92697">
            <w:pPr>
              <w:rPr>
                <w:rFonts w:ascii="Garamond" w:hAnsi="Garamond"/>
                <w:b/>
              </w:rPr>
            </w:pPr>
          </w:p>
        </w:tc>
        <w:tc>
          <w:tcPr>
            <w:tcW w:w="2160" w:type="dxa"/>
          </w:tcPr>
          <w:p w14:paraId="592FEDF1" w14:textId="77777777" w:rsidR="00BF0763" w:rsidRDefault="00BF0763" w:rsidP="00E92697">
            <w:pPr>
              <w:rPr>
                <w:rFonts w:ascii="Garamond" w:hAnsi="Garamond"/>
                <w:b/>
              </w:rPr>
            </w:pPr>
          </w:p>
        </w:tc>
      </w:tr>
    </w:tbl>
    <w:p w14:paraId="592FEDF3"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592FEDF4"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0"/>
          <w:footerReference w:type="default" r:id="rId11"/>
          <w:pgSz w:w="12240" w:h="15840"/>
          <w:pgMar w:top="1226" w:right="1620" w:bottom="458" w:left="1620" w:header="720" w:footer="720" w:gutter="0"/>
          <w:cols w:space="720" w:equalWidth="0">
            <w:col w:w="9000"/>
          </w:cols>
          <w:noEndnote/>
        </w:sectPr>
      </w:pPr>
    </w:p>
    <w:p w14:paraId="592FEDF5"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92FEDF6"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592FEE01" w14:textId="5E72A72C" w:rsidR="00BF0763" w:rsidRPr="00C708F1"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592FEEB7" wp14:editId="592FEEB8">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92FEEF0" w14:textId="77777777" w:rsidR="00BF0763" w:rsidRPr="0035593A" w:rsidRDefault="00BF076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92FEEF1"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592FEEF2"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92FEEF3"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92FEEF4"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92FEEF5"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92FEEF6"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92FEEF7"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92FEEF8" w14:textId="77777777" w:rsidR="00BF0763" w:rsidRPr="0035593A" w:rsidRDefault="00BF0763" w:rsidP="00BF0763">
                            <w:pPr>
                              <w:spacing w:after="0" w:line="240" w:lineRule="auto"/>
                              <w:rPr>
                                <w:rFonts w:ascii="Garamond" w:hAnsi="Garamond"/>
                                <w:b/>
                                <w:color w:val="FF0000"/>
                                <w:sz w:val="20"/>
                                <w:szCs w:val="20"/>
                              </w:rPr>
                            </w:pPr>
                          </w:p>
                          <w:p w14:paraId="592FEEF9" w14:textId="77777777" w:rsidR="00BF0763" w:rsidRDefault="00BF076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92FEEFA" w14:textId="77777777" w:rsidR="00BF0763" w:rsidRPr="0035593A" w:rsidRDefault="00BF0763" w:rsidP="00BF0763">
                            <w:pPr>
                              <w:spacing w:after="0" w:line="240" w:lineRule="auto"/>
                              <w:jc w:val="center"/>
                              <w:rPr>
                                <w:rFonts w:ascii="Garamond" w:hAnsi="Garamond"/>
                                <w:b/>
                                <w:sz w:val="20"/>
                                <w:szCs w:val="20"/>
                              </w:rPr>
                            </w:pPr>
                          </w:p>
                          <w:p w14:paraId="592FEEFB" w14:textId="77777777" w:rsidR="00BF0763" w:rsidRPr="0035593A" w:rsidRDefault="00BF076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92FEEFC" w14:textId="77777777" w:rsidR="00BF0763" w:rsidRDefault="00BF0763" w:rsidP="00BF0763">
                            <w:pPr>
                              <w:spacing w:after="0" w:line="240" w:lineRule="auto"/>
                              <w:rPr>
                                <w:rFonts w:ascii="Garamond" w:hAnsi="Garamond"/>
                                <w:sz w:val="20"/>
                                <w:szCs w:val="20"/>
                              </w:rPr>
                            </w:pPr>
                          </w:p>
                          <w:p w14:paraId="592FEEFD" w14:textId="77777777" w:rsidR="00BF0763" w:rsidRDefault="00BF076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92FEEFE" w14:textId="77777777" w:rsidR="00BF0763" w:rsidRPr="0035593A" w:rsidRDefault="00BF0763" w:rsidP="00BF0763">
                            <w:pPr>
                              <w:spacing w:after="0" w:line="240" w:lineRule="auto"/>
                              <w:rPr>
                                <w:rFonts w:ascii="Garamond" w:hAnsi="Garamond"/>
                                <w:sz w:val="20"/>
                                <w:szCs w:val="20"/>
                              </w:rPr>
                            </w:pPr>
                          </w:p>
                          <w:p w14:paraId="592FEEFF" w14:textId="77777777" w:rsidR="00BF0763" w:rsidRPr="0035593A" w:rsidRDefault="00BF076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92FEF00" w14:textId="77777777" w:rsidR="00BF0763" w:rsidRPr="0035593A" w:rsidRDefault="00BF0763" w:rsidP="00BF0763">
                            <w:pPr>
                              <w:spacing w:after="0" w:line="240" w:lineRule="auto"/>
                              <w:rPr>
                                <w:rFonts w:ascii="Garamond" w:hAnsi="Garamond"/>
                                <w:sz w:val="20"/>
                                <w:szCs w:val="20"/>
                              </w:rPr>
                            </w:pPr>
                          </w:p>
                          <w:p w14:paraId="592FEF01" w14:textId="77777777" w:rsidR="00BF0763" w:rsidRDefault="00BF076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92FEF02" w14:textId="77777777" w:rsidR="00BF0763" w:rsidRPr="0035593A" w:rsidRDefault="00BF0763" w:rsidP="00BF0763">
                            <w:pPr>
                              <w:spacing w:after="0" w:line="240" w:lineRule="auto"/>
                              <w:rPr>
                                <w:rFonts w:ascii="Garamond" w:hAnsi="Garamond"/>
                                <w:b/>
                                <w:sz w:val="20"/>
                                <w:szCs w:val="20"/>
                              </w:rPr>
                            </w:pPr>
                          </w:p>
                          <w:p w14:paraId="592FEF03" w14:textId="77777777" w:rsidR="00BF0763" w:rsidRDefault="00BF076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2FEF04" w14:textId="77777777" w:rsidR="00BF0763" w:rsidRPr="0035593A" w:rsidRDefault="00BF0763" w:rsidP="00BF0763">
                            <w:pPr>
                              <w:spacing w:after="0" w:line="240" w:lineRule="auto"/>
                              <w:rPr>
                                <w:rFonts w:ascii="Garamond" w:hAnsi="Garamond"/>
                                <w:sz w:val="20"/>
                                <w:szCs w:val="20"/>
                              </w:rPr>
                            </w:pPr>
                          </w:p>
                          <w:p w14:paraId="592FEF05" w14:textId="77777777" w:rsidR="00BF0763" w:rsidRPr="0035593A" w:rsidRDefault="00BF076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92FEEB7"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92FEEF0" w14:textId="77777777" w:rsidR="00BF0763" w:rsidRPr="0035593A" w:rsidRDefault="00BF076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92FEEF1"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592FEEF2"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92FEEF3"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92FEEF4"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92FEEF5"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92FEEF6"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92FEEF7" w14:textId="77777777" w:rsidR="00BF0763" w:rsidRPr="0035593A" w:rsidRDefault="00BF07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92FEEF8" w14:textId="77777777" w:rsidR="00BF0763" w:rsidRPr="0035593A" w:rsidRDefault="00BF0763" w:rsidP="00BF0763">
                      <w:pPr>
                        <w:spacing w:after="0" w:line="240" w:lineRule="auto"/>
                        <w:rPr>
                          <w:rFonts w:ascii="Garamond" w:hAnsi="Garamond"/>
                          <w:b/>
                          <w:color w:val="FF0000"/>
                          <w:sz w:val="20"/>
                          <w:szCs w:val="20"/>
                        </w:rPr>
                      </w:pPr>
                    </w:p>
                    <w:p w14:paraId="592FEEF9" w14:textId="77777777" w:rsidR="00BF0763" w:rsidRDefault="00BF076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92FEEFA" w14:textId="77777777" w:rsidR="00BF0763" w:rsidRPr="0035593A" w:rsidRDefault="00BF0763" w:rsidP="00BF0763">
                      <w:pPr>
                        <w:spacing w:after="0" w:line="240" w:lineRule="auto"/>
                        <w:jc w:val="center"/>
                        <w:rPr>
                          <w:rFonts w:ascii="Garamond" w:hAnsi="Garamond"/>
                          <w:b/>
                          <w:sz w:val="20"/>
                          <w:szCs w:val="20"/>
                        </w:rPr>
                      </w:pPr>
                    </w:p>
                    <w:p w14:paraId="592FEEFB" w14:textId="77777777" w:rsidR="00BF0763" w:rsidRPr="0035593A" w:rsidRDefault="00BF076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92FEEFC" w14:textId="77777777" w:rsidR="00BF0763" w:rsidRDefault="00BF0763" w:rsidP="00BF0763">
                      <w:pPr>
                        <w:spacing w:after="0" w:line="240" w:lineRule="auto"/>
                        <w:rPr>
                          <w:rFonts w:ascii="Garamond" w:hAnsi="Garamond"/>
                          <w:sz w:val="20"/>
                          <w:szCs w:val="20"/>
                        </w:rPr>
                      </w:pPr>
                    </w:p>
                    <w:p w14:paraId="592FEEFD" w14:textId="77777777" w:rsidR="00BF0763" w:rsidRDefault="00BF076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92FEEFE" w14:textId="77777777" w:rsidR="00BF0763" w:rsidRPr="0035593A" w:rsidRDefault="00BF0763" w:rsidP="00BF0763">
                      <w:pPr>
                        <w:spacing w:after="0" w:line="240" w:lineRule="auto"/>
                        <w:rPr>
                          <w:rFonts w:ascii="Garamond" w:hAnsi="Garamond"/>
                          <w:sz w:val="20"/>
                          <w:szCs w:val="20"/>
                        </w:rPr>
                      </w:pPr>
                    </w:p>
                    <w:p w14:paraId="592FEEFF" w14:textId="77777777" w:rsidR="00BF0763" w:rsidRPr="0035593A" w:rsidRDefault="00BF076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92FEF00" w14:textId="77777777" w:rsidR="00BF0763" w:rsidRPr="0035593A" w:rsidRDefault="00BF0763" w:rsidP="00BF0763">
                      <w:pPr>
                        <w:spacing w:after="0" w:line="240" w:lineRule="auto"/>
                        <w:rPr>
                          <w:rFonts w:ascii="Garamond" w:hAnsi="Garamond"/>
                          <w:sz w:val="20"/>
                          <w:szCs w:val="20"/>
                        </w:rPr>
                      </w:pPr>
                    </w:p>
                    <w:p w14:paraId="592FEF01" w14:textId="77777777" w:rsidR="00BF0763" w:rsidRDefault="00BF076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92FEF02" w14:textId="77777777" w:rsidR="00BF0763" w:rsidRPr="0035593A" w:rsidRDefault="00BF0763" w:rsidP="00BF0763">
                      <w:pPr>
                        <w:spacing w:after="0" w:line="240" w:lineRule="auto"/>
                        <w:rPr>
                          <w:rFonts w:ascii="Garamond" w:hAnsi="Garamond"/>
                          <w:b/>
                          <w:sz w:val="20"/>
                          <w:szCs w:val="20"/>
                        </w:rPr>
                      </w:pPr>
                    </w:p>
                    <w:p w14:paraId="592FEF03" w14:textId="77777777" w:rsidR="00BF0763" w:rsidRDefault="00BF076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2FEF04" w14:textId="77777777" w:rsidR="00BF0763" w:rsidRPr="0035593A" w:rsidRDefault="00BF0763" w:rsidP="00BF0763">
                      <w:pPr>
                        <w:spacing w:after="0" w:line="240" w:lineRule="auto"/>
                        <w:rPr>
                          <w:rFonts w:ascii="Garamond" w:hAnsi="Garamond"/>
                          <w:sz w:val="20"/>
                          <w:szCs w:val="20"/>
                        </w:rPr>
                      </w:pPr>
                    </w:p>
                    <w:p w14:paraId="592FEF05" w14:textId="77777777" w:rsidR="00BF0763" w:rsidRPr="0035593A" w:rsidRDefault="00BF076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92FEE02"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592FEE03"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92FEE05" w14:textId="77777777" w:rsidTr="00E92697">
        <w:tc>
          <w:tcPr>
            <w:tcW w:w="9576" w:type="dxa"/>
            <w:gridSpan w:val="3"/>
            <w:shd w:val="clear" w:color="auto" w:fill="D9D9D9" w:themeFill="background1" w:themeFillShade="D9"/>
          </w:tcPr>
          <w:p w14:paraId="592FEE04" w14:textId="77777777" w:rsidR="00BF0763" w:rsidRPr="001335BB" w:rsidRDefault="00BF0763" w:rsidP="00E92697">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92FEE09" w14:textId="77777777" w:rsidTr="00E92697">
        <w:tc>
          <w:tcPr>
            <w:tcW w:w="310" w:type="dxa"/>
            <w:vAlign w:val="center"/>
          </w:tcPr>
          <w:p w14:paraId="592FEE06" w14:textId="77777777" w:rsidR="00BF0763" w:rsidRPr="001335BB" w:rsidRDefault="00BF0763" w:rsidP="00E92697">
            <w:pPr>
              <w:rPr>
                <w:rFonts w:ascii="Garamond" w:hAnsi="Garamond" w:cs="Arial"/>
                <w:sz w:val="20"/>
                <w:szCs w:val="20"/>
              </w:rPr>
            </w:pPr>
            <w:r>
              <w:rPr>
                <w:rFonts w:ascii="Garamond" w:hAnsi="Garamond" w:cs="Arial"/>
                <w:sz w:val="20"/>
                <w:szCs w:val="20"/>
              </w:rPr>
              <w:t>6</w:t>
            </w:r>
          </w:p>
        </w:tc>
        <w:tc>
          <w:tcPr>
            <w:tcW w:w="1868" w:type="dxa"/>
            <w:vAlign w:val="center"/>
          </w:tcPr>
          <w:p w14:paraId="592FEE07" w14:textId="77777777" w:rsidR="00BF0763" w:rsidRPr="001335BB" w:rsidRDefault="00BF0763" w:rsidP="00E92697">
            <w:pPr>
              <w:rPr>
                <w:rFonts w:ascii="Garamond" w:hAnsi="Garamond" w:cs="Arial"/>
                <w:sz w:val="20"/>
                <w:szCs w:val="20"/>
              </w:rPr>
            </w:pPr>
            <w:r>
              <w:rPr>
                <w:rFonts w:ascii="Garamond" w:hAnsi="Garamond" w:cs="Arial"/>
                <w:sz w:val="20"/>
                <w:szCs w:val="20"/>
              </w:rPr>
              <w:t>Highly Satisfactory (HS)</w:t>
            </w:r>
          </w:p>
        </w:tc>
        <w:tc>
          <w:tcPr>
            <w:tcW w:w="7398" w:type="dxa"/>
          </w:tcPr>
          <w:p w14:paraId="592FEE08" w14:textId="77777777" w:rsidR="00BF0763" w:rsidRPr="001335BB" w:rsidRDefault="00BF0763" w:rsidP="00E92697">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92FEE0D" w14:textId="77777777" w:rsidTr="00E92697">
        <w:tc>
          <w:tcPr>
            <w:tcW w:w="310" w:type="dxa"/>
            <w:vAlign w:val="center"/>
          </w:tcPr>
          <w:p w14:paraId="592FEE0A" w14:textId="77777777" w:rsidR="00BF0763" w:rsidRPr="001335BB" w:rsidRDefault="00BF0763" w:rsidP="00E92697">
            <w:pPr>
              <w:rPr>
                <w:rFonts w:ascii="Garamond" w:hAnsi="Garamond" w:cs="Arial"/>
                <w:sz w:val="20"/>
                <w:szCs w:val="20"/>
              </w:rPr>
            </w:pPr>
            <w:r>
              <w:rPr>
                <w:rFonts w:ascii="Garamond" w:hAnsi="Garamond" w:cs="Arial"/>
                <w:sz w:val="20"/>
                <w:szCs w:val="20"/>
              </w:rPr>
              <w:t>5</w:t>
            </w:r>
          </w:p>
        </w:tc>
        <w:tc>
          <w:tcPr>
            <w:tcW w:w="1868" w:type="dxa"/>
            <w:vAlign w:val="center"/>
          </w:tcPr>
          <w:p w14:paraId="592FEE0B" w14:textId="77777777" w:rsidR="00BF0763" w:rsidRPr="001335BB" w:rsidRDefault="00BF0763" w:rsidP="00E92697">
            <w:pPr>
              <w:rPr>
                <w:rFonts w:ascii="Garamond" w:hAnsi="Garamond" w:cs="Arial"/>
                <w:sz w:val="20"/>
                <w:szCs w:val="20"/>
              </w:rPr>
            </w:pPr>
            <w:r>
              <w:rPr>
                <w:rFonts w:ascii="Garamond" w:hAnsi="Garamond" w:cs="Arial"/>
                <w:sz w:val="20"/>
                <w:szCs w:val="20"/>
              </w:rPr>
              <w:t>Satisfactory (S)</w:t>
            </w:r>
          </w:p>
        </w:tc>
        <w:tc>
          <w:tcPr>
            <w:tcW w:w="7398" w:type="dxa"/>
          </w:tcPr>
          <w:p w14:paraId="592FEE0C" w14:textId="77777777" w:rsidR="00BF0763" w:rsidRPr="001335BB" w:rsidRDefault="00BF0763" w:rsidP="00E9269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592FEE11" w14:textId="77777777" w:rsidTr="00E92697">
        <w:tc>
          <w:tcPr>
            <w:tcW w:w="310" w:type="dxa"/>
            <w:vAlign w:val="center"/>
          </w:tcPr>
          <w:p w14:paraId="592FEE0E" w14:textId="77777777" w:rsidR="00BF0763" w:rsidRPr="001335BB" w:rsidRDefault="00BF0763" w:rsidP="00E92697">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0F" w14:textId="77777777" w:rsidR="00BF0763" w:rsidRPr="001335BB" w:rsidRDefault="00BF0763" w:rsidP="00E92697">
            <w:pPr>
              <w:rPr>
                <w:rFonts w:ascii="Garamond" w:hAnsi="Garamond" w:cs="Arial"/>
                <w:sz w:val="20"/>
                <w:szCs w:val="20"/>
              </w:rPr>
            </w:pPr>
            <w:r>
              <w:rPr>
                <w:rFonts w:ascii="Garamond" w:hAnsi="Garamond" w:cs="Arial"/>
                <w:sz w:val="20"/>
                <w:szCs w:val="20"/>
              </w:rPr>
              <w:t>Moderately Satisfactory (MS)</w:t>
            </w:r>
          </w:p>
        </w:tc>
        <w:tc>
          <w:tcPr>
            <w:tcW w:w="7398" w:type="dxa"/>
          </w:tcPr>
          <w:p w14:paraId="592FEE10" w14:textId="77777777" w:rsidR="00BF0763" w:rsidRPr="001335BB" w:rsidRDefault="00BF0763" w:rsidP="00E9269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592FEE15" w14:textId="77777777" w:rsidTr="00E92697">
        <w:tc>
          <w:tcPr>
            <w:tcW w:w="310" w:type="dxa"/>
            <w:vAlign w:val="center"/>
          </w:tcPr>
          <w:p w14:paraId="592FEE12"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13"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592FEE14" w14:textId="77777777" w:rsidR="00BF0763" w:rsidRPr="001335BB" w:rsidRDefault="00BF0763" w:rsidP="00E92697">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592FEE19" w14:textId="77777777" w:rsidTr="00E92697">
        <w:tc>
          <w:tcPr>
            <w:tcW w:w="310" w:type="dxa"/>
            <w:vAlign w:val="center"/>
          </w:tcPr>
          <w:p w14:paraId="592FEE16" w14:textId="77777777" w:rsidR="00BF0763" w:rsidRPr="001335BB" w:rsidRDefault="00BF0763" w:rsidP="00E92697">
            <w:pPr>
              <w:rPr>
                <w:rFonts w:ascii="Garamond" w:hAnsi="Garamond" w:cs="Arial"/>
                <w:sz w:val="20"/>
                <w:szCs w:val="20"/>
              </w:rPr>
            </w:pPr>
            <w:r>
              <w:rPr>
                <w:rFonts w:ascii="Garamond" w:hAnsi="Garamond" w:cs="Arial"/>
                <w:sz w:val="20"/>
                <w:szCs w:val="20"/>
              </w:rPr>
              <w:t>2</w:t>
            </w:r>
          </w:p>
        </w:tc>
        <w:tc>
          <w:tcPr>
            <w:tcW w:w="1868" w:type="dxa"/>
            <w:vAlign w:val="center"/>
          </w:tcPr>
          <w:p w14:paraId="592FEE17" w14:textId="77777777" w:rsidR="00BF0763" w:rsidRPr="001335BB" w:rsidRDefault="00BF0763" w:rsidP="00E92697">
            <w:pPr>
              <w:rPr>
                <w:rFonts w:ascii="Garamond" w:hAnsi="Garamond" w:cs="Arial"/>
                <w:sz w:val="20"/>
                <w:szCs w:val="20"/>
              </w:rPr>
            </w:pPr>
            <w:r>
              <w:rPr>
                <w:rFonts w:ascii="Garamond" w:hAnsi="Garamond" w:cs="Arial"/>
                <w:sz w:val="20"/>
                <w:szCs w:val="20"/>
              </w:rPr>
              <w:t>Unsatisfactory (U)</w:t>
            </w:r>
          </w:p>
        </w:tc>
        <w:tc>
          <w:tcPr>
            <w:tcW w:w="7398" w:type="dxa"/>
          </w:tcPr>
          <w:p w14:paraId="592FEE18" w14:textId="77777777" w:rsidR="00BF0763" w:rsidRPr="001335BB" w:rsidRDefault="00BF0763" w:rsidP="00E9269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92FEE1D" w14:textId="77777777" w:rsidTr="00E92697">
        <w:tc>
          <w:tcPr>
            <w:tcW w:w="310" w:type="dxa"/>
            <w:vAlign w:val="center"/>
          </w:tcPr>
          <w:p w14:paraId="592FEE1A"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lastRenderedPageBreak/>
              <w:t>1</w:t>
            </w:r>
          </w:p>
        </w:tc>
        <w:tc>
          <w:tcPr>
            <w:tcW w:w="1868" w:type="dxa"/>
            <w:vAlign w:val="center"/>
          </w:tcPr>
          <w:p w14:paraId="592FEE1B"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592FEE1C" w14:textId="77777777" w:rsidR="00BF0763" w:rsidRPr="001335BB" w:rsidRDefault="00BF0763" w:rsidP="00E92697">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592FEE1E"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92FEE20" w14:textId="77777777" w:rsidTr="00E92697">
        <w:tc>
          <w:tcPr>
            <w:tcW w:w="9576" w:type="dxa"/>
            <w:gridSpan w:val="3"/>
            <w:shd w:val="clear" w:color="auto" w:fill="D9D9D9" w:themeFill="background1" w:themeFillShade="D9"/>
          </w:tcPr>
          <w:p w14:paraId="592FEE1F" w14:textId="77777777" w:rsidR="00BF0763" w:rsidRPr="001335BB" w:rsidRDefault="00BF0763" w:rsidP="00E92697">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592FEE24" w14:textId="77777777" w:rsidTr="00E92697">
        <w:tc>
          <w:tcPr>
            <w:tcW w:w="310" w:type="dxa"/>
            <w:vAlign w:val="center"/>
          </w:tcPr>
          <w:p w14:paraId="592FEE21" w14:textId="77777777" w:rsidR="00BF0763" w:rsidRPr="001335BB" w:rsidRDefault="00BF0763" w:rsidP="00E92697">
            <w:pPr>
              <w:rPr>
                <w:rFonts w:ascii="Garamond" w:hAnsi="Garamond" w:cs="Arial"/>
                <w:sz w:val="20"/>
                <w:szCs w:val="20"/>
              </w:rPr>
            </w:pPr>
            <w:r>
              <w:rPr>
                <w:rFonts w:ascii="Garamond" w:hAnsi="Garamond" w:cs="Arial"/>
                <w:sz w:val="20"/>
                <w:szCs w:val="20"/>
              </w:rPr>
              <w:t>6</w:t>
            </w:r>
          </w:p>
        </w:tc>
        <w:tc>
          <w:tcPr>
            <w:tcW w:w="1868" w:type="dxa"/>
            <w:vAlign w:val="center"/>
          </w:tcPr>
          <w:p w14:paraId="592FEE22" w14:textId="77777777" w:rsidR="00BF0763" w:rsidRPr="001335BB" w:rsidRDefault="00BF0763" w:rsidP="00E92697">
            <w:pPr>
              <w:rPr>
                <w:rFonts w:ascii="Garamond" w:hAnsi="Garamond" w:cs="Arial"/>
                <w:sz w:val="20"/>
                <w:szCs w:val="20"/>
              </w:rPr>
            </w:pPr>
            <w:r>
              <w:rPr>
                <w:rFonts w:ascii="Garamond" w:hAnsi="Garamond" w:cs="Arial"/>
                <w:sz w:val="20"/>
                <w:szCs w:val="20"/>
              </w:rPr>
              <w:t>Highly Satisfactory (HS)</w:t>
            </w:r>
          </w:p>
        </w:tc>
        <w:tc>
          <w:tcPr>
            <w:tcW w:w="7398" w:type="dxa"/>
          </w:tcPr>
          <w:p w14:paraId="592FEE23" w14:textId="77777777" w:rsidR="00BF0763" w:rsidRPr="009D4915" w:rsidRDefault="00BF0763" w:rsidP="00E92697">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592FEE28" w14:textId="77777777" w:rsidTr="00E92697">
        <w:tc>
          <w:tcPr>
            <w:tcW w:w="310" w:type="dxa"/>
            <w:vAlign w:val="center"/>
          </w:tcPr>
          <w:p w14:paraId="592FEE25" w14:textId="77777777" w:rsidR="00BF0763" w:rsidRPr="001335BB" w:rsidRDefault="00BF0763" w:rsidP="00E92697">
            <w:pPr>
              <w:rPr>
                <w:rFonts w:ascii="Garamond" w:hAnsi="Garamond" w:cs="Arial"/>
                <w:sz w:val="20"/>
                <w:szCs w:val="20"/>
              </w:rPr>
            </w:pPr>
            <w:r>
              <w:rPr>
                <w:rFonts w:ascii="Garamond" w:hAnsi="Garamond" w:cs="Arial"/>
                <w:sz w:val="20"/>
                <w:szCs w:val="20"/>
              </w:rPr>
              <w:t>5</w:t>
            </w:r>
          </w:p>
        </w:tc>
        <w:tc>
          <w:tcPr>
            <w:tcW w:w="1868" w:type="dxa"/>
            <w:vAlign w:val="center"/>
          </w:tcPr>
          <w:p w14:paraId="592FEE26" w14:textId="77777777" w:rsidR="00BF0763" w:rsidRPr="001335BB" w:rsidRDefault="00BF0763" w:rsidP="00E92697">
            <w:pPr>
              <w:rPr>
                <w:rFonts w:ascii="Garamond" w:hAnsi="Garamond" w:cs="Arial"/>
                <w:sz w:val="20"/>
                <w:szCs w:val="20"/>
              </w:rPr>
            </w:pPr>
            <w:r>
              <w:rPr>
                <w:rFonts w:ascii="Garamond" w:hAnsi="Garamond" w:cs="Arial"/>
                <w:sz w:val="20"/>
                <w:szCs w:val="20"/>
              </w:rPr>
              <w:t>Satisfactory (S)</w:t>
            </w:r>
          </w:p>
        </w:tc>
        <w:tc>
          <w:tcPr>
            <w:tcW w:w="7398" w:type="dxa"/>
          </w:tcPr>
          <w:p w14:paraId="592FEE27" w14:textId="77777777" w:rsidR="00BF0763" w:rsidRPr="009D4915" w:rsidRDefault="00BF0763" w:rsidP="00E9269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592FEE2C" w14:textId="77777777" w:rsidTr="00E92697">
        <w:tc>
          <w:tcPr>
            <w:tcW w:w="310" w:type="dxa"/>
            <w:vAlign w:val="center"/>
          </w:tcPr>
          <w:p w14:paraId="592FEE29" w14:textId="77777777" w:rsidR="00BF0763" w:rsidRPr="001335BB" w:rsidRDefault="00BF0763" w:rsidP="00E92697">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2A" w14:textId="77777777" w:rsidR="00BF0763" w:rsidRPr="001335BB" w:rsidRDefault="00BF0763" w:rsidP="00E92697">
            <w:pPr>
              <w:rPr>
                <w:rFonts w:ascii="Garamond" w:hAnsi="Garamond" w:cs="Arial"/>
                <w:sz w:val="20"/>
                <w:szCs w:val="20"/>
              </w:rPr>
            </w:pPr>
            <w:r>
              <w:rPr>
                <w:rFonts w:ascii="Garamond" w:hAnsi="Garamond" w:cs="Arial"/>
                <w:sz w:val="20"/>
                <w:szCs w:val="20"/>
              </w:rPr>
              <w:t>Moderately Satisfactory (MS)</w:t>
            </w:r>
          </w:p>
        </w:tc>
        <w:tc>
          <w:tcPr>
            <w:tcW w:w="7398" w:type="dxa"/>
          </w:tcPr>
          <w:p w14:paraId="592FEE2B" w14:textId="77777777" w:rsidR="00BF0763" w:rsidRPr="009D4915" w:rsidRDefault="00BF0763" w:rsidP="00E92697">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592FEE30" w14:textId="77777777" w:rsidTr="00E92697">
        <w:tc>
          <w:tcPr>
            <w:tcW w:w="310" w:type="dxa"/>
            <w:vAlign w:val="center"/>
          </w:tcPr>
          <w:p w14:paraId="592FEE2D"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2E"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592FEE2F" w14:textId="77777777" w:rsidR="00BF0763" w:rsidRPr="009D4915" w:rsidRDefault="00BF0763" w:rsidP="00E92697">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592FEE34" w14:textId="77777777" w:rsidTr="00E92697">
        <w:tc>
          <w:tcPr>
            <w:tcW w:w="310" w:type="dxa"/>
            <w:vAlign w:val="center"/>
          </w:tcPr>
          <w:p w14:paraId="592FEE31" w14:textId="77777777" w:rsidR="00BF0763" w:rsidRPr="001335BB" w:rsidRDefault="00BF0763" w:rsidP="00E92697">
            <w:pPr>
              <w:rPr>
                <w:rFonts w:ascii="Garamond" w:hAnsi="Garamond" w:cs="Arial"/>
                <w:sz w:val="20"/>
                <w:szCs w:val="20"/>
              </w:rPr>
            </w:pPr>
            <w:r>
              <w:rPr>
                <w:rFonts w:ascii="Garamond" w:hAnsi="Garamond" w:cs="Arial"/>
                <w:sz w:val="20"/>
                <w:szCs w:val="20"/>
              </w:rPr>
              <w:t>2</w:t>
            </w:r>
          </w:p>
        </w:tc>
        <w:tc>
          <w:tcPr>
            <w:tcW w:w="1868" w:type="dxa"/>
            <w:vAlign w:val="center"/>
          </w:tcPr>
          <w:p w14:paraId="592FEE32" w14:textId="77777777" w:rsidR="00BF0763" w:rsidRPr="001335BB" w:rsidRDefault="00BF0763" w:rsidP="00E92697">
            <w:pPr>
              <w:rPr>
                <w:rFonts w:ascii="Garamond" w:hAnsi="Garamond" w:cs="Arial"/>
                <w:sz w:val="20"/>
                <w:szCs w:val="20"/>
              </w:rPr>
            </w:pPr>
            <w:r>
              <w:rPr>
                <w:rFonts w:ascii="Garamond" w:hAnsi="Garamond" w:cs="Arial"/>
                <w:sz w:val="20"/>
                <w:szCs w:val="20"/>
              </w:rPr>
              <w:t>Unsatisfactory (U)</w:t>
            </w:r>
          </w:p>
        </w:tc>
        <w:tc>
          <w:tcPr>
            <w:tcW w:w="7398" w:type="dxa"/>
          </w:tcPr>
          <w:p w14:paraId="592FEE33" w14:textId="77777777" w:rsidR="00BF0763" w:rsidRPr="009D4915" w:rsidRDefault="00BF0763" w:rsidP="00E9269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592FEE38" w14:textId="77777777" w:rsidTr="00E92697">
        <w:tc>
          <w:tcPr>
            <w:tcW w:w="310" w:type="dxa"/>
            <w:vAlign w:val="center"/>
          </w:tcPr>
          <w:p w14:paraId="592FEE35"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36"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592FEE37" w14:textId="77777777" w:rsidR="00BF0763" w:rsidRPr="009D4915" w:rsidRDefault="00BF0763" w:rsidP="00E92697">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592FEE39"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592FEE3B" w14:textId="77777777" w:rsidTr="00E92697">
        <w:tc>
          <w:tcPr>
            <w:tcW w:w="9576" w:type="dxa"/>
            <w:gridSpan w:val="3"/>
            <w:shd w:val="clear" w:color="auto" w:fill="D9D9D9" w:themeFill="background1" w:themeFillShade="D9"/>
          </w:tcPr>
          <w:p w14:paraId="592FEE3A" w14:textId="77777777" w:rsidR="00BF0763" w:rsidRPr="0056426D" w:rsidRDefault="00BF0763" w:rsidP="00E92697">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592FEE3F" w14:textId="77777777" w:rsidTr="00E92697">
        <w:tc>
          <w:tcPr>
            <w:tcW w:w="310" w:type="dxa"/>
            <w:vAlign w:val="center"/>
          </w:tcPr>
          <w:p w14:paraId="592FEE3C" w14:textId="77777777" w:rsidR="00BF0763" w:rsidRPr="001335BB" w:rsidRDefault="00BF0763" w:rsidP="00E92697">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3D" w14:textId="77777777" w:rsidR="00BF0763" w:rsidRPr="001335BB" w:rsidRDefault="00BF0763" w:rsidP="00E92697">
            <w:pPr>
              <w:rPr>
                <w:rFonts w:ascii="Garamond" w:hAnsi="Garamond" w:cs="Arial"/>
                <w:sz w:val="20"/>
                <w:szCs w:val="20"/>
              </w:rPr>
            </w:pPr>
            <w:r>
              <w:rPr>
                <w:rFonts w:ascii="Garamond" w:hAnsi="Garamond"/>
                <w:sz w:val="20"/>
                <w:szCs w:val="20"/>
              </w:rPr>
              <w:t>Likely (L)</w:t>
            </w:r>
          </w:p>
        </w:tc>
        <w:tc>
          <w:tcPr>
            <w:tcW w:w="7398" w:type="dxa"/>
          </w:tcPr>
          <w:p w14:paraId="592FEE3E" w14:textId="77777777" w:rsidR="00BF0763" w:rsidRPr="00486F2A" w:rsidRDefault="00BF0763" w:rsidP="00E92697">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592FEE43" w14:textId="77777777" w:rsidTr="00E92697">
        <w:tc>
          <w:tcPr>
            <w:tcW w:w="310" w:type="dxa"/>
            <w:vAlign w:val="center"/>
          </w:tcPr>
          <w:p w14:paraId="592FEE40"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41" w14:textId="77777777" w:rsidR="00BF0763" w:rsidRPr="001335BB" w:rsidRDefault="00BF0763" w:rsidP="00E92697">
            <w:pPr>
              <w:rPr>
                <w:rFonts w:ascii="Garamond" w:hAnsi="Garamond" w:cs="Calibri"/>
                <w:sz w:val="20"/>
                <w:szCs w:val="20"/>
                <w:lang w:val="en-GB"/>
              </w:rPr>
            </w:pPr>
            <w:r>
              <w:rPr>
                <w:rFonts w:ascii="Garamond" w:hAnsi="Garamond"/>
                <w:sz w:val="20"/>
                <w:szCs w:val="20"/>
              </w:rPr>
              <w:t>Moderately Likely (ML)</w:t>
            </w:r>
          </w:p>
        </w:tc>
        <w:tc>
          <w:tcPr>
            <w:tcW w:w="7398" w:type="dxa"/>
          </w:tcPr>
          <w:p w14:paraId="592FEE42" w14:textId="77777777" w:rsidR="00BF0763" w:rsidRPr="00486F2A" w:rsidRDefault="00BF0763" w:rsidP="00E92697">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592FEE47" w14:textId="77777777" w:rsidTr="00E92697">
        <w:tc>
          <w:tcPr>
            <w:tcW w:w="310" w:type="dxa"/>
            <w:vAlign w:val="center"/>
          </w:tcPr>
          <w:p w14:paraId="592FEE44" w14:textId="77777777" w:rsidR="00BF0763" w:rsidRPr="001335BB" w:rsidRDefault="00BF0763" w:rsidP="00E92697">
            <w:pPr>
              <w:rPr>
                <w:rFonts w:ascii="Garamond" w:hAnsi="Garamond" w:cs="Arial"/>
                <w:sz w:val="20"/>
                <w:szCs w:val="20"/>
              </w:rPr>
            </w:pPr>
            <w:r>
              <w:rPr>
                <w:rFonts w:ascii="Garamond" w:hAnsi="Garamond" w:cs="Arial"/>
                <w:sz w:val="20"/>
                <w:szCs w:val="20"/>
              </w:rPr>
              <w:t>2</w:t>
            </w:r>
          </w:p>
        </w:tc>
        <w:tc>
          <w:tcPr>
            <w:tcW w:w="1868" w:type="dxa"/>
            <w:vAlign w:val="center"/>
          </w:tcPr>
          <w:p w14:paraId="592FEE45" w14:textId="77777777" w:rsidR="00BF0763" w:rsidRPr="001335BB" w:rsidRDefault="00BF0763" w:rsidP="00E92697">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592FEE46" w14:textId="77777777" w:rsidR="00BF0763" w:rsidRPr="00486F2A" w:rsidRDefault="00BF0763" w:rsidP="00E92697">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592FEE4B" w14:textId="77777777" w:rsidTr="00E92697">
        <w:tc>
          <w:tcPr>
            <w:tcW w:w="310" w:type="dxa"/>
            <w:vAlign w:val="center"/>
          </w:tcPr>
          <w:p w14:paraId="592FEE48" w14:textId="77777777" w:rsidR="00BF0763" w:rsidRPr="001335BB" w:rsidRDefault="00BF0763" w:rsidP="00E92697">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49" w14:textId="77777777" w:rsidR="00BF0763" w:rsidRPr="001335BB" w:rsidRDefault="00BF0763" w:rsidP="00E92697">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592FEE4A" w14:textId="77777777" w:rsidR="00BF0763" w:rsidRPr="00486F2A" w:rsidRDefault="00BF0763" w:rsidP="00E92697">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592FEE4C" w14:textId="67934713" w:rsidR="00BF0763" w:rsidRDefault="00BF0763" w:rsidP="00BF0763">
      <w:pPr>
        <w:spacing w:after="0" w:line="240" w:lineRule="auto"/>
        <w:rPr>
          <w:rFonts w:ascii="Arial" w:hAnsi="Arial" w:cs="Arial"/>
          <w:b/>
          <w:sz w:val="18"/>
          <w:szCs w:val="18"/>
        </w:rPr>
      </w:pPr>
    </w:p>
    <w:p w14:paraId="181AA4C8" w14:textId="42D759F4" w:rsidR="00C708F1" w:rsidRDefault="00C708F1" w:rsidP="00BF0763">
      <w:pPr>
        <w:spacing w:after="0" w:line="240" w:lineRule="auto"/>
        <w:rPr>
          <w:rFonts w:ascii="Arial" w:hAnsi="Arial" w:cs="Arial"/>
          <w:b/>
          <w:sz w:val="18"/>
          <w:szCs w:val="18"/>
        </w:rPr>
      </w:pPr>
    </w:p>
    <w:p w14:paraId="3EE9D596" w14:textId="77777777" w:rsidR="00C708F1" w:rsidRPr="00CD7059" w:rsidRDefault="00C708F1" w:rsidP="00BF0763">
      <w:pPr>
        <w:spacing w:after="0" w:line="240" w:lineRule="auto"/>
        <w:rPr>
          <w:rFonts w:ascii="Arial" w:hAnsi="Arial" w:cs="Arial"/>
          <w:b/>
          <w:sz w:val="18"/>
          <w:szCs w:val="18"/>
        </w:rPr>
      </w:pPr>
    </w:p>
    <w:p w14:paraId="592FEE4D" w14:textId="77777777"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592FEE4E"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592FEEB9" wp14:editId="592FEEBA">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92FEF06" w14:textId="77777777" w:rsidR="00BF0763" w:rsidRDefault="00BF076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92FEF07" w14:textId="77777777" w:rsidR="00BF0763" w:rsidRPr="0041686D" w:rsidRDefault="00BF0763" w:rsidP="00BF0763">
                            <w:pPr>
                              <w:spacing w:after="0" w:line="240" w:lineRule="auto"/>
                              <w:rPr>
                                <w:rFonts w:ascii="Garamond" w:hAnsi="Garamond"/>
                                <w:b/>
                                <w:sz w:val="20"/>
                                <w:szCs w:val="20"/>
                              </w:rPr>
                            </w:pPr>
                          </w:p>
                          <w:p w14:paraId="592FEF08" w14:textId="77777777" w:rsidR="00BF0763" w:rsidRDefault="00BF0763" w:rsidP="00BF0763">
                            <w:pPr>
                              <w:spacing w:after="0" w:line="240" w:lineRule="auto"/>
                              <w:rPr>
                                <w:rFonts w:ascii="Garamond" w:hAnsi="Garamond"/>
                                <w:b/>
                                <w:sz w:val="20"/>
                                <w:szCs w:val="20"/>
                              </w:rPr>
                            </w:pPr>
                            <w:r>
                              <w:rPr>
                                <w:rFonts w:ascii="Garamond" w:hAnsi="Garamond"/>
                                <w:b/>
                                <w:sz w:val="20"/>
                                <w:szCs w:val="20"/>
                              </w:rPr>
                              <w:t>Commissioning Unit</w:t>
                            </w:r>
                          </w:p>
                          <w:p w14:paraId="592FEF09" w14:textId="77777777" w:rsidR="00BF0763" w:rsidRPr="00D2682B" w:rsidRDefault="00BF0763" w:rsidP="00BF0763">
                            <w:pPr>
                              <w:spacing w:after="0" w:line="240" w:lineRule="auto"/>
                              <w:rPr>
                                <w:rFonts w:ascii="Garamond" w:hAnsi="Garamond"/>
                                <w:b/>
                                <w:sz w:val="20"/>
                                <w:szCs w:val="20"/>
                              </w:rPr>
                            </w:pPr>
                          </w:p>
                          <w:p w14:paraId="592FEF0A" w14:textId="77777777" w:rsidR="00BF0763" w:rsidRDefault="00BF07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0B" w14:textId="77777777" w:rsidR="00BF0763" w:rsidRDefault="00BF0763" w:rsidP="00BF0763">
                            <w:pPr>
                              <w:spacing w:after="0" w:line="240" w:lineRule="auto"/>
                              <w:rPr>
                                <w:rFonts w:ascii="Garamond" w:hAnsi="Garamond"/>
                                <w:sz w:val="20"/>
                                <w:szCs w:val="20"/>
                              </w:rPr>
                            </w:pPr>
                          </w:p>
                          <w:p w14:paraId="592FEF0C" w14:textId="77777777" w:rsidR="00BF0763" w:rsidRDefault="00BF07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92FEF0D" w14:textId="77777777" w:rsidR="00BF0763" w:rsidRDefault="00BF0763" w:rsidP="00BF0763">
                            <w:pPr>
                              <w:spacing w:after="0" w:line="240" w:lineRule="auto"/>
                              <w:rPr>
                                <w:rFonts w:ascii="Garamond" w:hAnsi="Garamond"/>
                                <w:sz w:val="20"/>
                                <w:szCs w:val="20"/>
                              </w:rPr>
                            </w:pPr>
                          </w:p>
                          <w:p w14:paraId="592FEF0E" w14:textId="77777777" w:rsidR="00BF0763" w:rsidRDefault="00BF076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2FEF0F" w14:textId="77777777" w:rsidR="00BF0763" w:rsidRPr="00D2682B" w:rsidRDefault="00BF0763" w:rsidP="00BF0763">
                            <w:pPr>
                              <w:spacing w:after="0" w:line="240" w:lineRule="auto"/>
                              <w:rPr>
                                <w:rFonts w:ascii="Garamond" w:hAnsi="Garamond"/>
                                <w:b/>
                                <w:sz w:val="20"/>
                                <w:szCs w:val="20"/>
                              </w:rPr>
                            </w:pPr>
                          </w:p>
                          <w:p w14:paraId="592FEF10" w14:textId="77777777" w:rsidR="00BF0763" w:rsidRDefault="00BF07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11" w14:textId="77777777" w:rsidR="00BF0763" w:rsidRDefault="00BF0763" w:rsidP="00BF0763">
                            <w:pPr>
                              <w:spacing w:after="0" w:line="240" w:lineRule="auto"/>
                              <w:rPr>
                                <w:rFonts w:ascii="Garamond" w:hAnsi="Garamond"/>
                                <w:sz w:val="20"/>
                                <w:szCs w:val="20"/>
                              </w:rPr>
                            </w:pPr>
                          </w:p>
                          <w:p w14:paraId="592FEF12" w14:textId="77777777" w:rsidR="00BF0763" w:rsidRPr="00006C92" w:rsidRDefault="00BF07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92FEEB9"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592FEF06" w14:textId="77777777" w:rsidR="00BF0763" w:rsidRDefault="00BF076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92FEF07" w14:textId="77777777" w:rsidR="00BF0763" w:rsidRPr="0041686D" w:rsidRDefault="00BF0763" w:rsidP="00BF0763">
                      <w:pPr>
                        <w:spacing w:after="0" w:line="240" w:lineRule="auto"/>
                        <w:rPr>
                          <w:rFonts w:ascii="Garamond" w:hAnsi="Garamond"/>
                          <w:b/>
                          <w:sz w:val="20"/>
                          <w:szCs w:val="20"/>
                        </w:rPr>
                      </w:pPr>
                    </w:p>
                    <w:p w14:paraId="592FEF08" w14:textId="77777777" w:rsidR="00BF0763" w:rsidRDefault="00BF0763" w:rsidP="00BF0763">
                      <w:pPr>
                        <w:spacing w:after="0" w:line="240" w:lineRule="auto"/>
                        <w:rPr>
                          <w:rFonts w:ascii="Garamond" w:hAnsi="Garamond"/>
                          <w:b/>
                          <w:sz w:val="20"/>
                          <w:szCs w:val="20"/>
                        </w:rPr>
                      </w:pPr>
                      <w:r>
                        <w:rPr>
                          <w:rFonts w:ascii="Garamond" w:hAnsi="Garamond"/>
                          <w:b/>
                          <w:sz w:val="20"/>
                          <w:szCs w:val="20"/>
                        </w:rPr>
                        <w:t>Commissioning Unit</w:t>
                      </w:r>
                    </w:p>
                    <w:p w14:paraId="592FEF09" w14:textId="77777777" w:rsidR="00BF0763" w:rsidRPr="00D2682B" w:rsidRDefault="00BF0763" w:rsidP="00BF0763">
                      <w:pPr>
                        <w:spacing w:after="0" w:line="240" w:lineRule="auto"/>
                        <w:rPr>
                          <w:rFonts w:ascii="Garamond" w:hAnsi="Garamond"/>
                          <w:b/>
                          <w:sz w:val="20"/>
                          <w:szCs w:val="20"/>
                        </w:rPr>
                      </w:pPr>
                    </w:p>
                    <w:p w14:paraId="592FEF0A" w14:textId="77777777" w:rsidR="00BF0763" w:rsidRDefault="00BF07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0B" w14:textId="77777777" w:rsidR="00BF0763" w:rsidRDefault="00BF0763" w:rsidP="00BF0763">
                      <w:pPr>
                        <w:spacing w:after="0" w:line="240" w:lineRule="auto"/>
                        <w:rPr>
                          <w:rFonts w:ascii="Garamond" w:hAnsi="Garamond"/>
                          <w:sz w:val="20"/>
                          <w:szCs w:val="20"/>
                        </w:rPr>
                      </w:pPr>
                    </w:p>
                    <w:p w14:paraId="592FEF0C" w14:textId="77777777" w:rsidR="00BF0763" w:rsidRDefault="00BF07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92FEF0D" w14:textId="77777777" w:rsidR="00BF0763" w:rsidRDefault="00BF0763" w:rsidP="00BF0763">
                      <w:pPr>
                        <w:spacing w:after="0" w:line="240" w:lineRule="auto"/>
                        <w:rPr>
                          <w:rFonts w:ascii="Garamond" w:hAnsi="Garamond"/>
                          <w:sz w:val="20"/>
                          <w:szCs w:val="20"/>
                        </w:rPr>
                      </w:pPr>
                    </w:p>
                    <w:p w14:paraId="592FEF0E" w14:textId="77777777" w:rsidR="00BF0763" w:rsidRDefault="00BF076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2FEF0F" w14:textId="77777777" w:rsidR="00BF0763" w:rsidRPr="00D2682B" w:rsidRDefault="00BF0763" w:rsidP="00BF0763">
                      <w:pPr>
                        <w:spacing w:after="0" w:line="240" w:lineRule="auto"/>
                        <w:rPr>
                          <w:rFonts w:ascii="Garamond" w:hAnsi="Garamond"/>
                          <w:b/>
                          <w:sz w:val="20"/>
                          <w:szCs w:val="20"/>
                        </w:rPr>
                      </w:pPr>
                    </w:p>
                    <w:p w14:paraId="592FEF10" w14:textId="77777777" w:rsidR="00BF0763" w:rsidRDefault="00BF07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11" w14:textId="77777777" w:rsidR="00BF0763" w:rsidRDefault="00BF0763" w:rsidP="00BF0763">
                      <w:pPr>
                        <w:spacing w:after="0" w:line="240" w:lineRule="auto"/>
                        <w:rPr>
                          <w:rFonts w:ascii="Garamond" w:hAnsi="Garamond"/>
                          <w:sz w:val="20"/>
                          <w:szCs w:val="20"/>
                        </w:rPr>
                      </w:pPr>
                    </w:p>
                    <w:p w14:paraId="592FEF12" w14:textId="77777777" w:rsidR="00BF0763" w:rsidRPr="00006C92" w:rsidRDefault="00BF07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592FEE4F" w14:textId="77777777" w:rsidR="00BF0763" w:rsidRDefault="00BF0763" w:rsidP="00BF0763">
      <w:pPr>
        <w:pageBreakBefore/>
        <w:spacing w:after="0" w:line="240" w:lineRule="auto"/>
        <w:rPr>
          <w:rFonts w:ascii="Garamond" w:hAnsi="Garamond"/>
          <w:b/>
        </w:rPr>
        <w:sectPr w:rsidR="00BF0763" w:rsidSect="00C62E79">
          <w:footerReference w:type="even" r:id="rId12"/>
          <w:pgSz w:w="12240" w:h="15840" w:code="1"/>
          <w:pgMar w:top="1440" w:right="1440" w:bottom="1728" w:left="1440" w:header="720" w:footer="647" w:gutter="0"/>
          <w:cols w:space="720"/>
          <w:docGrid w:linePitch="360"/>
        </w:sectPr>
      </w:pPr>
    </w:p>
    <w:p w14:paraId="592FEEB6" w14:textId="77777777" w:rsidR="00F61B56" w:rsidRDefault="005B4D1A" w:rsidP="00C708F1">
      <w:pPr>
        <w:pStyle w:val="Heading2"/>
      </w:pPr>
    </w:p>
    <w:sectPr w:rsidR="00F61B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C820" w14:textId="77777777" w:rsidR="005B4D1A" w:rsidRDefault="005B4D1A" w:rsidP="00BF0763">
      <w:pPr>
        <w:spacing w:after="0" w:line="240" w:lineRule="auto"/>
      </w:pPr>
      <w:r>
        <w:separator/>
      </w:r>
    </w:p>
  </w:endnote>
  <w:endnote w:type="continuationSeparator" w:id="0">
    <w:p w14:paraId="04ABDD1E" w14:textId="77777777" w:rsidR="005B4D1A" w:rsidRDefault="005B4D1A"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Cambria"/>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592FEED5" w14:textId="77777777" w:rsidR="00BF0763" w:rsidRDefault="00BF0763">
        <w:pPr>
          <w:pStyle w:val="Footer"/>
        </w:pPr>
      </w:p>
      <w:p w14:paraId="592FEED6" w14:textId="77777777" w:rsidR="00BF0763" w:rsidRDefault="00BF076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3  MTR </w:t>
        </w:r>
        <w:proofErr w:type="spellStart"/>
        <w:r>
          <w:rPr>
            <w:rFonts w:ascii="Garamond" w:hAnsi="Garamond"/>
          </w:rPr>
          <w:t>ToR</w:t>
        </w:r>
        <w:proofErr w:type="spellEnd"/>
        <w:r>
          <w:rPr>
            <w:rFonts w:ascii="Garamond" w:hAnsi="Garamond"/>
          </w:rPr>
          <w:t xml:space="preserve"> Standard Template 1</w:t>
        </w:r>
      </w:p>
    </w:sdtContent>
  </w:sdt>
  <w:p w14:paraId="592FEED7" w14:textId="77777777" w:rsidR="00BF0763" w:rsidRDefault="00BF0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592FEED8" w14:textId="77777777" w:rsidR="00BF0763" w:rsidRDefault="00BF0763" w:rsidP="00D2633E">
        <w:pPr>
          <w:pStyle w:val="Footer"/>
        </w:pPr>
      </w:p>
      <w:p w14:paraId="592FEED9" w14:textId="77777777" w:rsidR="00BF0763" w:rsidRDefault="00BF0763" w:rsidP="00D2633E">
        <w:pPr>
          <w:pStyle w:val="Footer"/>
        </w:pPr>
      </w:p>
      <w:p w14:paraId="592FEEDA" w14:textId="161AE4C9" w:rsidR="00BF0763" w:rsidRPr="001F635D" w:rsidRDefault="00BF0763" w:rsidP="00D2633E">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w:t>
        </w:r>
        <w:r w:rsidR="001F1306">
          <w:rPr>
            <w:rFonts w:ascii="Garamond" w:hAnsi="Garamond"/>
          </w:rPr>
          <w:t>SAFE Ecosystems Project</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A0E07">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592FEEDB" w14:textId="77777777" w:rsidR="00BF0763" w:rsidRDefault="00BF0763">
        <w:pPr>
          <w:pStyle w:val="Footer"/>
        </w:pPr>
      </w:p>
      <w:p w14:paraId="592FEEDC" w14:textId="77777777" w:rsidR="00BF0763" w:rsidRDefault="00BF076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3  MTR </w:t>
        </w:r>
        <w:proofErr w:type="spellStart"/>
        <w:r>
          <w:rPr>
            <w:rFonts w:ascii="Garamond" w:hAnsi="Garamond"/>
          </w:rPr>
          <w:t>ToR</w:t>
        </w:r>
        <w:proofErr w:type="spellEnd"/>
        <w:r>
          <w:rPr>
            <w:rFonts w:ascii="Garamond" w:hAnsi="Garamond"/>
          </w:rPr>
          <w:t xml:space="preserve"> Standard Template 1</w:t>
        </w:r>
      </w:p>
    </w:sdtContent>
  </w:sdt>
  <w:p w14:paraId="592FEEDD" w14:textId="77777777" w:rsidR="00BF0763" w:rsidRDefault="00BF07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592FEEDE" w14:textId="77777777" w:rsidR="00BF0763" w:rsidRDefault="00BF0763" w:rsidP="00D2633E">
        <w:pPr>
          <w:pStyle w:val="Footer"/>
        </w:pPr>
      </w:p>
      <w:p w14:paraId="592FEEDF" w14:textId="77777777" w:rsidR="00BF0763" w:rsidRDefault="00BF0763" w:rsidP="00D2633E">
        <w:pPr>
          <w:pStyle w:val="Footer"/>
        </w:pPr>
      </w:p>
      <w:p w14:paraId="592FEEE0" w14:textId="77777777" w:rsidR="00BF0763" w:rsidRPr="001F635D" w:rsidRDefault="00BF0763" w:rsidP="00D2633E">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A0E07">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ABDC" w14:textId="77777777" w:rsidR="005B4D1A" w:rsidRDefault="005B4D1A" w:rsidP="00BF0763">
      <w:pPr>
        <w:spacing w:after="0" w:line="240" w:lineRule="auto"/>
      </w:pPr>
      <w:r>
        <w:separator/>
      </w:r>
    </w:p>
  </w:footnote>
  <w:footnote w:type="continuationSeparator" w:id="0">
    <w:p w14:paraId="52854D14" w14:textId="77777777" w:rsidR="005B4D1A" w:rsidRDefault="005B4D1A" w:rsidP="00BF0763">
      <w:pPr>
        <w:spacing w:after="0" w:line="240" w:lineRule="auto"/>
      </w:pPr>
      <w:r>
        <w:continuationSeparator/>
      </w:r>
    </w:p>
  </w:footnote>
  <w:footnote w:id="1">
    <w:p w14:paraId="592FEEE1" w14:textId="77777777" w:rsidR="00BF0763" w:rsidRPr="00AA1246" w:rsidRDefault="00BF0763"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592FEEE2" w14:textId="77777777" w:rsidR="00BF0763" w:rsidRPr="00CE0D94" w:rsidRDefault="00BF0763"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592FEEE3" w14:textId="77777777" w:rsidR="005A0E07" w:rsidRPr="00073B20" w:rsidRDefault="005A0E0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592FEEE4" w14:textId="77777777" w:rsidR="005A0E07" w:rsidRPr="00073B20" w:rsidRDefault="005A0E0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592FEEE5" w14:textId="77777777" w:rsidR="005A0E07" w:rsidRDefault="005A0E07"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592FEEE6" w14:textId="77777777" w:rsidR="005A0E07" w:rsidRPr="00EB5784" w:rsidRDefault="005A0E07"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92FEEE7" w14:textId="77777777" w:rsidR="005A0E07" w:rsidRDefault="005A0E07"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592FEEE8" w14:textId="77777777" w:rsidR="005A0E07" w:rsidRPr="006534C7" w:rsidRDefault="005A0E07"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592FEEE9" w14:textId="77777777" w:rsidR="00BF0763" w:rsidRPr="00DA4CDF" w:rsidRDefault="00BF0763"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592FEEEA" w14:textId="77777777" w:rsidR="00BF0763" w:rsidRPr="00F17AE8" w:rsidRDefault="00BF0763"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592FEEEB" w14:textId="77777777" w:rsidR="00BF0763" w:rsidRPr="00CC5905" w:rsidRDefault="00BF0763"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592FEEEC" w14:textId="77777777" w:rsidR="00BF0763" w:rsidRPr="001B28C5" w:rsidRDefault="00BF0763"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592FEEED" w14:textId="77777777" w:rsidR="00BF0763" w:rsidRDefault="00BF0763"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5F4C4B"/>
    <w:multiLevelType w:val="hybridMultilevel"/>
    <w:tmpl w:val="3BC694F8"/>
    <w:lvl w:ilvl="0" w:tplc="477260F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5"/>
  </w:num>
  <w:num w:numId="6">
    <w:abstractNumId w:val="6"/>
  </w:num>
  <w:num w:numId="7">
    <w:abstractNumId w:val="15"/>
  </w:num>
  <w:num w:numId="8">
    <w:abstractNumId w:val="18"/>
  </w:num>
  <w:num w:numId="9">
    <w:abstractNumId w:val="0"/>
  </w:num>
  <w:num w:numId="10">
    <w:abstractNumId w:val="16"/>
  </w:num>
  <w:num w:numId="11">
    <w:abstractNumId w:val="22"/>
  </w:num>
  <w:num w:numId="12">
    <w:abstractNumId w:val="29"/>
  </w:num>
  <w:num w:numId="13">
    <w:abstractNumId w:val="19"/>
  </w:num>
  <w:num w:numId="14">
    <w:abstractNumId w:val="20"/>
  </w:num>
  <w:num w:numId="15">
    <w:abstractNumId w:val="25"/>
  </w:num>
  <w:num w:numId="16">
    <w:abstractNumId w:val="12"/>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1"/>
  </w:num>
  <w:num w:numId="30">
    <w:abstractNumId w:val="32"/>
  </w:num>
  <w:num w:numId="31">
    <w:abstractNumId w:val="33"/>
  </w:num>
  <w:num w:numId="32">
    <w:abstractNumId w:val="17"/>
  </w:num>
  <w:num w:numId="33">
    <w:abstractNumId w:val="24"/>
  </w:num>
  <w:num w:numId="34">
    <w:abstractNumId w:val="4"/>
  </w:num>
  <w:num w:numId="35">
    <w:abstractNumId w:val="28"/>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142E2"/>
    <w:rsid w:val="00081D49"/>
    <w:rsid w:val="000A73F0"/>
    <w:rsid w:val="000B5B16"/>
    <w:rsid w:val="000C6B39"/>
    <w:rsid w:val="000C6FA6"/>
    <w:rsid w:val="00121A62"/>
    <w:rsid w:val="00155CC7"/>
    <w:rsid w:val="001747AD"/>
    <w:rsid w:val="0017671A"/>
    <w:rsid w:val="0018065F"/>
    <w:rsid w:val="001821E1"/>
    <w:rsid w:val="001D327C"/>
    <w:rsid w:val="001D545B"/>
    <w:rsid w:val="001E3E44"/>
    <w:rsid w:val="001F1306"/>
    <w:rsid w:val="00217905"/>
    <w:rsid w:val="00237E38"/>
    <w:rsid w:val="00253B97"/>
    <w:rsid w:val="00297392"/>
    <w:rsid w:val="002B0298"/>
    <w:rsid w:val="002C0AD9"/>
    <w:rsid w:val="00333DFC"/>
    <w:rsid w:val="003377CA"/>
    <w:rsid w:val="003640EC"/>
    <w:rsid w:val="00374314"/>
    <w:rsid w:val="003A3AA3"/>
    <w:rsid w:val="003E2F30"/>
    <w:rsid w:val="003E3DF1"/>
    <w:rsid w:val="003F1141"/>
    <w:rsid w:val="003F7AB3"/>
    <w:rsid w:val="00401A7E"/>
    <w:rsid w:val="0043278E"/>
    <w:rsid w:val="00484546"/>
    <w:rsid w:val="004A0220"/>
    <w:rsid w:val="004A4E9F"/>
    <w:rsid w:val="004A7634"/>
    <w:rsid w:val="004D17C2"/>
    <w:rsid w:val="004F282A"/>
    <w:rsid w:val="00500572"/>
    <w:rsid w:val="00516790"/>
    <w:rsid w:val="00567C21"/>
    <w:rsid w:val="005A0E07"/>
    <w:rsid w:val="005A1CE7"/>
    <w:rsid w:val="005B06A6"/>
    <w:rsid w:val="005B4D1A"/>
    <w:rsid w:val="005E25A1"/>
    <w:rsid w:val="005F4C7D"/>
    <w:rsid w:val="0060073E"/>
    <w:rsid w:val="00613FCC"/>
    <w:rsid w:val="00627A41"/>
    <w:rsid w:val="00632361"/>
    <w:rsid w:val="006812F0"/>
    <w:rsid w:val="0069705D"/>
    <w:rsid w:val="006E13B3"/>
    <w:rsid w:val="006E2BE7"/>
    <w:rsid w:val="0070739B"/>
    <w:rsid w:val="00786D48"/>
    <w:rsid w:val="0079448E"/>
    <w:rsid w:val="007E5D22"/>
    <w:rsid w:val="007E6858"/>
    <w:rsid w:val="008474A7"/>
    <w:rsid w:val="00893096"/>
    <w:rsid w:val="008F5832"/>
    <w:rsid w:val="00910229"/>
    <w:rsid w:val="009909A7"/>
    <w:rsid w:val="00992624"/>
    <w:rsid w:val="009A04D4"/>
    <w:rsid w:val="009D3DE7"/>
    <w:rsid w:val="009E1802"/>
    <w:rsid w:val="00A5661B"/>
    <w:rsid w:val="00A73A2B"/>
    <w:rsid w:val="00A86023"/>
    <w:rsid w:val="00A9198B"/>
    <w:rsid w:val="00AA08AF"/>
    <w:rsid w:val="00AA3130"/>
    <w:rsid w:val="00AB4FC4"/>
    <w:rsid w:val="00AE5399"/>
    <w:rsid w:val="00B057A5"/>
    <w:rsid w:val="00B259F3"/>
    <w:rsid w:val="00B2711E"/>
    <w:rsid w:val="00B6574D"/>
    <w:rsid w:val="00B74498"/>
    <w:rsid w:val="00B816B5"/>
    <w:rsid w:val="00BA4283"/>
    <w:rsid w:val="00BC0391"/>
    <w:rsid w:val="00BF0763"/>
    <w:rsid w:val="00C121F2"/>
    <w:rsid w:val="00C20480"/>
    <w:rsid w:val="00C41ED7"/>
    <w:rsid w:val="00C5115E"/>
    <w:rsid w:val="00C708F1"/>
    <w:rsid w:val="00C727B5"/>
    <w:rsid w:val="00C854DB"/>
    <w:rsid w:val="00C90B5A"/>
    <w:rsid w:val="00CD147D"/>
    <w:rsid w:val="00CE46D2"/>
    <w:rsid w:val="00D038AC"/>
    <w:rsid w:val="00D83D66"/>
    <w:rsid w:val="00D87B03"/>
    <w:rsid w:val="00DA6642"/>
    <w:rsid w:val="00DB6531"/>
    <w:rsid w:val="00DB7748"/>
    <w:rsid w:val="00E206B2"/>
    <w:rsid w:val="00E30113"/>
    <w:rsid w:val="00E4600A"/>
    <w:rsid w:val="00E62006"/>
    <w:rsid w:val="00E760F9"/>
    <w:rsid w:val="00E97C4C"/>
    <w:rsid w:val="00EA3FCC"/>
    <w:rsid w:val="00EA53CE"/>
    <w:rsid w:val="00EE1CD4"/>
    <w:rsid w:val="00F10206"/>
    <w:rsid w:val="00F35B59"/>
    <w:rsid w:val="00F46EEC"/>
    <w:rsid w:val="00F51074"/>
    <w:rsid w:val="00F60637"/>
    <w:rsid w:val="00F81312"/>
    <w:rsid w:val="00FD11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EBC0"/>
  <w15:docId w15:val="{51472CB8-8916-4E7A-B7D2-4CF4F825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procurement-notices.undp.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Souphalack Bounpadith</cp:lastModifiedBy>
  <cp:revision>2</cp:revision>
  <dcterms:created xsi:type="dcterms:W3CDTF">2019-09-23T10:21:00Z</dcterms:created>
  <dcterms:modified xsi:type="dcterms:W3CDTF">2019-09-23T10:21:00Z</dcterms:modified>
</cp:coreProperties>
</file>